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90141">
      <w:pPr>
        <w:widowControl/>
        <w:jc w:val="center"/>
        <w:rPr>
          <w:rFonts w:ascii="Times New Roman" w:hAnsi="Times New Roman" w:eastAsia="黑体" w:cs="Times New Roman"/>
          <w:sz w:val="36"/>
          <w:szCs w:val="36"/>
        </w:rPr>
      </w:pPr>
      <w:r>
        <w:rPr>
          <w:rFonts w:ascii="Times New Roman" w:hAnsi="Times New Roman" w:eastAsia="黑体" w:cs="Times New Roman"/>
          <w:sz w:val="36"/>
          <w:szCs w:val="36"/>
        </w:rPr>
        <w:t>公示名单</w:t>
      </w:r>
      <w:bookmarkStart w:id="0" w:name="_GoBack"/>
      <w:bookmarkEnd w:id="0"/>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64C9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Pr>
        <w:tc>
          <w:tcPr>
            <w:tcW w:w="8296" w:type="dxa"/>
          </w:tcPr>
          <w:p w14:paraId="3A7674E3">
            <w:pPr>
              <w:keepNext w:val="0"/>
              <w:keepLines w:val="0"/>
              <w:pageBreakBefore w:val="0"/>
              <w:widowControl/>
              <w:kinsoku/>
              <w:wordWrap/>
              <w:overflowPunct/>
              <w:topLinePunct w:val="0"/>
              <w:autoSpaceDE/>
              <w:autoSpaceDN/>
              <w:bidi w:val="0"/>
              <w:adjustRightInd/>
              <w:snapToGrid/>
              <w:ind w:left="0"/>
              <w:jc w:val="center"/>
              <w:rPr>
                <w:rFonts w:hint="eastAsia" w:ascii="宋体" w:hAnsi="宋体" w:eastAsia="宋体" w:cs="宋体"/>
                <w:sz w:val="28"/>
                <w:szCs w:val="28"/>
              </w:rPr>
            </w:pPr>
            <w:r>
              <w:rPr>
                <w:rFonts w:hint="eastAsia" w:ascii="宋体" w:hAnsi="宋体" w:eastAsia="宋体" w:cs="宋体"/>
                <w:sz w:val="28"/>
                <w:szCs w:val="28"/>
              </w:rPr>
              <w:t>上海交通大学苏州人工智能研究院</w:t>
            </w:r>
          </w:p>
        </w:tc>
      </w:tr>
      <w:tr w14:paraId="14B8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Pr>
        <w:tc>
          <w:tcPr>
            <w:tcW w:w="8296" w:type="dxa"/>
          </w:tcPr>
          <w:p w14:paraId="108FFCB7">
            <w:pPr>
              <w:keepNext w:val="0"/>
              <w:keepLines w:val="0"/>
              <w:pageBreakBefore w:val="0"/>
              <w:widowControl/>
              <w:kinsoku/>
              <w:wordWrap/>
              <w:overflowPunct/>
              <w:topLinePunct w:val="0"/>
              <w:autoSpaceDE/>
              <w:autoSpaceDN/>
              <w:bidi w:val="0"/>
              <w:adjustRightInd/>
              <w:snapToGrid/>
              <w:ind w:left="0"/>
              <w:jc w:val="center"/>
              <w:rPr>
                <w:rFonts w:hint="eastAsia" w:ascii="宋体" w:hAnsi="宋体" w:eastAsia="宋体" w:cs="宋体"/>
                <w:sz w:val="28"/>
                <w:szCs w:val="28"/>
              </w:rPr>
            </w:pPr>
            <w:r>
              <w:rPr>
                <w:rFonts w:hint="eastAsia" w:ascii="宋体" w:hAnsi="宋体" w:eastAsia="宋体" w:cs="宋体"/>
                <w:sz w:val="28"/>
                <w:szCs w:val="28"/>
              </w:rPr>
              <w:t>苏州蒙纳士科学技术研究院</w:t>
            </w:r>
          </w:p>
        </w:tc>
      </w:tr>
      <w:tr w14:paraId="36D6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Pr>
        <w:tc>
          <w:tcPr>
            <w:tcW w:w="8296" w:type="dxa"/>
          </w:tcPr>
          <w:p w14:paraId="7DBEA30B">
            <w:pPr>
              <w:keepNext w:val="0"/>
              <w:keepLines w:val="0"/>
              <w:pageBreakBefore w:val="0"/>
              <w:widowControl/>
              <w:kinsoku/>
              <w:wordWrap/>
              <w:overflowPunct/>
              <w:topLinePunct w:val="0"/>
              <w:autoSpaceDE/>
              <w:autoSpaceDN/>
              <w:bidi w:val="0"/>
              <w:adjustRightInd/>
              <w:snapToGrid/>
              <w:ind w:left="0"/>
              <w:jc w:val="center"/>
              <w:rPr>
                <w:rFonts w:hint="eastAsia" w:ascii="宋体" w:hAnsi="宋体" w:eastAsia="宋体" w:cs="宋体"/>
                <w:sz w:val="28"/>
                <w:szCs w:val="28"/>
              </w:rPr>
            </w:pPr>
            <w:r>
              <w:rPr>
                <w:rFonts w:hint="eastAsia" w:ascii="宋体" w:hAnsi="宋体" w:eastAsia="宋体" w:cs="宋体"/>
                <w:sz w:val="28"/>
                <w:szCs w:val="28"/>
              </w:rPr>
              <w:t>中韩产业技术创新研究院</w:t>
            </w:r>
          </w:p>
        </w:tc>
      </w:tr>
      <w:tr w14:paraId="2CCEC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Pr>
        <w:tc>
          <w:tcPr>
            <w:tcW w:w="8296" w:type="dxa"/>
          </w:tcPr>
          <w:p w14:paraId="14F8953C">
            <w:pPr>
              <w:keepNext w:val="0"/>
              <w:keepLines w:val="0"/>
              <w:pageBreakBefore w:val="0"/>
              <w:widowControl/>
              <w:kinsoku/>
              <w:wordWrap/>
              <w:overflowPunct/>
              <w:topLinePunct w:val="0"/>
              <w:autoSpaceDE/>
              <w:autoSpaceDN/>
              <w:bidi w:val="0"/>
              <w:adjustRightInd/>
              <w:snapToGrid/>
              <w:ind w:left="0"/>
              <w:jc w:val="center"/>
              <w:rPr>
                <w:rFonts w:hint="eastAsia" w:ascii="宋体" w:hAnsi="宋体" w:eastAsia="宋体" w:cs="宋体"/>
                <w:sz w:val="28"/>
                <w:szCs w:val="28"/>
              </w:rPr>
            </w:pPr>
            <w:r>
              <w:rPr>
                <w:rFonts w:hint="eastAsia" w:ascii="宋体" w:hAnsi="宋体" w:eastAsia="宋体" w:cs="宋体"/>
                <w:sz w:val="28"/>
                <w:szCs w:val="28"/>
              </w:rPr>
              <w:t>牛津大学高等研究院（苏州）</w:t>
            </w:r>
          </w:p>
        </w:tc>
      </w:tr>
      <w:tr w14:paraId="3F4C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Pr>
        <w:tc>
          <w:tcPr>
            <w:tcW w:w="8296" w:type="dxa"/>
          </w:tcPr>
          <w:p w14:paraId="63DAFC98">
            <w:pPr>
              <w:keepNext w:val="0"/>
              <w:keepLines w:val="0"/>
              <w:pageBreakBefore w:val="0"/>
              <w:widowControl/>
              <w:kinsoku/>
              <w:wordWrap/>
              <w:overflowPunct/>
              <w:topLinePunct w:val="0"/>
              <w:autoSpaceDE/>
              <w:autoSpaceDN/>
              <w:bidi w:val="0"/>
              <w:adjustRightInd/>
              <w:snapToGrid/>
              <w:ind w:left="0"/>
              <w:jc w:val="center"/>
              <w:rPr>
                <w:rFonts w:hint="eastAsia" w:ascii="宋体" w:hAnsi="宋体" w:eastAsia="宋体" w:cs="宋体"/>
                <w:sz w:val="28"/>
                <w:szCs w:val="28"/>
              </w:rPr>
            </w:pPr>
            <w:r>
              <w:rPr>
                <w:rFonts w:hint="eastAsia" w:ascii="宋体" w:hAnsi="宋体" w:eastAsia="宋体" w:cs="宋体"/>
                <w:sz w:val="28"/>
                <w:szCs w:val="28"/>
              </w:rPr>
              <w:t>上理-交医苏州医工交叉创新研究院</w:t>
            </w:r>
          </w:p>
        </w:tc>
      </w:tr>
      <w:tr w14:paraId="7CB8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Pr>
        <w:tc>
          <w:tcPr>
            <w:tcW w:w="8296" w:type="dxa"/>
          </w:tcPr>
          <w:p w14:paraId="32B9E8D7">
            <w:pPr>
              <w:keepNext w:val="0"/>
              <w:keepLines w:val="0"/>
              <w:pageBreakBefore w:val="0"/>
              <w:widowControl/>
              <w:kinsoku/>
              <w:wordWrap/>
              <w:overflowPunct/>
              <w:topLinePunct w:val="0"/>
              <w:autoSpaceDE/>
              <w:autoSpaceDN/>
              <w:bidi w:val="0"/>
              <w:adjustRightInd/>
              <w:snapToGrid/>
              <w:ind w:left="0"/>
              <w:jc w:val="center"/>
              <w:rPr>
                <w:rFonts w:hint="eastAsia" w:ascii="宋体" w:hAnsi="宋体" w:eastAsia="宋体" w:cs="宋体"/>
                <w:sz w:val="28"/>
                <w:szCs w:val="28"/>
              </w:rPr>
            </w:pPr>
            <w:r>
              <w:rPr>
                <w:rFonts w:hint="eastAsia" w:ascii="宋体" w:hAnsi="宋体" w:eastAsia="宋体" w:cs="宋体"/>
                <w:sz w:val="28"/>
                <w:szCs w:val="28"/>
              </w:rPr>
              <w:t>西交利物浦大学</w:t>
            </w:r>
          </w:p>
        </w:tc>
      </w:tr>
      <w:tr w14:paraId="64CE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Pr>
        <w:tc>
          <w:tcPr>
            <w:tcW w:w="8296" w:type="dxa"/>
          </w:tcPr>
          <w:p w14:paraId="1CC7A3D9">
            <w:pPr>
              <w:keepNext w:val="0"/>
              <w:keepLines w:val="0"/>
              <w:pageBreakBefore w:val="0"/>
              <w:widowControl/>
              <w:kinsoku/>
              <w:wordWrap/>
              <w:overflowPunct/>
              <w:topLinePunct w:val="0"/>
              <w:autoSpaceDE/>
              <w:autoSpaceDN/>
              <w:bidi w:val="0"/>
              <w:adjustRightInd/>
              <w:snapToGrid/>
              <w:ind w:left="0"/>
              <w:jc w:val="center"/>
              <w:rPr>
                <w:rFonts w:hint="eastAsia" w:ascii="宋体" w:hAnsi="宋体" w:eastAsia="宋体" w:cs="宋体"/>
                <w:sz w:val="28"/>
                <w:szCs w:val="28"/>
              </w:rPr>
            </w:pPr>
            <w:r>
              <w:rPr>
                <w:rFonts w:hint="eastAsia" w:ascii="宋体" w:hAnsi="宋体" w:eastAsia="宋体" w:cs="宋体"/>
                <w:sz w:val="28"/>
                <w:szCs w:val="28"/>
              </w:rPr>
              <w:t>苏州系统医学研究所</w:t>
            </w:r>
          </w:p>
        </w:tc>
      </w:tr>
      <w:tr w14:paraId="550A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Height w:val="567" w:hRule="exact"/>
        </w:trPr>
        <w:tc>
          <w:tcPr>
            <w:tcW w:w="8296" w:type="dxa"/>
            <w:vAlign w:val="center"/>
          </w:tcPr>
          <w:p w14:paraId="515DC5A3">
            <w:pPr>
              <w:keepNext w:val="0"/>
              <w:keepLines w:val="0"/>
              <w:pageBreakBefore w:val="0"/>
              <w:kinsoku/>
              <w:wordWrap/>
              <w:overflowPunct/>
              <w:topLinePunct w:val="0"/>
              <w:autoSpaceDE/>
              <w:autoSpaceDN/>
              <w:bidi w:val="0"/>
              <w:adjustRightInd/>
              <w:snapToGrid/>
              <w:ind w:left="0"/>
              <w:jc w:val="center"/>
              <w:rPr>
                <w:rFonts w:hint="eastAsia" w:ascii="宋体" w:hAnsi="宋体" w:eastAsia="宋体" w:cs="宋体"/>
                <w:color w:val="000000"/>
                <w:sz w:val="28"/>
                <w:szCs w:val="28"/>
              </w:rPr>
            </w:pPr>
            <w:r>
              <w:rPr>
                <w:rFonts w:hint="eastAsia" w:ascii="宋体" w:hAnsi="宋体" w:eastAsia="宋体" w:cs="宋体"/>
                <w:color w:val="000000"/>
                <w:sz w:val="28"/>
                <w:szCs w:val="28"/>
              </w:rPr>
              <w:t>东南大学苏州校区</w:t>
            </w:r>
          </w:p>
        </w:tc>
      </w:tr>
      <w:tr w14:paraId="16FC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Height w:val="567" w:hRule="exact"/>
        </w:trPr>
        <w:tc>
          <w:tcPr>
            <w:tcW w:w="8296" w:type="dxa"/>
            <w:vAlign w:val="center"/>
          </w:tcPr>
          <w:p w14:paraId="0BABBD28">
            <w:pPr>
              <w:keepNext w:val="0"/>
              <w:keepLines w:val="0"/>
              <w:pageBreakBefore w:val="0"/>
              <w:kinsoku/>
              <w:wordWrap/>
              <w:overflowPunct/>
              <w:topLinePunct w:val="0"/>
              <w:autoSpaceDE/>
              <w:autoSpaceDN/>
              <w:bidi w:val="0"/>
              <w:adjustRightInd/>
              <w:snapToGrid/>
              <w:ind w:left="0"/>
              <w:jc w:val="center"/>
              <w:rPr>
                <w:rFonts w:hint="eastAsia" w:ascii="宋体" w:hAnsi="宋体" w:eastAsia="宋体" w:cs="宋体"/>
                <w:color w:val="000000"/>
                <w:sz w:val="28"/>
                <w:szCs w:val="28"/>
              </w:rPr>
            </w:pPr>
            <w:r>
              <w:rPr>
                <w:rFonts w:hint="eastAsia" w:ascii="宋体" w:hAnsi="宋体" w:eastAsia="宋体" w:cs="宋体"/>
                <w:color w:val="000000"/>
                <w:sz w:val="28"/>
                <w:szCs w:val="28"/>
              </w:rPr>
              <w:t>西交利物浦大学</w:t>
            </w:r>
          </w:p>
        </w:tc>
      </w:tr>
      <w:tr w14:paraId="4FF7B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Height w:val="567" w:hRule="exact"/>
        </w:trPr>
        <w:tc>
          <w:tcPr>
            <w:tcW w:w="8296" w:type="dxa"/>
            <w:vAlign w:val="center"/>
          </w:tcPr>
          <w:p w14:paraId="1E6522F2">
            <w:pPr>
              <w:keepNext w:val="0"/>
              <w:keepLines w:val="0"/>
              <w:pageBreakBefore w:val="0"/>
              <w:kinsoku/>
              <w:wordWrap/>
              <w:overflowPunct/>
              <w:topLinePunct w:val="0"/>
              <w:autoSpaceDE/>
              <w:autoSpaceDN/>
              <w:bidi w:val="0"/>
              <w:adjustRightInd/>
              <w:snapToGrid/>
              <w:ind w:left="0"/>
              <w:jc w:val="center"/>
              <w:rPr>
                <w:rFonts w:hint="eastAsia" w:ascii="宋体" w:hAnsi="宋体" w:eastAsia="宋体" w:cs="宋体"/>
                <w:color w:val="000000"/>
                <w:sz w:val="28"/>
                <w:szCs w:val="28"/>
              </w:rPr>
            </w:pPr>
            <w:r>
              <w:rPr>
                <w:rFonts w:hint="eastAsia" w:ascii="宋体" w:hAnsi="宋体" w:eastAsia="宋体" w:cs="宋体"/>
                <w:color w:val="000000"/>
                <w:sz w:val="28"/>
                <w:szCs w:val="28"/>
              </w:rPr>
              <w:t>苏州工业园区新国大研究院</w:t>
            </w:r>
          </w:p>
        </w:tc>
      </w:tr>
      <w:tr w14:paraId="259B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Height w:val="567" w:hRule="exact"/>
        </w:trPr>
        <w:tc>
          <w:tcPr>
            <w:tcW w:w="8296" w:type="dxa"/>
            <w:vAlign w:val="center"/>
          </w:tcPr>
          <w:p w14:paraId="6992B7DC">
            <w:pPr>
              <w:keepNext w:val="0"/>
              <w:keepLines w:val="0"/>
              <w:pageBreakBefore w:val="0"/>
              <w:kinsoku/>
              <w:wordWrap/>
              <w:overflowPunct/>
              <w:topLinePunct w:val="0"/>
              <w:autoSpaceDE/>
              <w:autoSpaceDN/>
              <w:bidi w:val="0"/>
              <w:adjustRightInd/>
              <w:snapToGrid/>
              <w:ind w:left="0"/>
              <w:jc w:val="center"/>
              <w:rPr>
                <w:rFonts w:hint="eastAsia" w:ascii="宋体" w:hAnsi="宋体" w:eastAsia="宋体" w:cs="宋体"/>
                <w:color w:val="000000"/>
                <w:sz w:val="28"/>
                <w:szCs w:val="28"/>
              </w:rPr>
            </w:pPr>
            <w:r>
              <w:rPr>
                <w:rFonts w:hint="eastAsia" w:ascii="宋体" w:hAnsi="宋体" w:eastAsia="宋体" w:cs="宋体"/>
                <w:color w:val="000000"/>
                <w:sz w:val="28"/>
                <w:szCs w:val="28"/>
              </w:rPr>
              <w:t>苏州工业园区卡鲁生产技术研究院</w:t>
            </w:r>
          </w:p>
        </w:tc>
      </w:tr>
      <w:tr w14:paraId="6DBED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Height w:val="567" w:hRule="exact"/>
        </w:trPr>
        <w:tc>
          <w:tcPr>
            <w:tcW w:w="8296" w:type="dxa"/>
            <w:vAlign w:val="center"/>
          </w:tcPr>
          <w:p w14:paraId="1180A2E2">
            <w:pPr>
              <w:keepNext w:val="0"/>
              <w:keepLines w:val="0"/>
              <w:pageBreakBefore w:val="0"/>
              <w:kinsoku/>
              <w:wordWrap/>
              <w:overflowPunct/>
              <w:topLinePunct w:val="0"/>
              <w:autoSpaceDE/>
              <w:autoSpaceDN/>
              <w:bidi w:val="0"/>
              <w:adjustRightInd/>
              <w:snapToGrid/>
              <w:ind w:left="0"/>
              <w:jc w:val="center"/>
              <w:rPr>
                <w:rFonts w:hint="eastAsia" w:ascii="宋体" w:hAnsi="宋体" w:eastAsia="宋体" w:cs="宋体"/>
                <w:color w:val="000000"/>
                <w:sz w:val="28"/>
                <w:szCs w:val="28"/>
              </w:rPr>
            </w:pPr>
            <w:r>
              <w:rPr>
                <w:rFonts w:hint="eastAsia" w:ascii="宋体" w:hAnsi="宋体" w:eastAsia="宋体" w:cs="宋体"/>
                <w:color w:val="000000"/>
                <w:sz w:val="28"/>
                <w:szCs w:val="28"/>
              </w:rPr>
              <w:t>牛津大学高等研究院（苏州）</w:t>
            </w:r>
          </w:p>
        </w:tc>
      </w:tr>
      <w:tr w14:paraId="36572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Height w:val="567" w:hRule="exact"/>
        </w:trPr>
        <w:tc>
          <w:tcPr>
            <w:tcW w:w="8296" w:type="dxa"/>
            <w:vAlign w:val="center"/>
          </w:tcPr>
          <w:p w14:paraId="0209EF6E">
            <w:pPr>
              <w:keepNext w:val="0"/>
              <w:keepLines w:val="0"/>
              <w:pageBreakBefore w:val="0"/>
              <w:kinsoku/>
              <w:wordWrap/>
              <w:overflowPunct/>
              <w:topLinePunct w:val="0"/>
              <w:autoSpaceDE/>
              <w:autoSpaceDN/>
              <w:bidi w:val="0"/>
              <w:adjustRightInd/>
              <w:snapToGrid/>
              <w:ind w:left="0"/>
              <w:jc w:val="center"/>
              <w:rPr>
                <w:rFonts w:hint="eastAsia" w:ascii="宋体" w:hAnsi="宋体" w:eastAsia="宋体" w:cs="宋体"/>
                <w:color w:val="000000"/>
                <w:sz w:val="28"/>
                <w:szCs w:val="28"/>
              </w:rPr>
            </w:pPr>
            <w:r>
              <w:rPr>
                <w:rFonts w:hint="eastAsia" w:ascii="宋体" w:hAnsi="宋体" w:eastAsia="宋体" w:cs="宋体"/>
                <w:color w:val="000000"/>
                <w:sz w:val="28"/>
                <w:szCs w:val="28"/>
              </w:rPr>
              <w:t>苏州工业园区蒙纳士科学技术研究院</w:t>
            </w:r>
          </w:p>
        </w:tc>
      </w:tr>
      <w:tr w14:paraId="2832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Height w:val="567" w:hRule="exact"/>
        </w:trPr>
        <w:tc>
          <w:tcPr>
            <w:tcW w:w="8296" w:type="dxa"/>
            <w:vAlign w:val="center"/>
          </w:tcPr>
          <w:p w14:paraId="619577F0">
            <w:pPr>
              <w:keepNext w:val="0"/>
              <w:keepLines w:val="0"/>
              <w:pageBreakBefore w:val="0"/>
              <w:kinsoku/>
              <w:wordWrap/>
              <w:overflowPunct/>
              <w:topLinePunct w:val="0"/>
              <w:autoSpaceDE/>
              <w:autoSpaceDN/>
              <w:bidi w:val="0"/>
              <w:adjustRightInd/>
              <w:snapToGrid/>
              <w:ind w:left="0"/>
              <w:jc w:val="center"/>
              <w:rPr>
                <w:rFonts w:hint="eastAsia" w:ascii="宋体" w:hAnsi="宋体" w:eastAsia="宋体" w:cs="宋体"/>
                <w:sz w:val="28"/>
                <w:szCs w:val="28"/>
              </w:rPr>
            </w:pPr>
            <w:r>
              <w:rPr>
                <w:rFonts w:hint="eastAsia" w:ascii="宋体" w:hAnsi="宋体" w:eastAsia="宋体" w:cs="宋体"/>
                <w:sz w:val="28"/>
                <w:szCs w:val="28"/>
              </w:rPr>
              <w:t>苏州百年职业学院</w:t>
            </w:r>
          </w:p>
        </w:tc>
      </w:tr>
      <w:tr w14:paraId="7745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Height w:val="567" w:hRule="exact"/>
        </w:trPr>
        <w:tc>
          <w:tcPr>
            <w:tcW w:w="8296" w:type="dxa"/>
            <w:vAlign w:val="center"/>
          </w:tcPr>
          <w:p w14:paraId="1B765038">
            <w:pPr>
              <w:keepNext w:val="0"/>
              <w:keepLines w:val="0"/>
              <w:pageBreakBefore w:val="0"/>
              <w:kinsoku/>
              <w:wordWrap/>
              <w:overflowPunct/>
              <w:topLinePunct w:val="0"/>
              <w:autoSpaceDE/>
              <w:autoSpaceDN/>
              <w:bidi w:val="0"/>
              <w:adjustRightInd/>
              <w:snapToGrid/>
              <w:ind w:left="0"/>
              <w:jc w:val="center"/>
              <w:rPr>
                <w:rFonts w:hint="eastAsia" w:ascii="宋体" w:hAnsi="宋体" w:eastAsia="宋体" w:cs="宋体"/>
                <w:color w:val="000000"/>
                <w:sz w:val="28"/>
                <w:szCs w:val="28"/>
              </w:rPr>
            </w:pPr>
            <w:r>
              <w:rPr>
                <w:rFonts w:hint="eastAsia" w:ascii="宋体" w:hAnsi="宋体" w:eastAsia="宋体" w:cs="宋体"/>
                <w:color w:val="000000"/>
                <w:sz w:val="28"/>
                <w:szCs w:val="28"/>
              </w:rPr>
              <w:t>苏州工业园区职业技术学院</w:t>
            </w:r>
          </w:p>
        </w:tc>
      </w:tr>
      <w:tr w14:paraId="456B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Height w:val="567" w:hRule="exact"/>
        </w:trPr>
        <w:tc>
          <w:tcPr>
            <w:tcW w:w="8296" w:type="dxa"/>
            <w:vAlign w:val="center"/>
          </w:tcPr>
          <w:p w14:paraId="37DF084A">
            <w:pPr>
              <w:keepNext w:val="0"/>
              <w:keepLines w:val="0"/>
              <w:pageBreakBefore w:val="0"/>
              <w:kinsoku/>
              <w:wordWrap/>
              <w:overflowPunct/>
              <w:topLinePunct w:val="0"/>
              <w:autoSpaceDE/>
              <w:autoSpaceDN/>
              <w:bidi w:val="0"/>
              <w:adjustRightInd/>
              <w:snapToGrid/>
              <w:ind w:left="0"/>
              <w:jc w:val="center"/>
              <w:rPr>
                <w:rFonts w:hint="eastAsia" w:ascii="宋体" w:hAnsi="宋体" w:eastAsia="宋体" w:cs="宋体"/>
                <w:color w:val="000000"/>
                <w:sz w:val="28"/>
                <w:szCs w:val="28"/>
              </w:rPr>
            </w:pPr>
            <w:r>
              <w:rPr>
                <w:rFonts w:hint="eastAsia" w:ascii="宋体" w:hAnsi="宋体" w:eastAsia="宋体" w:cs="宋体"/>
                <w:color w:val="000000"/>
                <w:sz w:val="28"/>
                <w:szCs w:val="28"/>
              </w:rPr>
              <w:t>苏州工业园区服务外包职业学院</w:t>
            </w:r>
          </w:p>
        </w:tc>
      </w:tr>
      <w:tr w14:paraId="2FB5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Height w:val="567" w:hRule="exact"/>
        </w:trPr>
        <w:tc>
          <w:tcPr>
            <w:tcW w:w="8296" w:type="dxa"/>
            <w:vAlign w:val="center"/>
          </w:tcPr>
          <w:p w14:paraId="402221FC">
            <w:pPr>
              <w:keepNext w:val="0"/>
              <w:keepLines w:val="0"/>
              <w:pageBreakBefore w:val="0"/>
              <w:kinsoku/>
              <w:wordWrap/>
              <w:overflowPunct/>
              <w:topLinePunct w:val="0"/>
              <w:autoSpaceDE/>
              <w:autoSpaceDN/>
              <w:bidi w:val="0"/>
              <w:adjustRightInd/>
              <w:snapToGrid/>
              <w:ind w:left="0"/>
              <w:jc w:val="center"/>
              <w:rPr>
                <w:rFonts w:hint="eastAsia" w:ascii="宋体" w:hAnsi="宋体" w:eastAsia="宋体" w:cs="宋体"/>
                <w:color w:val="000000"/>
                <w:sz w:val="28"/>
                <w:szCs w:val="28"/>
              </w:rPr>
            </w:pPr>
            <w:r>
              <w:rPr>
                <w:rFonts w:hint="eastAsia" w:ascii="宋体" w:hAnsi="宋体" w:eastAsia="宋体" w:cs="宋体"/>
                <w:color w:val="000000"/>
                <w:sz w:val="28"/>
                <w:szCs w:val="28"/>
              </w:rPr>
              <w:t>苏州工业园区工业技术学校</w:t>
            </w:r>
          </w:p>
        </w:tc>
      </w:tr>
      <w:tr w14:paraId="184E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Height w:val="567" w:hRule="exact"/>
        </w:trPr>
        <w:tc>
          <w:tcPr>
            <w:tcW w:w="8296" w:type="dxa"/>
            <w:vAlign w:val="center"/>
          </w:tcPr>
          <w:p w14:paraId="0D432A51">
            <w:pPr>
              <w:keepNext w:val="0"/>
              <w:keepLines w:val="0"/>
              <w:pageBreakBefore w:val="0"/>
              <w:widowControl/>
              <w:kinsoku/>
              <w:wordWrap/>
              <w:overflowPunct/>
              <w:topLinePunct w:val="0"/>
              <w:autoSpaceDE/>
              <w:autoSpaceDN/>
              <w:bidi w:val="0"/>
              <w:adjustRightInd/>
              <w:snapToGrid/>
              <w:spacing w:line="400" w:lineRule="exact"/>
              <w:ind w:left="0"/>
              <w:jc w:val="center"/>
              <w:textAlignment w:val="center"/>
              <w:rPr>
                <w:rFonts w:hint="eastAsia" w:ascii="宋体" w:hAnsi="宋体" w:eastAsia="宋体" w:cs="宋体"/>
                <w:color w:val="FF0000"/>
                <w:sz w:val="28"/>
                <w:szCs w:val="28"/>
              </w:rPr>
            </w:pPr>
            <w:r>
              <w:rPr>
                <w:rFonts w:hint="eastAsia" w:ascii="宋体" w:hAnsi="宋体" w:eastAsia="宋体" w:cs="宋体"/>
                <w:color w:val="000000"/>
                <w:sz w:val="28"/>
                <w:szCs w:val="28"/>
              </w:rPr>
              <w:t>苏州工业园区医药科技联盟协会</w:t>
            </w:r>
          </w:p>
        </w:tc>
      </w:tr>
      <w:tr w14:paraId="05F7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Height w:val="567" w:hRule="exact"/>
        </w:trPr>
        <w:tc>
          <w:tcPr>
            <w:tcW w:w="8296" w:type="dxa"/>
            <w:vAlign w:val="center"/>
          </w:tcPr>
          <w:p w14:paraId="576C01FD">
            <w:pPr>
              <w:keepNext w:val="0"/>
              <w:keepLines w:val="0"/>
              <w:pageBreakBefore w:val="0"/>
              <w:widowControl/>
              <w:kinsoku/>
              <w:wordWrap/>
              <w:overflowPunct/>
              <w:topLinePunct w:val="0"/>
              <w:autoSpaceDE/>
              <w:autoSpaceDN/>
              <w:bidi w:val="0"/>
              <w:adjustRightInd/>
              <w:snapToGrid/>
              <w:ind w:left="0"/>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全智连——数据驱动的新一代全栈式物联网系统</w:t>
            </w:r>
          </w:p>
        </w:tc>
      </w:tr>
      <w:tr w14:paraId="2996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Height w:val="567" w:hRule="exact"/>
        </w:trPr>
        <w:tc>
          <w:tcPr>
            <w:tcW w:w="8296" w:type="dxa"/>
            <w:vAlign w:val="center"/>
          </w:tcPr>
          <w:p w14:paraId="05167DAA">
            <w:pPr>
              <w:keepNext w:val="0"/>
              <w:keepLines w:val="0"/>
              <w:pageBreakBefore w:val="0"/>
              <w:widowControl/>
              <w:kinsoku/>
              <w:wordWrap/>
              <w:overflowPunct/>
              <w:topLinePunct w:val="0"/>
              <w:autoSpaceDE/>
              <w:autoSpaceDN/>
              <w:bidi w:val="0"/>
              <w:adjustRightInd/>
              <w:snapToGrid/>
              <w:ind w:left="0"/>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自闭症智能康复机器人研发</w:t>
            </w:r>
          </w:p>
        </w:tc>
      </w:tr>
      <w:tr w14:paraId="1A85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Height w:val="567" w:hRule="exact"/>
        </w:trPr>
        <w:tc>
          <w:tcPr>
            <w:tcW w:w="8296" w:type="dxa"/>
            <w:vAlign w:val="center"/>
          </w:tcPr>
          <w:p w14:paraId="3608993E">
            <w:pPr>
              <w:keepNext w:val="0"/>
              <w:keepLines w:val="0"/>
              <w:pageBreakBefore w:val="0"/>
              <w:widowControl/>
              <w:kinsoku/>
              <w:wordWrap/>
              <w:overflowPunct/>
              <w:topLinePunct w:val="0"/>
              <w:autoSpaceDE/>
              <w:autoSpaceDN/>
              <w:bidi w:val="0"/>
              <w:adjustRightInd/>
              <w:snapToGrid/>
              <w:ind w:left="0"/>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基于榫卯结构的实体文创积木产品的开发与产业化</w:t>
            </w:r>
          </w:p>
        </w:tc>
      </w:tr>
      <w:tr w14:paraId="25E6E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Height w:val="567" w:hRule="exact"/>
        </w:trPr>
        <w:tc>
          <w:tcPr>
            <w:tcW w:w="8296" w:type="dxa"/>
            <w:vAlign w:val="center"/>
          </w:tcPr>
          <w:p w14:paraId="5A682DEF">
            <w:pPr>
              <w:keepNext w:val="0"/>
              <w:keepLines w:val="0"/>
              <w:pageBreakBefore w:val="0"/>
              <w:widowControl/>
              <w:kinsoku/>
              <w:wordWrap/>
              <w:overflowPunct/>
              <w:topLinePunct w:val="0"/>
              <w:autoSpaceDE/>
              <w:autoSpaceDN/>
              <w:bidi w:val="0"/>
              <w:adjustRightInd/>
              <w:snapToGrid/>
              <w:ind w:left="0"/>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微环境调控纳米板</w:t>
            </w:r>
          </w:p>
        </w:tc>
      </w:tr>
      <w:tr w14:paraId="78FF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Height w:val="567" w:hRule="exact"/>
        </w:trPr>
        <w:tc>
          <w:tcPr>
            <w:tcW w:w="8296" w:type="dxa"/>
            <w:vAlign w:val="center"/>
          </w:tcPr>
          <w:p w14:paraId="1CA5009E">
            <w:pPr>
              <w:keepNext w:val="0"/>
              <w:keepLines w:val="0"/>
              <w:pageBreakBefore w:val="0"/>
              <w:widowControl/>
              <w:kinsoku/>
              <w:wordWrap/>
              <w:overflowPunct/>
              <w:topLinePunct w:val="0"/>
              <w:autoSpaceDE/>
              <w:autoSpaceDN/>
              <w:bidi w:val="0"/>
              <w:adjustRightInd/>
              <w:snapToGrid/>
              <w:ind w:left="0"/>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数悦行者—AI赋能商业设计开拓者</w:t>
            </w:r>
          </w:p>
        </w:tc>
      </w:tr>
      <w:tr w14:paraId="1D20C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Height w:val="567" w:hRule="exact"/>
        </w:trPr>
        <w:tc>
          <w:tcPr>
            <w:tcW w:w="8296" w:type="dxa"/>
            <w:vAlign w:val="center"/>
          </w:tcPr>
          <w:p w14:paraId="6714B85D">
            <w:pPr>
              <w:keepNext w:val="0"/>
              <w:keepLines w:val="0"/>
              <w:pageBreakBefore w:val="0"/>
              <w:widowControl/>
              <w:kinsoku/>
              <w:wordWrap/>
              <w:overflowPunct/>
              <w:topLinePunct w:val="0"/>
              <w:autoSpaceDE/>
              <w:autoSpaceDN/>
              <w:bidi w:val="0"/>
              <w:adjustRightInd/>
              <w:snapToGrid/>
              <w:ind w:left="0"/>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基于普鲁士蓝的新型纳米马达材料</w:t>
            </w:r>
          </w:p>
        </w:tc>
      </w:tr>
      <w:tr w14:paraId="1F4AC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Height w:val="567" w:hRule="exact"/>
        </w:trPr>
        <w:tc>
          <w:tcPr>
            <w:tcW w:w="8296" w:type="dxa"/>
            <w:vAlign w:val="center"/>
          </w:tcPr>
          <w:p w14:paraId="50A71436">
            <w:pPr>
              <w:keepNext w:val="0"/>
              <w:keepLines w:val="0"/>
              <w:pageBreakBefore w:val="0"/>
              <w:widowControl/>
              <w:kinsoku/>
              <w:wordWrap/>
              <w:overflowPunct/>
              <w:topLinePunct w:val="0"/>
              <w:autoSpaceDE/>
              <w:autoSpaceDN/>
              <w:bidi w:val="0"/>
              <w:adjustRightInd/>
              <w:snapToGrid/>
              <w:ind w:left="0"/>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云链智康—新一代术中医疗影像分析辅助装置</w:t>
            </w:r>
          </w:p>
        </w:tc>
      </w:tr>
      <w:tr w14:paraId="3613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114" w:type="dxa"/>
          <w:trHeight w:val="567" w:hRule="exact"/>
        </w:trPr>
        <w:tc>
          <w:tcPr>
            <w:tcW w:w="8296" w:type="dxa"/>
            <w:vAlign w:val="center"/>
          </w:tcPr>
          <w:p w14:paraId="7009C95C">
            <w:pPr>
              <w:keepNext w:val="0"/>
              <w:keepLines w:val="0"/>
              <w:pageBreakBefore w:val="0"/>
              <w:widowControl/>
              <w:kinsoku/>
              <w:wordWrap/>
              <w:overflowPunct/>
              <w:topLinePunct w:val="0"/>
              <w:autoSpaceDE/>
              <w:autoSpaceDN/>
              <w:bidi w:val="0"/>
              <w:adjustRightInd/>
              <w:snapToGrid/>
              <w:ind w:left="0"/>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低碳建筑科技创新项目</w:t>
            </w:r>
          </w:p>
        </w:tc>
      </w:tr>
    </w:tbl>
    <w:tbl>
      <w:tblPr>
        <w:tblStyle w:val="6"/>
        <w:tblW w:w="0" w:type="auto"/>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296"/>
      </w:tblGrid>
      <w:tr w14:paraId="070DB6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6" w:hRule="atLeast"/>
        </w:trPr>
        <w:tc>
          <w:tcPr>
            <w:tcW w:w="8296" w:type="dxa"/>
            <w:vAlign w:val="top"/>
          </w:tcPr>
          <w:p w14:paraId="1FE4E8EA">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4"/>
                <w:sz w:val="28"/>
                <w:szCs w:val="28"/>
              </w:rPr>
              <w:t>中国人民大学苏州校区</w:t>
            </w:r>
          </w:p>
        </w:tc>
      </w:tr>
      <w:tr w14:paraId="40037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1" w:hRule="atLeast"/>
        </w:trPr>
        <w:tc>
          <w:tcPr>
            <w:tcW w:w="8296" w:type="dxa"/>
            <w:vAlign w:val="top"/>
          </w:tcPr>
          <w:p w14:paraId="58E3EDFE">
            <w:pPr>
              <w:pStyle w:val="5"/>
              <w:keepNext w:val="0"/>
              <w:keepLines w:val="0"/>
              <w:pageBreakBefore w:val="0"/>
              <w:kinsoku/>
              <w:wordWrap/>
              <w:overflowPunct/>
              <w:topLinePunct w:val="0"/>
              <w:autoSpaceDE/>
              <w:autoSpaceDN/>
              <w:bidi w:val="0"/>
              <w:adjustRightInd/>
              <w:snapToGrid/>
              <w:spacing w:line="216" w:lineRule="auto"/>
              <w:ind w:left="0"/>
              <w:jc w:val="center"/>
              <w:rPr>
                <w:rFonts w:hint="eastAsia" w:ascii="宋体" w:hAnsi="宋体" w:eastAsia="宋体" w:cs="宋体"/>
                <w:sz w:val="28"/>
                <w:szCs w:val="28"/>
              </w:rPr>
            </w:pPr>
            <w:r>
              <w:rPr>
                <w:rFonts w:hint="eastAsia" w:ascii="宋体" w:hAnsi="宋体" w:eastAsia="宋体" w:cs="宋体"/>
                <w:spacing w:val="-3"/>
                <w:sz w:val="28"/>
                <w:szCs w:val="28"/>
              </w:rPr>
              <w:t>东南大学苏州校区</w:t>
            </w:r>
          </w:p>
        </w:tc>
      </w:tr>
      <w:tr w14:paraId="1EC7A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1" w:hRule="atLeast"/>
        </w:trPr>
        <w:tc>
          <w:tcPr>
            <w:tcW w:w="8296" w:type="dxa"/>
            <w:vAlign w:val="top"/>
          </w:tcPr>
          <w:p w14:paraId="02365D47">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西安交通大学苏州研究院</w:t>
            </w:r>
          </w:p>
        </w:tc>
      </w:tr>
      <w:tr w14:paraId="1A6B2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1" w:hRule="atLeast"/>
        </w:trPr>
        <w:tc>
          <w:tcPr>
            <w:tcW w:w="8296" w:type="dxa"/>
            <w:vAlign w:val="top"/>
          </w:tcPr>
          <w:p w14:paraId="67F3860A">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南京大学（苏州）高新技术研究院/苏州研究</w:t>
            </w:r>
            <w:r>
              <w:rPr>
                <w:rFonts w:hint="eastAsia" w:ascii="宋体" w:hAnsi="宋体" w:eastAsia="宋体" w:cs="宋体"/>
                <w:spacing w:val="-2"/>
                <w:sz w:val="28"/>
                <w:szCs w:val="28"/>
              </w:rPr>
              <w:t>生院</w:t>
            </w:r>
          </w:p>
        </w:tc>
      </w:tr>
      <w:tr w14:paraId="3012A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2" w:hRule="atLeast"/>
        </w:trPr>
        <w:tc>
          <w:tcPr>
            <w:tcW w:w="8296" w:type="dxa"/>
            <w:vAlign w:val="top"/>
          </w:tcPr>
          <w:p w14:paraId="5E2E379C">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5"/>
                <w:sz w:val="28"/>
                <w:szCs w:val="28"/>
              </w:rPr>
              <w:t>山东大学苏州研究院</w:t>
            </w:r>
          </w:p>
        </w:tc>
      </w:tr>
      <w:tr w14:paraId="289DF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2" w:hRule="atLeast"/>
        </w:trPr>
        <w:tc>
          <w:tcPr>
            <w:tcW w:w="8296" w:type="dxa"/>
            <w:vAlign w:val="top"/>
          </w:tcPr>
          <w:p w14:paraId="5D22105C">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3"/>
                <w:sz w:val="28"/>
                <w:szCs w:val="28"/>
              </w:rPr>
              <w:t>武汉大学苏州研究院</w:t>
            </w:r>
          </w:p>
        </w:tc>
      </w:tr>
      <w:tr w14:paraId="6B607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2" w:hRule="atLeast"/>
        </w:trPr>
        <w:tc>
          <w:tcPr>
            <w:tcW w:w="8296" w:type="dxa"/>
            <w:vAlign w:val="top"/>
          </w:tcPr>
          <w:p w14:paraId="1F43333C">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华北电力大学苏州研究院</w:t>
            </w:r>
          </w:p>
        </w:tc>
      </w:tr>
      <w:tr w14:paraId="6E3D1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2" w:hRule="atLeast"/>
        </w:trPr>
        <w:tc>
          <w:tcPr>
            <w:tcW w:w="8296" w:type="dxa"/>
            <w:vAlign w:val="top"/>
          </w:tcPr>
          <w:p w14:paraId="5F316379">
            <w:pPr>
              <w:pStyle w:val="5"/>
              <w:keepNext w:val="0"/>
              <w:keepLines w:val="0"/>
              <w:pageBreakBefore w:val="0"/>
              <w:kinsoku/>
              <w:wordWrap/>
              <w:overflowPunct/>
              <w:topLinePunct w:val="0"/>
              <w:autoSpaceDE/>
              <w:autoSpaceDN/>
              <w:bidi w:val="0"/>
              <w:adjustRightInd/>
              <w:snapToGrid/>
              <w:spacing w:line="215"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上理-交医苏州医工交叉创新研究院</w:t>
            </w:r>
          </w:p>
        </w:tc>
      </w:tr>
      <w:tr w14:paraId="58912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2" w:hRule="atLeast"/>
        </w:trPr>
        <w:tc>
          <w:tcPr>
            <w:tcW w:w="8296" w:type="dxa"/>
            <w:vAlign w:val="top"/>
          </w:tcPr>
          <w:p w14:paraId="31B19ECE">
            <w:pPr>
              <w:pStyle w:val="5"/>
              <w:keepNext w:val="0"/>
              <w:keepLines w:val="0"/>
              <w:pageBreakBefore w:val="0"/>
              <w:kinsoku/>
              <w:wordWrap/>
              <w:overflowPunct/>
              <w:topLinePunct w:val="0"/>
              <w:autoSpaceDE/>
              <w:autoSpaceDN/>
              <w:bidi w:val="0"/>
              <w:adjustRightInd/>
              <w:snapToGrid/>
              <w:spacing w:line="216" w:lineRule="auto"/>
              <w:ind w:left="0"/>
              <w:jc w:val="center"/>
              <w:rPr>
                <w:rFonts w:hint="eastAsia" w:ascii="宋体" w:hAnsi="宋体" w:eastAsia="宋体" w:cs="宋体"/>
                <w:sz w:val="28"/>
                <w:szCs w:val="28"/>
              </w:rPr>
            </w:pPr>
            <w:r>
              <w:rPr>
                <w:rFonts w:hint="eastAsia" w:ascii="宋体" w:hAnsi="宋体" w:eastAsia="宋体" w:cs="宋体"/>
                <w:spacing w:val="-3"/>
                <w:sz w:val="28"/>
                <w:szCs w:val="28"/>
              </w:rPr>
              <w:t>西交利物浦大学</w:t>
            </w:r>
          </w:p>
        </w:tc>
      </w:tr>
      <w:tr w14:paraId="1AE91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2" w:hRule="atLeast"/>
        </w:trPr>
        <w:tc>
          <w:tcPr>
            <w:tcW w:w="8296" w:type="dxa"/>
            <w:vAlign w:val="top"/>
          </w:tcPr>
          <w:p w14:paraId="096B9EB8">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苏州工业园区新国大研究院</w:t>
            </w:r>
          </w:p>
        </w:tc>
      </w:tr>
      <w:tr w14:paraId="5757B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2" w:hRule="atLeast"/>
        </w:trPr>
        <w:tc>
          <w:tcPr>
            <w:tcW w:w="8296" w:type="dxa"/>
            <w:vAlign w:val="top"/>
          </w:tcPr>
          <w:p w14:paraId="7DADD0EC">
            <w:pPr>
              <w:pStyle w:val="5"/>
              <w:keepNext w:val="0"/>
              <w:keepLines w:val="0"/>
              <w:pageBreakBefore w:val="0"/>
              <w:kinsoku/>
              <w:wordWrap/>
              <w:overflowPunct/>
              <w:topLinePunct w:val="0"/>
              <w:autoSpaceDE/>
              <w:autoSpaceDN/>
              <w:bidi w:val="0"/>
              <w:adjustRightInd/>
              <w:snapToGrid/>
              <w:spacing w:line="216" w:lineRule="auto"/>
              <w:ind w:left="0"/>
              <w:jc w:val="center"/>
              <w:rPr>
                <w:rFonts w:hint="eastAsia" w:ascii="宋体" w:hAnsi="宋体" w:eastAsia="宋体" w:cs="宋体"/>
                <w:sz w:val="28"/>
                <w:szCs w:val="28"/>
              </w:rPr>
            </w:pPr>
            <w:r>
              <w:rPr>
                <w:rFonts w:hint="eastAsia" w:ascii="宋体" w:hAnsi="宋体" w:eastAsia="宋体" w:cs="宋体"/>
                <w:spacing w:val="-5"/>
                <w:sz w:val="28"/>
                <w:szCs w:val="28"/>
              </w:rPr>
              <w:t>SKEMA</w:t>
            </w:r>
            <w:r>
              <w:rPr>
                <w:rFonts w:hint="eastAsia" w:ascii="宋体" w:hAnsi="宋体" w:eastAsia="宋体" w:cs="宋体"/>
                <w:spacing w:val="-37"/>
                <w:sz w:val="28"/>
                <w:szCs w:val="28"/>
              </w:rPr>
              <w:t xml:space="preserve"> </w:t>
            </w:r>
            <w:r>
              <w:rPr>
                <w:rFonts w:hint="eastAsia" w:ascii="宋体" w:hAnsi="宋体" w:eastAsia="宋体" w:cs="宋体"/>
                <w:spacing w:val="-5"/>
                <w:sz w:val="28"/>
                <w:szCs w:val="28"/>
              </w:rPr>
              <w:t>商学院</w:t>
            </w:r>
          </w:p>
        </w:tc>
      </w:tr>
      <w:tr w14:paraId="6CD77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2" w:hRule="atLeast"/>
        </w:trPr>
        <w:tc>
          <w:tcPr>
            <w:tcW w:w="8296" w:type="dxa"/>
            <w:vAlign w:val="top"/>
          </w:tcPr>
          <w:p w14:paraId="2172307D">
            <w:pPr>
              <w:pStyle w:val="5"/>
              <w:keepNext w:val="0"/>
              <w:keepLines w:val="0"/>
              <w:pageBreakBefore w:val="0"/>
              <w:kinsoku/>
              <w:wordWrap/>
              <w:overflowPunct/>
              <w:topLinePunct w:val="0"/>
              <w:autoSpaceDE/>
              <w:autoSpaceDN/>
              <w:bidi w:val="0"/>
              <w:adjustRightInd/>
              <w:snapToGrid/>
              <w:spacing w:line="213"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苏州工业园区卡鲁生产技术研究院</w:t>
            </w:r>
          </w:p>
        </w:tc>
      </w:tr>
      <w:tr w14:paraId="238FC8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2" w:hRule="atLeast"/>
        </w:trPr>
        <w:tc>
          <w:tcPr>
            <w:tcW w:w="8296" w:type="dxa"/>
            <w:vAlign w:val="top"/>
          </w:tcPr>
          <w:p w14:paraId="688E1F5D">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苏州工业园区洛加大先进技术研究院</w:t>
            </w:r>
          </w:p>
        </w:tc>
      </w:tr>
      <w:tr w14:paraId="6F5BA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2" w:hRule="atLeast"/>
        </w:trPr>
        <w:tc>
          <w:tcPr>
            <w:tcW w:w="8296" w:type="dxa"/>
            <w:vAlign w:val="top"/>
          </w:tcPr>
          <w:p w14:paraId="62E83123">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牛津大学高等研究院（苏州）</w:t>
            </w:r>
          </w:p>
        </w:tc>
      </w:tr>
      <w:tr w14:paraId="471EF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2" w:hRule="atLeast"/>
        </w:trPr>
        <w:tc>
          <w:tcPr>
            <w:tcW w:w="8296" w:type="dxa"/>
            <w:vAlign w:val="top"/>
          </w:tcPr>
          <w:p w14:paraId="744C55D9">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苏州工业园区蒙纳士科学技术研究院</w:t>
            </w:r>
          </w:p>
        </w:tc>
      </w:tr>
      <w:tr w14:paraId="22B51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2" w:hRule="atLeast"/>
        </w:trPr>
        <w:tc>
          <w:tcPr>
            <w:tcW w:w="8296" w:type="dxa"/>
            <w:vAlign w:val="top"/>
          </w:tcPr>
          <w:p w14:paraId="26828C4B">
            <w:pPr>
              <w:pStyle w:val="5"/>
              <w:keepNext w:val="0"/>
              <w:keepLines w:val="0"/>
              <w:pageBreakBefore w:val="0"/>
              <w:kinsoku/>
              <w:wordWrap/>
              <w:overflowPunct/>
              <w:topLinePunct w:val="0"/>
              <w:autoSpaceDE/>
              <w:autoSpaceDN/>
              <w:bidi w:val="0"/>
              <w:adjustRightInd/>
              <w:snapToGrid/>
              <w:spacing w:line="215" w:lineRule="auto"/>
              <w:ind w:left="0"/>
              <w:jc w:val="center"/>
              <w:rPr>
                <w:rFonts w:hint="eastAsia" w:ascii="宋体" w:hAnsi="宋体" w:eastAsia="宋体" w:cs="宋体"/>
                <w:sz w:val="28"/>
                <w:szCs w:val="28"/>
              </w:rPr>
            </w:pPr>
            <w:r>
              <w:rPr>
                <w:rFonts w:hint="eastAsia" w:ascii="宋体" w:hAnsi="宋体" w:eastAsia="宋体" w:cs="宋体"/>
                <w:spacing w:val="-3"/>
                <w:sz w:val="28"/>
                <w:szCs w:val="28"/>
              </w:rPr>
              <w:t>南洋高科技创新中心</w:t>
            </w:r>
          </w:p>
        </w:tc>
      </w:tr>
      <w:tr w14:paraId="4FB18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2" w:hRule="atLeast"/>
        </w:trPr>
        <w:tc>
          <w:tcPr>
            <w:tcW w:w="8296" w:type="dxa"/>
            <w:vAlign w:val="top"/>
          </w:tcPr>
          <w:p w14:paraId="761D0C01">
            <w:pPr>
              <w:pStyle w:val="5"/>
              <w:keepNext w:val="0"/>
              <w:keepLines w:val="0"/>
              <w:pageBreakBefore w:val="0"/>
              <w:kinsoku/>
              <w:wordWrap/>
              <w:overflowPunct/>
              <w:topLinePunct w:val="0"/>
              <w:autoSpaceDE/>
              <w:autoSpaceDN/>
              <w:bidi w:val="0"/>
              <w:adjustRightInd/>
              <w:snapToGrid/>
              <w:spacing w:line="215"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梅西大学（中国）教育和创新中心</w:t>
            </w:r>
          </w:p>
        </w:tc>
      </w:tr>
      <w:tr w14:paraId="14A5B6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2" w:hRule="atLeast"/>
        </w:trPr>
        <w:tc>
          <w:tcPr>
            <w:tcW w:w="8296" w:type="dxa"/>
            <w:vAlign w:val="top"/>
          </w:tcPr>
          <w:p w14:paraId="5AE0CB9B">
            <w:pPr>
              <w:pStyle w:val="5"/>
              <w:keepNext w:val="0"/>
              <w:keepLines w:val="0"/>
              <w:pageBreakBefore w:val="0"/>
              <w:kinsoku/>
              <w:wordWrap/>
              <w:overflowPunct/>
              <w:topLinePunct w:val="0"/>
              <w:autoSpaceDE/>
              <w:autoSpaceDN/>
              <w:bidi w:val="0"/>
              <w:adjustRightInd/>
              <w:snapToGrid/>
              <w:spacing w:line="215" w:lineRule="auto"/>
              <w:ind w:left="0"/>
              <w:jc w:val="center"/>
              <w:rPr>
                <w:rFonts w:hint="eastAsia" w:ascii="宋体" w:hAnsi="宋体" w:eastAsia="宋体" w:cs="宋体"/>
                <w:sz w:val="28"/>
                <w:szCs w:val="28"/>
              </w:rPr>
            </w:pPr>
            <w:r>
              <w:rPr>
                <w:rFonts w:hint="eastAsia" w:ascii="宋体" w:hAnsi="宋体" w:eastAsia="宋体" w:cs="宋体"/>
                <w:spacing w:val="-4"/>
                <w:sz w:val="28"/>
                <w:szCs w:val="28"/>
              </w:rPr>
              <w:t>中韩产业技术创新研究院</w:t>
            </w:r>
          </w:p>
        </w:tc>
      </w:tr>
      <w:tr w14:paraId="15FDA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2" w:hRule="atLeast"/>
        </w:trPr>
        <w:tc>
          <w:tcPr>
            <w:tcW w:w="8296" w:type="dxa"/>
            <w:vAlign w:val="top"/>
          </w:tcPr>
          <w:p w14:paraId="4A691A12">
            <w:pPr>
              <w:pStyle w:val="5"/>
              <w:keepNext w:val="0"/>
              <w:keepLines w:val="0"/>
              <w:pageBreakBefore w:val="0"/>
              <w:kinsoku/>
              <w:wordWrap/>
              <w:overflowPunct/>
              <w:topLinePunct w:val="0"/>
              <w:autoSpaceDE/>
              <w:autoSpaceDN/>
              <w:bidi w:val="0"/>
              <w:adjustRightInd/>
              <w:snapToGrid/>
              <w:spacing w:line="216"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苏州工业园区职业技术学院</w:t>
            </w:r>
          </w:p>
        </w:tc>
      </w:tr>
      <w:tr w14:paraId="5BC30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2" w:hRule="atLeast"/>
        </w:trPr>
        <w:tc>
          <w:tcPr>
            <w:tcW w:w="8296" w:type="dxa"/>
            <w:vAlign w:val="top"/>
          </w:tcPr>
          <w:p w14:paraId="1F900FAF">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苏州工业园区服务外包职业学院</w:t>
            </w:r>
          </w:p>
        </w:tc>
      </w:tr>
      <w:tr w14:paraId="4E6C0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2" w:hRule="atLeast"/>
        </w:trPr>
        <w:tc>
          <w:tcPr>
            <w:tcW w:w="8296" w:type="dxa"/>
            <w:vAlign w:val="top"/>
          </w:tcPr>
          <w:p w14:paraId="24FCA297">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3"/>
                <w:sz w:val="28"/>
                <w:szCs w:val="28"/>
              </w:rPr>
              <w:t>苏州系统医学研究所</w:t>
            </w:r>
          </w:p>
        </w:tc>
      </w:tr>
      <w:tr w14:paraId="5386A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1" w:hRule="atLeast"/>
        </w:trPr>
        <w:tc>
          <w:tcPr>
            <w:tcW w:w="8296" w:type="dxa"/>
            <w:vAlign w:val="top"/>
          </w:tcPr>
          <w:p w14:paraId="64A054CF">
            <w:pPr>
              <w:pStyle w:val="5"/>
              <w:keepNext w:val="0"/>
              <w:keepLines w:val="0"/>
              <w:pageBreakBefore w:val="0"/>
              <w:kinsoku/>
              <w:wordWrap/>
              <w:overflowPunct/>
              <w:topLinePunct w:val="0"/>
              <w:autoSpaceDE/>
              <w:autoSpaceDN/>
              <w:bidi w:val="0"/>
              <w:adjustRightInd/>
              <w:snapToGrid/>
              <w:spacing w:line="215"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牛津大学创新技术转移（苏州）有限公司</w:t>
            </w:r>
          </w:p>
        </w:tc>
      </w:tr>
      <w:tr w14:paraId="703E5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After w:w="114" w:type="dxa"/>
          <w:trHeight w:val="564" w:hRule="atLeast"/>
        </w:trPr>
        <w:tc>
          <w:tcPr>
            <w:tcW w:w="8296" w:type="dxa"/>
            <w:vAlign w:val="top"/>
          </w:tcPr>
          <w:p w14:paraId="66A6D34C">
            <w:pPr>
              <w:pStyle w:val="5"/>
              <w:keepNext w:val="0"/>
              <w:keepLines w:val="0"/>
              <w:pageBreakBefore w:val="0"/>
              <w:kinsoku/>
              <w:wordWrap/>
              <w:overflowPunct/>
              <w:topLinePunct w:val="0"/>
              <w:autoSpaceDE/>
              <w:autoSpaceDN/>
              <w:bidi w:val="0"/>
              <w:adjustRightInd/>
              <w:snapToGrid/>
              <w:spacing w:line="215"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苏州东大科技园发展有限公司</w:t>
            </w:r>
          </w:p>
        </w:tc>
      </w:tr>
    </w:tbl>
    <w:p w14:paraId="5764817F">
      <w:pPr>
        <w:keepNext w:val="0"/>
        <w:keepLines w:val="0"/>
        <w:pageBreakBefore w:val="0"/>
        <w:kinsoku/>
        <w:wordWrap/>
        <w:overflowPunct/>
        <w:topLinePunct w:val="0"/>
        <w:autoSpaceDE/>
        <w:autoSpaceDN/>
        <w:bidi w:val="0"/>
        <w:adjustRightInd/>
        <w:snapToGrid/>
        <w:ind w:left="0"/>
        <w:jc w:val="center"/>
        <w:rPr>
          <w:rFonts w:hint="eastAsia" w:ascii="宋体" w:hAnsi="宋体" w:eastAsia="宋体" w:cs="宋体"/>
          <w:sz w:val="28"/>
          <w:szCs w:val="28"/>
        </w:rPr>
      </w:pPr>
    </w:p>
    <w:p w14:paraId="2E25E1DA">
      <w:pPr>
        <w:keepNext w:val="0"/>
        <w:keepLines w:val="0"/>
        <w:pageBreakBefore w:val="0"/>
        <w:kinsoku/>
        <w:wordWrap/>
        <w:overflowPunct/>
        <w:topLinePunct w:val="0"/>
        <w:autoSpaceDE/>
        <w:autoSpaceDN/>
        <w:bidi w:val="0"/>
        <w:adjustRightInd/>
        <w:snapToGrid/>
        <w:ind w:left="0"/>
        <w:jc w:val="center"/>
        <w:rPr>
          <w:rFonts w:hint="eastAsia" w:ascii="宋体" w:hAnsi="宋体" w:eastAsia="宋体" w:cs="宋体"/>
          <w:sz w:val="28"/>
          <w:szCs w:val="28"/>
        </w:rPr>
        <w:sectPr>
          <w:pgSz w:w="11906" w:h="16839"/>
          <w:pgMar w:top="1440" w:right="1800" w:bottom="1440" w:left="1800" w:header="0" w:footer="0" w:gutter="0"/>
          <w:cols w:space="720" w:num="1"/>
        </w:sectPr>
      </w:pPr>
    </w:p>
    <w:p w14:paraId="26EE6EA2">
      <w:pPr>
        <w:keepNext w:val="0"/>
        <w:keepLines w:val="0"/>
        <w:pageBreakBefore w:val="0"/>
        <w:kinsoku/>
        <w:wordWrap/>
        <w:overflowPunct/>
        <w:topLinePunct w:val="0"/>
        <w:autoSpaceDE/>
        <w:autoSpaceDN/>
        <w:bidi w:val="0"/>
        <w:adjustRightInd/>
        <w:snapToGrid/>
        <w:spacing w:line="91" w:lineRule="auto"/>
        <w:ind w:left="0"/>
        <w:jc w:val="center"/>
        <w:rPr>
          <w:rFonts w:hint="eastAsia" w:ascii="宋体" w:hAnsi="宋体" w:eastAsia="宋体" w:cs="宋体"/>
          <w:sz w:val="28"/>
          <w:szCs w:val="28"/>
        </w:rPr>
      </w:pPr>
    </w:p>
    <w:tbl>
      <w:tblPr>
        <w:tblStyle w:val="6"/>
        <w:tblW w:w="83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00"/>
      </w:tblGrid>
      <w:tr w14:paraId="3751E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300" w:type="dxa"/>
            <w:vAlign w:val="top"/>
          </w:tcPr>
          <w:p w14:paraId="220873AC">
            <w:pPr>
              <w:pStyle w:val="5"/>
              <w:keepNext w:val="0"/>
              <w:keepLines w:val="0"/>
              <w:pageBreakBefore w:val="0"/>
              <w:kinsoku/>
              <w:wordWrap/>
              <w:overflowPunct/>
              <w:topLinePunct w:val="0"/>
              <w:autoSpaceDE/>
              <w:autoSpaceDN/>
              <w:bidi w:val="0"/>
              <w:adjustRightInd/>
              <w:snapToGrid/>
              <w:spacing w:line="216" w:lineRule="auto"/>
              <w:ind w:left="0"/>
              <w:jc w:val="center"/>
              <w:rPr>
                <w:rFonts w:hint="eastAsia" w:ascii="宋体" w:hAnsi="宋体" w:eastAsia="宋体" w:cs="宋体"/>
                <w:sz w:val="28"/>
                <w:szCs w:val="28"/>
              </w:rPr>
            </w:pPr>
            <w:r>
              <w:rPr>
                <w:rFonts w:hint="eastAsia" w:ascii="宋体" w:hAnsi="宋体" w:eastAsia="宋体" w:cs="宋体"/>
                <w:spacing w:val="-3"/>
                <w:sz w:val="28"/>
                <w:szCs w:val="28"/>
              </w:rPr>
              <w:t>苏州大学国家大学科技园</w:t>
            </w:r>
          </w:p>
        </w:tc>
      </w:tr>
      <w:tr w14:paraId="77FEC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300" w:type="dxa"/>
            <w:vAlign w:val="top"/>
          </w:tcPr>
          <w:p w14:paraId="1D1F4A52">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苏州西交利物浦技术转移中心有限公司</w:t>
            </w:r>
          </w:p>
        </w:tc>
      </w:tr>
      <w:tr w14:paraId="76AD2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300" w:type="dxa"/>
            <w:vAlign w:val="top"/>
          </w:tcPr>
          <w:p w14:paraId="062C2E2A">
            <w:pPr>
              <w:pStyle w:val="5"/>
              <w:keepNext w:val="0"/>
              <w:keepLines w:val="0"/>
              <w:pageBreakBefore w:val="0"/>
              <w:kinsoku/>
              <w:wordWrap/>
              <w:overflowPunct/>
              <w:topLinePunct w:val="0"/>
              <w:autoSpaceDE/>
              <w:autoSpaceDN/>
              <w:bidi w:val="0"/>
              <w:adjustRightInd/>
              <w:snapToGrid/>
              <w:spacing w:line="216" w:lineRule="auto"/>
              <w:ind w:left="0"/>
              <w:jc w:val="center"/>
              <w:rPr>
                <w:rFonts w:hint="eastAsia" w:ascii="宋体" w:hAnsi="宋体" w:eastAsia="宋体" w:cs="宋体"/>
                <w:sz w:val="28"/>
                <w:szCs w:val="28"/>
              </w:rPr>
            </w:pPr>
            <w:r>
              <w:rPr>
                <w:rFonts w:hint="eastAsia" w:ascii="宋体" w:hAnsi="宋体" w:eastAsia="宋体" w:cs="宋体"/>
                <w:spacing w:val="-3"/>
                <w:sz w:val="28"/>
                <w:szCs w:val="28"/>
              </w:rPr>
              <w:t>苏州市北大企业家商会</w:t>
            </w:r>
          </w:p>
        </w:tc>
      </w:tr>
      <w:tr w14:paraId="075EE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300" w:type="dxa"/>
            <w:vAlign w:val="top"/>
          </w:tcPr>
          <w:p w14:paraId="171C79F1">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3"/>
                <w:sz w:val="28"/>
                <w:szCs w:val="28"/>
              </w:rPr>
              <w:t>苏州市中科大企业家商会</w:t>
            </w:r>
          </w:p>
        </w:tc>
      </w:tr>
      <w:tr w14:paraId="13933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300" w:type="dxa"/>
            <w:vAlign w:val="top"/>
          </w:tcPr>
          <w:p w14:paraId="619AAE6A">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4"/>
                <w:sz w:val="28"/>
                <w:szCs w:val="28"/>
              </w:rPr>
              <w:t>中国药科大学苏州校友会</w:t>
            </w:r>
          </w:p>
        </w:tc>
      </w:tr>
      <w:tr w14:paraId="66814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300" w:type="dxa"/>
            <w:vAlign w:val="top"/>
          </w:tcPr>
          <w:p w14:paraId="615A13B0">
            <w:pPr>
              <w:pStyle w:val="5"/>
              <w:keepNext w:val="0"/>
              <w:keepLines w:val="0"/>
              <w:pageBreakBefore w:val="0"/>
              <w:kinsoku/>
              <w:wordWrap/>
              <w:overflowPunct/>
              <w:topLinePunct w:val="0"/>
              <w:autoSpaceDE/>
              <w:autoSpaceDN/>
              <w:bidi w:val="0"/>
              <w:adjustRightInd/>
              <w:snapToGrid/>
              <w:spacing w:line="216"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苏州工业园区人工智能产业协会</w:t>
            </w:r>
          </w:p>
        </w:tc>
      </w:tr>
      <w:tr w14:paraId="48310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300" w:type="dxa"/>
            <w:vAlign w:val="top"/>
          </w:tcPr>
          <w:p w14:paraId="1E7FCBE8">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光内送粉激光增材制造装备应用与产业化</w:t>
            </w:r>
          </w:p>
        </w:tc>
      </w:tr>
      <w:tr w14:paraId="638A78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300" w:type="dxa"/>
            <w:vAlign w:val="top"/>
          </w:tcPr>
          <w:p w14:paraId="6CD049FE">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低碳冷能技术-相变储冷技术的开发和产业化</w:t>
            </w:r>
          </w:p>
        </w:tc>
      </w:tr>
      <w:tr w14:paraId="04EF3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300" w:type="dxa"/>
            <w:vAlign w:val="top"/>
          </w:tcPr>
          <w:p w14:paraId="7FF58F2F">
            <w:pPr>
              <w:pStyle w:val="5"/>
              <w:keepNext w:val="0"/>
              <w:keepLines w:val="0"/>
              <w:pageBreakBefore w:val="0"/>
              <w:kinsoku/>
              <w:wordWrap/>
              <w:overflowPunct/>
              <w:topLinePunct w:val="0"/>
              <w:autoSpaceDE/>
              <w:autoSpaceDN/>
              <w:bidi w:val="0"/>
              <w:adjustRightInd/>
              <w:snapToGrid/>
              <w:spacing w:line="213" w:lineRule="auto"/>
              <w:ind w:left="0"/>
              <w:jc w:val="center"/>
              <w:rPr>
                <w:rFonts w:hint="eastAsia" w:ascii="宋体" w:hAnsi="宋体" w:eastAsia="宋体" w:cs="宋体"/>
                <w:sz w:val="28"/>
                <w:szCs w:val="28"/>
              </w:rPr>
            </w:pPr>
            <w:r>
              <w:rPr>
                <w:rFonts w:hint="eastAsia" w:ascii="宋体" w:hAnsi="宋体" w:eastAsia="宋体" w:cs="宋体"/>
                <w:sz w:val="28"/>
                <w:szCs w:val="28"/>
              </w:rPr>
              <w:t>针对临床感染病持留细菌清除治疗的新型抗生素</w:t>
            </w:r>
            <w:r>
              <w:rPr>
                <w:rFonts w:hint="eastAsia" w:ascii="宋体" w:hAnsi="宋体" w:eastAsia="宋体" w:cs="宋体"/>
                <w:spacing w:val="-1"/>
                <w:sz w:val="28"/>
                <w:szCs w:val="28"/>
              </w:rPr>
              <w:t>研发及产业化</w:t>
            </w:r>
          </w:p>
        </w:tc>
      </w:tr>
      <w:tr w14:paraId="259BD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300" w:type="dxa"/>
            <w:vAlign w:val="top"/>
          </w:tcPr>
          <w:p w14:paraId="3A3902D8">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面向低功耗无源无线传感器的便携式透地共生通信技术研发及产业化</w:t>
            </w:r>
          </w:p>
        </w:tc>
      </w:tr>
      <w:tr w14:paraId="43A6F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12506B42">
            <w:pPr>
              <w:pStyle w:val="5"/>
              <w:keepNext w:val="0"/>
              <w:keepLines w:val="0"/>
              <w:pageBreakBefore w:val="0"/>
              <w:kinsoku/>
              <w:wordWrap/>
              <w:overflowPunct/>
              <w:topLinePunct w:val="0"/>
              <w:autoSpaceDE/>
              <w:autoSpaceDN/>
              <w:bidi w:val="0"/>
              <w:adjustRightInd/>
              <w:snapToGrid/>
              <w:spacing w:line="216"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靶向狙击细菌——噬菌体制剂</w:t>
            </w:r>
          </w:p>
        </w:tc>
      </w:tr>
      <w:tr w14:paraId="4D150D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799A6892">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高价值天然化合物的生物制造量产技术</w:t>
            </w:r>
          </w:p>
        </w:tc>
      </w:tr>
      <w:tr w14:paraId="7C7A14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4329E456">
            <w:pPr>
              <w:pStyle w:val="5"/>
              <w:keepNext w:val="0"/>
              <w:keepLines w:val="0"/>
              <w:pageBreakBefore w:val="0"/>
              <w:kinsoku/>
              <w:wordWrap/>
              <w:overflowPunct/>
              <w:topLinePunct w:val="0"/>
              <w:autoSpaceDE/>
              <w:autoSpaceDN/>
              <w:bidi w:val="0"/>
              <w:adjustRightInd/>
              <w:snapToGrid/>
              <w:spacing w:line="213"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基于云图视觉的超短期光伏发电功率预测技术</w:t>
            </w:r>
          </w:p>
        </w:tc>
      </w:tr>
      <w:tr w14:paraId="07D52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55D187CD">
            <w:pPr>
              <w:pStyle w:val="5"/>
              <w:keepNext w:val="0"/>
              <w:keepLines w:val="0"/>
              <w:pageBreakBefore w:val="0"/>
              <w:kinsoku/>
              <w:wordWrap/>
              <w:overflowPunct/>
              <w:topLinePunct w:val="0"/>
              <w:autoSpaceDE/>
              <w:autoSpaceDN/>
              <w:bidi w:val="0"/>
              <w:adjustRightInd/>
              <w:snapToGrid/>
              <w:spacing w:line="216"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蚕丝基智能织物的研发与产业化</w:t>
            </w:r>
          </w:p>
        </w:tc>
      </w:tr>
      <w:tr w14:paraId="4E5DF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75292F42">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动物传染疾病快速检测平台</w:t>
            </w:r>
          </w:p>
        </w:tc>
      </w:tr>
      <w:tr w14:paraId="1DD1B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3F1CBC4B">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宫颈卫士：基于人工智能的宫颈癌筛查平台</w:t>
            </w:r>
          </w:p>
        </w:tc>
      </w:tr>
      <w:tr w14:paraId="5CCDB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7636DA06">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面向新兴高端领域的高性能供电芯片研发与产业化</w:t>
            </w:r>
          </w:p>
        </w:tc>
      </w:tr>
      <w:tr w14:paraId="4997C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03BCB4CF">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高纯纳米球形硅微粉制备技术及应用研究</w:t>
            </w:r>
          </w:p>
        </w:tc>
      </w:tr>
      <w:tr w14:paraId="66805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5343D5BE">
            <w:pPr>
              <w:pStyle w:val="5"/>
              <w:keepNext w:val="0"/>
              <w:keepLines w:val="0"/>
              <w:pageBreakBefore w:val="0"/>
              <w:kinsoku/>
              <w:wordWrap/>
              <w:overflowPunct/>
              <w:topLinePunct w:val="0"/>
              <w:autoSpaceDE/>
              <w:autoSpaceDN/>
              <w:bidi w:val="0"/>
              <w:adjustRightInd/>
              <w:snapToGrid/>
              <w:spacing w:line="213" w:lineRule="auto"/>
              <w:ind w:left="0"/>
              <w:jc w:val="center"/>
              <w:rPr>
                <w:rFonts w:hint="eastAsia" w:ascii="宋体" w:hAnsi="宋体" w:eastAsia="宋体" w:cs="宋体"/>
                <w:sz w:val="28"/>
                <w:szCs w:val="28"/>
              </w:rPr>
            </w:pPr>
            <w:r>
              <w:rPr>
                <w:rFonts w:hint="eastAsia" w:ascii="宋体" w:hAnsi="宋体" w:eastAsia="宋体" w:cs="宋体"/>
                <w:sz w:val="28"/>
                <w:szCs w:val="28"/>
              </w:rPr>
              <w:t>基于航迹推算感知技术全环境通用定位系统</w:t>
            </w:r>
            <w:r>
              <w:rPr>
                <w:rFonts w:hint="eastAsia" w:ascii="宋体" w:hAnsi="宋体" w:eastAsia="宋体" w:cs="宋体"/>
                <w:spacing w:val="-1"/>
                <w:sz w:val="28"/>
                <w:szCs w:val="28"/>
              </w:rPr>
              <w:t>的研发及产业化</w:t>
            </w:r>
          </w:p>
        </w:tc>
      </w:tr>
      <w:tr w14:paraId="64E5FA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2CDDEE51">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基于大模型驱动的法务平台的研发及产业化</w:t>
            </w:r>
          </w:p>
        </w:tc>
      </w:tr>
      <w:tr w14:paraId="60B69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061839BA">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用于伤口止血、密封和修复的新一代组织粘合剂技术研发及产业化</w:t>
            </w:r>
          </w:p>
        </w:tc>
      </w:tr>
      <w:tr w14:paraId="4239A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2A158859">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面向</w:t>
            </w:r>
            <w:r>
              <w:rPr>
                <w:rFonts w:hint="eastAsia" w:ascii="宋体" w:hAnsi="宋体" w:eastAsia="宋体" w:cs="宋体"/>
                <w:sz w:val="28"/>
                <w:szCs w:val="28"/>
              </w:rPr>
              <w:t>AI</w:t>
            </w:r>
            <w:r>
              <w:rPr>
                <w:rFonts w:hint="eastAsia" w:ascii="宋体" w:hAnsi="宋体" w:eastAsia="宋体" w:cs="宋体"/>
                <w:spacing w:val="-42"/>
                <w:sz w:val="28"/>
                <w:szCs w:val="28"/>
              </w:rPr>
              <w:t xml:space="preserve"> </w:t>
            </w:r>
            <w:r>
              <w:rPr>
                <w:rFonts w:hint="eastAsia" w:ascii="宋体" w:hAnsi="宋体" w:eastAsia="宋体" w:cs="宋体"/>
                <w:spacing w:val="1"/>
                <w:sz w:val="28"/>
                <w:szCs w:val="28"/>
              </w:rPr>
              <w:t>算力及数据中心的高速光芯片研发及产业化</w:t>
            </w:r>
          </w:p>
        </w:tc>
      </w:tr>
      <w:tr w14:paraId="63D0C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284441E6">
            <w:pPr>
              <w:pStyle w:val="5"/>
              <w:keepNext w:val="0"/>
              <w:keepLines w:val="0"/>
              <w:pageBreakBefore w:val="0"/>
              <w:kinsoku/>
              <w:wordWrap/>
              <w:overflowPunct/>
              <w:topLinePunct w:val="0"/>
              <w:autoSpaceDE/>
              <w:autoSpaceDN/>
              <w:bidi w:val="0"/>
              <w:adjustRightInd/>
              <w:snapToGrid/>
              <w:spacing w:line="213"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“光能净界”——光伏组件表面自清洁高透光涂层</w:t>
            </w:r>
            <w:r>
              <w:rPr>
                <w:rFonts w:hint="eastAsia" w:ascii="宋体" w:hAnsi="宋体" w:eastAsia="宋体" w:cs="宋体"/>
                <w:spacing w:val="-2"/>
                <w:sz w:val="28"/>
                <w:szCs w:val="28"/>
              </w:rPr>
              <w:t>材料领跑者</w:t>
            </w:r>
          </w:p>
        </w:tc>
      </w:tr>
      <w:tr w14:paraId="3F63B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1860CAAB">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新型二氧化碳捕集与转化应用技术</w:t>
            </w:r>
          </w:p>
        </w:tc>
      </w:tr>
      <w:tr w14:paraId="7850E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57FFBEBC">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全国产高性能激光雷达收发芯片</w:t>
            </w:r>
          </w:p>
        </w:tc>
      </w:tr>
      <w:tr w14:paraId="3D56D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7A09150C">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所想即所得 AI-CAx 赋能的</w:t>
            </w:r>
            <w:r>
              <w:rPr>
                <w:rFonts w:hint="eastAsia" w:ascii="宋体" w:hAnsi="宋体" w:eastAsia="宋体" w:cs="宋体"/>
                <w:spacing w:val="-26"/>
                <w:sz w:val="28"/>
                <w:szCs w:val="28"/>
              </w:rPr>
              <w:t xml:space="preserve"> </w:t>
            </w:r>
            <w:r>
              <w:rPr>
                <w:rFonts w:hint="eastAsia" w:ascii="宋体" w:hAnsi="宋体" w:eastAsia="宋体" w:cs="宋体"/>
                <w:spacing w:val="-2"/>
                <w:sz w:val="28"/>
                <w:szCs w:val="28"/>
              </w:rPr>
              <w:t>3D 打印平台</w:t>
            </w:r>
          </w:p>
        </w:tc>
      </w:tr>
      <w:tr w14:paraId="0200B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359AFDE4">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迷流密探——城市轨道交通泄漏电流监测领航者</w:t>
            </w:r>
          </w:p>
        </w:tc>
      </w:tr>
      <w:tr w14:paraId="1B5F18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300" w:type="dxa"/>
            <w:vAlign w:val="top"/>
          </w:tcPr>
          <w:p w14:paraId="67185BCF">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4"/>
                <w:sz w:val="28"/>
                <w:szCs w:val="28"/>
              </w:rPr>
              <w:t>IC</w:t>
            </w:r>
            <w:r>
              <w:rPr>
                <w:rFonts w:hint="eastAsia" w:ascii="宋体" w:hAnsi="宋体" w:eastAsia="宋体" w:cs="宋体"/>
                <w:spacing w:val="-46"/>
                <w:sz w:val="28"/>
                <w:szCs w:val="28"/>
              </w:rPr>
              <w:t xml:space="preserve"> </w:t>
            </w:r>
            <w:r>
              <w:rPr>
                <w:rFonts w:hint="eastAsia" w:ascii="宋体" w:hAnsi="宋体" w:eastAsia="宋体" w:cs="宋体"/>
                <w:spacing w:val="-4"/>
                <w:sz w:val="28"/>
                <w:szCs w:val="28"/>
              </w:rPr>
              <w:t>半导体沉积外延技术</w:t>
            </w:r>
          </w:p>
        </w:tc>
      </w:tr>
      <w:tr w14:paraId="153E1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300" w:type="dxa"/>
            <w:vAlign w:val="top"/>
          </w:tcPr>
          <w:p w14:paraId="64FD2056">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3"/>
                <w:sz w:val="28"/>
                <w:szCs w:val="28"/>
              </w:rPr>
              <w:t>晶片半导体缺陷检测研发及产业化</w:t>
            </w:r>
          </w:p>
        </w:tc>
      </w:tr>
      <w:tr w14:paraId="2F111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300" w:type="dxa"/>
            <w:vAlign w:val="top"/>
          </w:tcPr>
          <w:p w14:paraId="1B40E5BF">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云端之声—轻度失能老人的专属虚拟人格语音助手</w:t>
            </w:r>
          </w:p>
        </w:tc>
      </w:tr>
      <w:tr w14:paraId="6CB99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300" w:type="dxa"/>
            <w:vAlign w:val="top"/>
          </w:tcPr>
          <w:p w14:paraId="42BF0D38">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零碳新能源及综合利用的纳滤膜材料研发及产业化</w:t>
            </w:r>
          </w:p>
        </w:tc>
      </w:tr>
      <w:tr w14:paraId="22F76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6AE1D8B5">
            <w:pPr>
              <w:pStyle w:val="5"/>
              <w:keepNext w:val="0"/>
              <w:keepLines w:val="0"/>
              <w:pageBreakBefore w:val="0"/>
              <w:kinsoku/>
              <w:wordWrap/>
              <w:overflowPunct/>
              <w:topLinePunct w:val="0"/>
              <w:autoSpaceDE/>
              <w:autoSpaceDN/>
              <w:bidi w:val="0"/>
              <w:adjustRightInd/>
              <w:snapToGrid/>
              <w:spacing w:line="213"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OSZyme</w:t>
            </w:r>
            <w:r>
              <w:rPr>
                <w:rFonts w:hint="eastAsia" w:ascii="宋体" w:hAnsi="宋体" w:eastAsia="宋体" w:cs="宋体"/>
                <w:spacing w:val="-41"/>
                <w:sz w:val="28"/>
                <w:szCs w:val="28"/>
              </w:rPr>
              <w:t xml:space="preserve"> </w:t>
            </w:r>
            <w:r>
              <w:rPr>
                <w:rFonts w:hint="eastAsia" w:ascii="宋体" w:hAnsi="宋体" w:eastAsia="宋体" w:cs="宋体"/>
                <w:spacing w:val="-2"/>
                <w:sz w:val="28"/>
                <w:szCs w:val="28"/>
              </w:rPr>
              <w:t>新颖手性小分子砌块库</w:t>
            </w:r>
          </w:p>
        </w:tc>
      </w:tr>
      <w:tr w14:paraId="5B562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300" w:type="dxa"/>
            <w:vAlign w:val="top"/>
          </w:tcPr>
          <w:p w14:paraId="0AD9AD62">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高温烧结第三代半导体封装解决方案</w:t>
            </w:r>
          </w:p>
        </w:tc>
      </w:tr>
      <w:tr w14:paraId="466CAA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300" w:type="dxa"/>
            <w:vAlign w:val="top"/>
          </w:tcPr>
          <w:p w14:paraId="71B50F7D">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Lab-in-a-tip:一种全自动多重免疫检测技术</w:t>
            </w:r>
          </w:p>
        </w:tc>
      </w:tr>
      <w:tr w14:paraId="15649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300" w:type="dxa"/>
            <w:vAlign w:val="top"/>
          </w:tcPr>
          <w:p w14:paraId="21699130">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新一代孔内环形沟槽高效加工装置</w:t>
            </w:r>
          </w:p>
        </w:tc>
      </w:tr>
      <w:tr w14:paraId="40F8F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1624FD3A">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智能气液传感关键技术研发及碳基 CMOS  电子器件的设计</w:t>
            </w:r>
          </w:p>
        </w:tc>
      </w:tr>
      <w:tr w14:paraId="09D5F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5AD82DD8">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涂无界 血勿扰——全球抗凝血涂层引领者</w:t>
            </w:r>
          </w:p>
        </w:tc>
      </w:tr>
      <w:tr w14:paraId="2E3327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1133E6CE">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5"/>
                <w:sz w:val="28"/>
                <w:szCs w:val="28"/>
              </w:rPr>
              <w:t>民宿优+——爆品民宿</w:t>
            </w:r>
            <w:r>
              <w:rPr>
                <w:rFonts w:hint="eastAsia" w:ascii="宋体" w:hAnsi="宋体" w:eastAsia="宋体" w:cs="宋体"/>
                <w:spacing w:val="-24"/>
                <w:sz w:val="28"/>
                <w:szCs w:val="28"/>
              </w:rPr>
              <w:t xml:space="preserve"> </w:t>
            </w:r>
            <w:r>
              <w:rPr>
                <w:rFonts w:hint="eastAsia" w:ascii="宋体" w:hAnsi="宋体" w:eastAsia="宋体" w:cs="宋体"/>
                <w:spacing w:val="-5"/>
                <w:sz w:val="28"/>
                <w:szCs w:val="28"/>
              </w:rPr>
              <w:t>IP 打造者</w:t>
            </w:r>
          </w:p>
        </w:tc>
      </w:tr>
      <w:tr w14:paraId="13DE7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4D5C8287">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东壹</w:t>
            </w:r>
            <w:r>
              <w:rPr>
                <w:rFonts w:hint="eastAsia" w:ascii="宋体" w:hAnsi="宋体" w:eastAsia="宋体" w:cs="宋体"/>
                <w:spacing w:val="-56"/>
                <w:sz w:val="28"/>
                <w:szCs w:val="28"/>
              </w:rPr>
              <w:t xml:space="preserve"> </w:t>
            </w:r>
            <w:r>
              <w:rPr>
                <w:rFonts w:hint="eastAsia" w:ascii="宋体" w:hAnsi="宋体" w:eastAsia="宋体" w:cs="宋体"/>
                <w:spacing w:val="-1"/>
                <w:sz w:val="28"/>
                <w:szCs w:val="28"/>
              </w:rPr>
              <w:t>MS 智能灯--绿色智慧照明领域的引领者</w:t>
            </w:r>
          </w:p>
        </w:tc>
      </w:tr>
      <w:tr w14:paraId="1E755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6DDE7289">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z w:val="28"/>
                <w:szCs w:val="28"/>
              </w:rPr>
              <w:t>NoiseCare--基于深度学习的婴儿</w:t>
            </w:r>
            <w:r>
              <w:rPr>
                <w:rFonts w:hint="eastAsia" w:ascii="宋体" w:hAnsi="宋体" w:eastAsia="宋体" w:cs="宋体"/>
                <w:spacing w:val="-1"/>
                <w:sz w:val="28"/>
                <w:szCs w:val="28"/>
              </w:rPr>
              <w:t>哭声智能监测和翻译设备</w:t>
            </w:r>
          </w:p>
        </w:tc>
      </w:tr>
      <w:tr w14:paraId="3EDC84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52E533DE">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基于海洋资源合理运用制备新材料</w:t>
            </w:r>
          </w:p>
        </w:tc>
      </w:tr>
      <w:tr w14:paraId="30D1F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51FBE514">
            <w:pPr>
              <w:pStyle w:val="5"/>
              <w:keepNext w:val="0"/>
              <w:keepLines w:val="0"/>
              <w:pageBreakBefore w:val="0"/>
              <w:kinsoku/>
              <w:wordWrap/>
              <w:overflowPunct/>
              <w:topLinePunct w:val="0"/>
              <w:autoSpaceDE/>
              <w:autoSpaceDN/>
              <w:bidi w:val="0"/>
              <w:adjustRightInd/>
              <w:snapToGrid/>
              <w:spacing w:line="213" w:lineRule="auto"/>
              <w:ind w:left="0"/>
              <w:jc w:val="center"/>
              <w:rPr>
                <w:rFonts w:hint="eastAsia" w:ascii="宋体" w:hAnsi="宋体" w:eastAsia="宋体" w:cs="宋体"/>
                <w:sz w:val="28"/>
                <w:szCs w:val="28"/>
              </w:rPr>
            </w:pPr>
            <w:r>
              <w:rPr>
                <w:rFonts w:hint="eastAsia" w:ascii="宋体" w:hAnsi="宋体" w:eastAsia="宋体" w:cs="宋体"/>
                <w:spacing w:val="-3"/>
                <w:sz w:val="28"/>
                <w:szCs w:val="28"/>
              </w:rPr>
              <w:t>番茄“</w:t>
            </w:r>
            <w:r>
              <w:rPr>
                <w:rFonts w:hint="eastAsia" w:ascii="宋体" w:hAnsi="宋体" w:eastAsia="宋体" w:cs="宋体"/>
                <w:spacing w:val="-66"/>
                <w:sz w:val="28"/>
                <w:szCs w:val="28"/>
              </w:rPr>
              <w:t xml:space="preserve"> </w:t>
            </w:r>
            <w:r>
              <w:rPr>
                <w:rFonts w:hint="eastAsia" w:ascii="宋体" w:hAnsi="宋体" w:eastAsia="宋体" w:cs="宋体"/>
                <w:spacing w:val="-3"/>
                <w:sz w:val="28"/>
                <w:szCs w:val="28"/>
              </w:rPr>
              <w:t>中国芯”茄果类蔬菜分子育种繁殖推广一体化</w:t>
            </w:r>
          </w:p>
        </w:tc>
      </w:tr>
      <w:tr w14:paraId="4BF4E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0313D8B1">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AI 辅助现代医学高性能骨性材料研发及产业化</w:t>
            </w:r>
          </w:p>
        </w:tc>
      </w:tr>
      <w:tr w14:paraId="6AF90C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501F3B54">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高端装备电磁直驱动力系统综合解决方案</w:t>
            </w:r>
          </w:p>
        </w:tc>
      </w:tr>
      <w:tr w14:paraId="4A900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4181DAB3">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z w:val="28"/>
                <w:szCs w:val="28"/>
              </w:rPr>
              <w:t>微而不凡：微塑料污染缓解技术新“硒”望</w:t>
            </w:r>
          </w:p>
        </w:tc>
      </w:tr>
      <w:tr w14:paraId="38622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6E297FFF">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交通健康诊疗与精准管控系统</w:t>
            </w:r>
          </w:p>
        </w:tc>
      </w:tr>
      <w:tr w14:paraId="61399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6A3082BD">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用于术中颅内肿瘤切缘判别的手持式共焦斜照显微镜</w:t>
            </w:r>
          </w:p>
        </w:tc>
      </w:tr>
      <w:tr w14:paraId="29C1B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19443506">
            <w:pPr>
              <w:pStyle w:val="5"/>
              <w:keepNext w:val="0"/>
              <w:keepLines w:val="0"/>
              <w:pageBreakBefore w:val="0"/>
              <w:kinsoku/>
              <w:wordWrap/>
              <w:overflowPunct/>
              <w:topLinePunct w:val="0"/>
              <w:autoSpaceDE/>
              <w:autoSpaceDN/>
              <w:bidi w:val="0"/>
              <w:adjustRightInd/>
              <w:snapToGrid/>
              <w:spacing w:line="213"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运用超材料大模型来设计、开发和制备超材料新产品及其产业化</w:t>
            </w:r>
          </w:p>
        </w:tc>
      </w:tr>
      <w:tr w14:paraId="00E5F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0C73D772">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雪中游龙——基于机器视觉的接触网特种除冰机器人</w:t>
            </w:r>
          </w:p>
        </w:tc>
      </w:tr>
      <w:tr w14:paraId="4E5A0C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737F76D2">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洞察先机——城轨交通护航者</w:t>
            </w:r>
          </w:p>
        </w:tc>
      </w:tr>
      <w:tr w14:paraId="52A992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1C164DF7">
            <w:pPr>
              <w:pStyle w:val="5"/>
              <w:keepNext w:val="0"/>
              <w:keepLines w:val="0"/>
              <w:pageBreakBefore w:val="0"/>
              <w:kinsoku/>
              <w:wordWrap/>
              <w:overflowPunct/>
              <w:topLinePunct w:val="0"/>
              <w:autoSpaceDE/>
              <w:autoSpaceDN/>
              <w:bidi w:val="0"/>
              <w:adjustRightInd/>
              <w:snapToGrid/>
              <w:spacing w:line="215"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第三只眼——新科技赋能视障群体的新光明</w:t>
            </w:r>
          </w:p>
        </w:tc>
      </w:tr>
      <w:tr w14:paraId="27BD64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1BDDD3F6">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高性能国产化惯性测量单元</w:t>
            </w:r>
          </w:p>
        </w:tc>
      </w:tr>
      <w:tr w14:paraId="6C57C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300" w:type="dxa"/>
            <w:vAlign w:val="top"/>
          </w:tcPr>
          <w:p w14:paraId="67ECEDBB">
            <w:pPr>
              <w:pStyle w:val="5"/>
              <w:keepNext w:val="0"/>
              <w:keepLines w:val="0"/>
              <w:pageBreakBefore w:val="0"/>
              <w:kinsoku/>
              <w:wordWrap/>
              <w:overflowPunct/>
              <w:topLinePunct w:val="0"/>
              <w:autoSpaceDE/>
              <w:autoSpaceDN/>
              <w:bidi w:val="0"/>
              <w:adjustRightInd/>
              <w:snapToGrid/>
              <w:spacing w:line="213"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智引未来：智能座舱沉浸式多用途导航系统</w:t>
            </w:r>
          </w:p>
        </w:tc>
      </w:tr>
      <w:tr w14:paraId="44225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300" w:type="dxa"/>
            <w:vAlign w:val="top"/>
          </w:tcPr>
          <w:p w14:paraId="065E232B">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4"/>
                <w:sz w:val="28"/>
                <w:szCs w:val="28"/>
              </w:rPr>
              <w:t>智翼亭</w:t>
            </w:r>
          </w:p>
        </w:tc>
      </w:tr>
      <w:tr w14:paraId="74F03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300" w:type="dxa"/>
            <w:vAlign w:val="top"/>
          </w:tcPr>
          <w:p w14:paraId="018FCA13">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星心通——孤独症患者数字诊疗系统</w:t>
            </w:r>
          </w:p>
        </w:tc>
      </w:tr>
      <w:tr w14:paraId="46AE2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5D7AF4B5">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RoPlus——智能柔性抓取解决方案</w:t>
            </w:r>
          </w:p>
        </w:tc>
      </w:tr>
      <w:tr w14:paraId="7DAFAD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300" w:type="dxa"/>
            <w:vAlign w:val="top"/>
          </w:tcPr>
          <w:p w14:paraId="5A2FC309">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活力冻存——细胞储存守护者</w:t>
            </w:r>
          </w:p>
        </w:tc>
      </w:tr>
      <w:tr w14:paraId="1B176D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6" w:hRule="atLeast"/>
        </w:trPr>
        <w:tc>
          <w:tcPr>
            <w:tcW w:w="8300" w:type="dxa"/>
            <w:vAlign w:val="top"/>
          </w:tcPr>
          <w:p w14:paraId="374F8818">
            <w:pPr>
              <w:keepNext w:val="0"/>
              <w:keepLines w:val="0"/>
              <w:pageBreakBefore w:val="0"/>
              <w:kinsoku/>
              <w:wordWrap/>
              <w:overflowPunct/>
              <w:topLinePunct w:val="0"/>
              <w:autoSpaceDE/>
              <w:autoSpaceDN/>
              <w:bidi w:val="0"/>
              <w:adjustRightInd/>
              <w:snapToGrid/>
              <w:spacing w:line="267" w:lineRule="auto"/>
              <w:ind w:left="0"/>
              <w:jc w:val="center"/>
              <w:rPr>
                <w:rFonts w:hint="eastAsia" w:ascii="宋体" w:hAnsi="宋体" w:eastAsia="宋体" w:cs="宋体"/>
                <w:sz w:val="28"/>
                <w:szCs w:val="28"/>
              </w:rPr>
            </w:pPr>
          </w:p>
          <w:p w14:paraId="218C964A">
            <w:pPr>
              <w:pStyle w:val="5"/>
              <w:keepNext w:val="0"/>
              <w:keepLines w:val="0"/>
              <w:pageBreakBefore w:val="0"/>
              <w:kinsoku/>
              <w:wordWrap/>
              <w:overflowPunct/>
              <w:topLinePunct w:val="0"/>
              <w:autoSpaceDE/>
              <w:autoSpaceDN/>
              <w:bidi w:val="0"/>
              <w:adjustRightInd/>
              <w:snapToGrid/>
              <w:spacing w:line="215" w:lineRule="auto"/>
              <w:ind w:left="0"/>
              <w:jc w:val="center"/>
              <w:rPr>
                <w:rFonts w:hint="eastAsia" w:ascii="宋体" w:hAnsi="宋体" w:eastAsia="宋体" w:cs="宋体"/>
                <w:sz w:val="28"/>
                <w:szCs w:val="28"/>
              </w:rPr>
            </w:pPr>
            <w:r>
              <w:rPr>
                <w:rFonts w:hint="eastAsia" w:ascii="宋体" w:hAnsi="宋体" w:eastAsia="宋体" w:cs="宋体"/>
                <w:spacing w:val="-2"/>
                <w:sz w:val="28"/>
                <w:szCs w:val="28"/>
              </w:rPr>
              <w:t>ALTENT RENEWABLES</w:t>
            </w:r>
            <w:r>
              <w:rPr>
                <w:rFonts w:hint="eastAsia" w:ascii="宋体" w:hAnsi="宋体" w:eastAsia="宋体" w:cs="宋体"/>
                <w:spacing w:val="61"/>
                <w:sz w:val="28"/>
                <w:szCs w:val="28"/>
              </w:rPr>
              <w:t xml:space="preserve"> </w:t>
            </w:r>
            <w:r>
              <w:rPr>
                <w:rFonts w:hint="eastAsia" w:ascii="宋体" w:hAnsi="宋体" w:eastAsia="宋体" w:cs="宋体"/>
                <w:spacing w:val="-2"/>
                <w:sz w:val="28"/>
                <w:szCs w:val="28"/>
              </w:rPr>
              <w:t>(奥腾新能）从湿废物中提取能量和矿物质</w:t>
            </w:r>
          </w:p>
        </w:tc>
      </w:tr>
      <w:tr w14:paraId="7264DF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300" w:type="dxa"/>
            <w:vAlign w:val="top"/>
          </w:tcPr>
          <w:p w14:paraId="7E7205AA">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3"/>
                <w:sz w:val="28"/>
                <w:szCs w:val="28"/>
              </w:rPr>
              <w:t>聚沙成塔——桌面选择性激光烧结</w:t>
            </w:r>
            <w:r>
              <w:rPr>
                <w:rFonts w:hint="eastAsia" w:ascii="宋体" w:hAnsi="宋体" w:eastAsia="宋体" w:cs="宋体"/>
                <w:spacing w:val="-19"/>
                <w:sz w:val="28"/>
                <w:szCs w:val="28"/>
              </w:rPr>
              <w:t xml:space="preserve"> </w:t>
            </w:r>
            <w:r>
              <w:rPr>
                <w:rFonts w:hint="eastAsia" w:ascii="宋体" w:hAnsi="宋体" w:eastAsia="宋体" w:cs="宋体"/>
                <w:spacing w:val="-3"/>
                <w:sz w:val="28"/>
                <w:szCs w:val="28"/>
              </w:rPr>
              <w:t>3D</w:t>
            </w:r>
            <w:r>
              <w:rPr>
                <w:rFonts w:hint="eastAsia" w:ascii="宋体" w:hAnsi="宋体" w:eastAsia="宋体" w:cs="宋体"/>
                <w:spacing w:val="-47"/>
                <w:sz w:val="28"/>
                <w:szCs w:val="28"/>
              </w:rPr>
              <w:t xml:space="preserve"> </w:t>
            </w:r>
            <w:r>
              <w:rPr>
                <w:rFonts w:hint="eastAsia" w:ascii="宋体" w:hAnsi="宋体" w:eastAsia="宋体" w:cs="宋体"/>
                <w:spacing w:val="-3"/>
                <w:sz w:val="28"/>
                <w:szCs w:val="28"/>
              </w:rPr>
              <w:t>打印技术引领者</w:t>
            </w:r>
          </w:p>
        </w:tc>
      </w:tr>
      <w:tr w14:paraId="5E58D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00" w:type="dxa"/>
            <w:vAlign w:val="top"/>
          </w:tcPr>
          <w:p w14:paraId="7CD7EA40">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4"/>
                <w:sz w:val="28"/>
                <w:szCs w:val="28"/>
              </w:rPr>
              <w:t>PharLyfe+</w:t>
            </w:r>
            <w:r>
              <w:rPr>
                <w:rFonts w:hint="eastAsia" w:ascii="宋体" w:hAnsi="宋体" w:eastAsia="宋体" w:cs="宋体"/>
                <w:spacing w:val="53"/>
                <w:sz w:val="28"/>
                <w:szCs w:val="28"/>
              </w:rPr>
              <w:t xml:space="preserve"> </w:t>
            </w:r>
            <w:r>
              <w:rPr>
                <w:rFonts w:hint="eastAsia" w:ascii="宋体" w:hAnsi="宋体" w:eastAsia="宋体" w:cs="宋体"/>
                <w:spacing w:val="-4"/>
                <w:sz w:val="28"/>
                <w:szCs w:val="28"/>
              </w:rPr>
              <w:t>口溶膜新型制剂</w:t>
            </w:r>
          </w:p>
        </w:tc>
      </w:tr>
      <w:tr w14:paraId="3AD58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300" w:type="dxa"/>
            <w:vAlign w:val="top"/>
          </w:tcPr>
          <w:p w14:paraId="6B9BE7BF">
            <w:pPr>
              <w:pStyle w:val="5"/>
              <w:keepNext w:val="0"/>
              <w:keepLines w:val="0"/>
              <w:pageBreakBefore w:val="0"/>
              <w:kinsoku/>
              <w:wordWrap/>
              <w:overflowPunct/>
              <w:topLinePunct w:val="0"/>
              <w:autoSpaceDE/>
              <w:autoSpaceDN/>
              <w:bidi w:val="0"/>
              <w:adjustRightInd/>
              <w:snapToGrid/>
              <w:spacing w:line="214" w:lineRule="auto"/>
              <w:ind w:left="0"/>
              <w:jc w:val="center"/>
              <w:rPr>
                <w:rFonts w:hint="eastAsia" w:ascii="宋体" w:hAnsi="宋体" w:eastAsia="宋体" w:cs="宋体"/>
                <w:sz w:val="28"/>
                <w:szCs w:val="28"/>
              </w:rPr>
            </w:pPr>
            <w:r>
              <w:rPr>
                <w:rFonts w:hint="eastAsia" w:ascii="宋体" w:hAnsi="宋体" w:eastAsia="宋体" w:cs="宋体"/>
                <w:spacing w:val="-1"/>
                <w:sz w:val="28"/>
                <w:szCs w:val="28"/>
              </w:rPr>
              <w:t>硅步千里——高性能硅基复合负极的探索者</w:t>
            </w:r>
          </w:p>
        </w:tc>
      </w:tr>
    </w:tbl>
    <w:p w14:paraId="1877996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F40EC2"/>
    <w:rsid w:val="032F5C21"/>
    <w:rsid w:val="1BF40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
    <w:name w:val="Table Text"/>
    <w:basedOn w:val="1"/>
    <w:semiHidden/>
    <w:qFormat/>
    <w:uiPriority w:val="0"/>
    <w:rPr>
      <w:rFonts w:ascii="FangSong_GB2312" w:hAnsi="FangSong_GB2312" w:eastAsia="FangSong_GB2312" w:cs="FangSong_GB2312"/>
      <w:sz w:val="24"/>
      <w:szCs w:val="24"/>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87</Words>
  <Characters>87</Characters>
  <Lines>0</Lines>
  <Paragraphs>0</Paragraphs>
  <TotalTime>4</TotalTime>
  <ScaleCrop>false</ScaleCrop>
  <LinksUpToDate>false</LinksUpToDate>
  <CharactersWithSpaces>87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2024-12-10T09:06:00Z</dcterms:created>
  <dc:creator>管</dc:creator>
  <cp:lastModifiedBy>星海</cp:lastModifiedBy>
  <dcterms:modified xsi:type="dcterms:W3CDTF">2024-12-11T02:24:44Z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EBF1C250B81742D8AB969FEB900306FF_11</vt:lpwstr>
  </property>
</Properties>
</file>