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A0C5" w14:textId="510E5E15" w:rsidR="00A432E8" w:rsidRPr="00CA2D99" w:rsidRDefault="00CA2D99" w:rsidP="00CA2D99">
      <w:pPr>
        <w:spacing w:line="500" w:lineRule="exact"/>
        <w:jc w:val="center"/>
        <w:rPr>
          <w:rFonts w:ascii="方正小标宋简体" w:eastAsia="方正小标宋简体" w:hAnsi="仿宋"/>
          <w:sz w:val="44"/>
          <w:szCs w:val="44"/>
        </w:rPr>
      </w:pPr>
      <w:r w:rsidRPr="00CA2D99">
        <w:rPr>
          <w:rFonts w:ascii="方正小标宋简体" w:eastAsia="方正小标宋简体" w:hAnsi="仿宋" w:hint="eastAsia"/>
          <w:sz w:val="44"/>
          <w:szCs w:val="44"/>
        </w:rPr>
        <w:t>关于吴中区</w:t>
      </w:r>
      <w:r w:rsidRPr="00CA2D99">
        <w:rPr>
          <w:rFonts w:ascii="方正小标宋简体" w:eastAsia="方正小标宋简体" w:hAnsi="仿宋"/>
          <w:sz w:val="44"/>
          <w:szCs w:val="44"/>
        </w:rPr>
        <w:t>2023年国民经济和社会发展计划执行情况与2024年国民经济和社会发展计划草案的报告</w:t>
      </w:r>
    </w:p>
    <w:p w14:paraId="250E4D0E" w14:textId="77777777" w:rsidR="00A432E8" w:rsidRPr="00A432E8" w:rsidRDefault="00A432E8" w:rsidP="00A432E8">
      <w:pPr>
        <w:rPr>
          <w:rFonts w:ascii="仿宋" w:eastAsia="仿宋" w:hAnsi="仿宋"/>
          <w:sz w:val="30"/>
          <w:szCs w:val="30"/>
        </w:rPr>
      </w:pPr>
    </w:p>
    <w:p w14:paraId="3F45458D" w14:textId="77777777" w:rsidR="00CA2D99" w:rsidRPr="00CA2D99" w:rsidRDefault="00CA2D99" w:rsidP="00CA2D99">
      <w:pPr>
        <w:widowControl/>
        <w:spacing w:before="120" w:after="120"/>
        <w:ind w:firstLine="480"/>
        <w:jc w:val="center"/>
        <w:rPr>
          <w:rFonts w:ascii="仿宋" w:eastAsia="仿宋" w:hAnsi="仿宋" w:cs="宋体"/>
          <w:kern w:val="0"/>
          <w:sz w:val="30"/>
          <w:szCs w:val="30"/>
        </w:rPr>
      </w:pPr>
      <w:r w:rsidRPr="00CA2D99">
        <w:rPr>
          <w:rFonts w:ascii="仿宋" w:eastAsia="仿宋" w:hAnsi="仿宋" w:cs="宋体" w:hint="eastAsia"/>
          <w:kern w:val="0"/>
          <w:sz w:val="30"/>
          <w:szCs w:val="30"/>
        </w:rPr>
        <w:t>——2024年1月8日在苏州市吴中区第五届人民代表大会第三次会议上</w:t>
      </w:r>
    </w:p>
    <w:p w14:paraId="5F89F6DB" w14:textId="77777777" w:rsidR="00CA2D99" w:rsidRPr="00CA2D99" w:rsidRDefault="00CA2D99" w:rsidP="00CA2D99">
      <w:pPr>
        <w:widowControl/>
        <w:spacing w:before="120" w:after="120"/>
        <w:ind w:firstLine="480"/>
        <w:jc w:val="center"/>
        <w:rPr>
          <w:rFonts w:ascii="仿宋" w:eastAsia="仿宋" w:hAnsi="仿宋" w:cs="宋体" w:hint="eastAsia"/>
          <w:kern w:val="0"/>
          <w:sz w:val="30"/>
          <w:szCs w:val="30"/>
        </w:rPr>
      </w:pPr>
      <w:r w:rsidRPr="00CA2D99">
        <w:rPr>
          <w:rFonts w:ascii="仿宋" w:eastAsia="仿宋" w:hAnsi="仿宋" w:cs="宋体" w:hint="eastAsia"/>
          <w:kern w:val="0"/>
          <w:sz w:val="30"/>
          <w:szCs w:val="30"/>
        </w:rPr>
        <w:t>区发展和改革委员会主任</w:t>
      </w:r>
      <w:r w:rsidRPr="00CA2D99">
        <w:rPr>
          <w:rFonts w:ascii="仿宋" w:eastAsia="仿宋" w:hAnsi="仿宋" w:cs="宋体" w:hint="eastAsia"/>
          <w:kern w:val="0"/>
          <w:sz w:val="30"/>
          <w:szCs w:val="30"/>
        </w:rPr>
        <w:t> </w:t>
      </w:r>
      <w:r w:rsidRPr="00CA2D99">
        <w:rPr>
          <w:rFonts w:ascii="仿宋" w:eastAsia="仿宋" w:hAnsi="仿宋" w:cs="宋体" w:hint="eastAsia"/>
          <w:kern w:val="0"/>
          <w:sz w:val="30"/>
          <w:szCs w:val="30"/>
        </w:rPr>
        <w:t> </w:t>
      </w:r>
      <w:r w:rsidRPr="00CA2D99">
        <w:rPr>
          <w:rFonts w:ascii="仿宋" w:eastAsia="仿宋" w:hAnsi="仿宋" w:cs="宋体" w:hint="eastAsia"/>
          <w:kern w:val="0"/>
          <w:sz w:val="30"/>
          <w:szCs w:val="30"/>
        </w:rPr>
        <w:t> </w:t>
      </w:r>
      <w:r w:rsidRPr="00CA2D99">
        <w:rPr>
          <w:rFonts w:ascii="仿宋" w:eastAsia="仿宋" w:hAnsi="仿宋" w:cs="宋体" w:hint="eastAsia"/>
          <w:kern w:val="0"/>
          <w:sz w:val="30"/>
          <w:szCs w:val="30"/>
        </w:rPr>
        <w:t> </w:t>
      </w:r>
      <w:r w:rsidRPr="00CA2D99">
        <w:rPr>
          <w:rFonts w:ascii="仿宋" w:eastAsia="仿宋" w:hAnsi="仿宋" w:cs="宋体" w:hint="eastAsia"/>
          <w:kern w:val="0"/>
          <w:sz w:val="30"/>
          <w:szCs w:val="30"/>
        </w:rPr>
        <w:t>沈娟鹃</w:t>
      </w:r>
    </w:p>
    <w:p w14:paraId="2C38C661" w14:textId="77777777" w:rsidR="00CA2D99" w:rsidRPr="00CA2D99" w:rsidRDefault="00CA2D99" w:rsidP="00CA2D99">
      <w:pPr>
        <w:widowControl/>
        <w:spacing w:before="120" w:after="12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各位代表：</w:t>
      </w:r>
    </w:p>
    <w:p w14:paraId="191F4E88"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我受区人民政府委托，向大会报告吴中区2023年国民经济和社会发展计划执行情况与2024年国民经济和社会发展计划草案，请</w:t>
      </w:r>
      <w:proofErr w:type="gramStart"/>
      <w:r w:rsidRPr="00CA2D99">
        <w:rPr>
          <w:rFonts w:ascii="仿宋" w:eastAsia="仿宋" w:hAnsi="仿宋" w:cs="宋体" w:hint="eastAsia"/>
          <w:kern w:val="0"/>
          <w:sz w:val="30"/>
          <w:szCs w:val="30"/>
        </w:rPr>
        <w:t>予审</w:t>
      </w:r>
      <w:proofErr w:type="gramEnd"/>
      <w:r w:rsidRPr="00CA2D99">
        <w:rPr>
          <w:rFonts w:ascii="仿宋" w:eastAsia="仿宋" w:hAnsi="仿宋" w:cs="宋体" w:hint="eastAsia"/>
          <w:kern w:val="0"/>
          <w:sz w:val="30"/>
          <w:szCs w:val="30"/>
        </w:rPr>
        <w:t>议，并请区政协委员和其他列席人员提出意见。</w:t>
      </w:r>
    </w:p>
    <w:p w14:paraId="61148255"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一、2023年国民经济和社会发展计划执行情况</w:t>
      </w:r>
    </w:p>
    <w:p w14:paraId="6AD8E94B"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2023年，全区上下坚持以习近平新时代中国特色社会主义思想为指导，坚持稳中求进工作总基调，完整、准确、全面贯彻新发展理念，推动经济运行率先整体好转，在区委的正确领导下，在区人大、政协的监督支持下，全区上下顶住外部压力、克服内部困难，经济社会发展在固本培元中持续恢复，蓄势回稳，高质量发展扎实推进（见表一）。</w:t>
      </w:r>
    </w:p>
    <w:p w14:paraId="1E7ACA19" w14:textId="77777777" w:rsidR="00CA2D99" w:rsidRPr="00CA2D99" w:rsidRDefault="00CA2D99" w:rsidP="00CA2D99">
      <w:pPr>
        <w:widowControl/>
        <w:spacing w:before="120" w:after="120"/>
        <w:ind w:firstLine="480"/>
        <w:jc w:val="left"/>
        <w:rPr>
          <w:rFonts w:ascii="宋体" w:eastAsia="宋体" w:hAnsi="宋体" w:cs="宋体" w:hint="eastAsia"/>
          <w:kern w:val="0"/>
          <w:sz w:val="24"/>
          <w:szCs w:val="24"/>
        </w:rPr>
      </w:pPr>
      <w:r w:rsidRPr="00CA2D99">
        <w:rPr>
          <w:rFonts w:ascii="仿宋" w:eastAsia="仿宋" w:hAnsi="仿宋" w:cs="宋体" w:hint="eastAsia"/>
          <w:b/>
          <w:bCs/>
          <w:kern w:val="0"/>
          <w:sz w:val="30"/>
          <w:szCs w:val="30"/>
        </w:rPr>
        <w:t>经济发展实力方面，</w:t>
      </w:r>
      <w:r w:rsidRPr="00CA2D99">
        <w:rPr>
          <w:rFonts w:ascii="仿宋" w:eastAsia="仿宋" w:hAnsi="仿宋" w:cs="宋体" w:hint="eastAsia"/>
          <w:kern w:val="0"/>
          <w:sz w:val="30"/>
          <w:szCs w:val="30"/>
        </w:rPr>
        <w:t>全年地区生产总值（预计，下同），增长4.5%；</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上工业产值增长2%；全社会固定资产投资完成500亿元，工业投资和高技术产业投资占比分别增至28%和15%，完</w:t>
      </w:r>
      <w:r w:rsidRPr="00CA2D99">
        <w:rPr>
          <w:rFonts w:ascii="仿宋" w:eastAsia="仿宋" w:hAnsi="仿宋" w:cs="宋体" w:hint="eastAsia"/>
          <w:kern w:val="0"/>
          <w:sz w:val="30"/>
          <w:szCs w:val="30"/>
        </w:rPr>
        <w:lastRenderedPageBreak/>
        <w:t>成稳中提质的目标；工业投资增长16.3%；社会消费品零售总额增长5%；进出口总额增长9%（以人民币计）；实际使用外资4.86亿美元，增长35.8%，位列全市第二；一般公共预算收入增长5.8%。</w:t>
      </w:r>
      <w:r w:rsidRPr="00CA2D99">
        <w:rPr>
          <w:rFonts w:ascii="仿宋" w:eastAsia="仿宋" w:hAnsi="仿宋" w:cs="宋体" w:hint="eastAsia"/>
          <w:b/>
          <w:bCs/>
          <w:kern w:val="0"/>
          <w:sz w:val="30"/>
          <w:szCs w:val="30"/>
        </w:rPr>
        <w:t>现代产业体系方面，</w:t>
      </w:r>
      <w:r w:rsidRPr="00CA2D99">
        <w:rPr>
          <w:rFonts w:ascii="仿宋" w:eastAsia="仿宋" w:hAnsi="仿宋" w:cs="宋体" w:hint="eastAsia"/>
          <w:kern w:val="0"/>
          <w:sz w:val="30"/>
          <w:szCs w:val="30"/>
        </w:rPr>
        <w:t>高新技术产业产值完成1750亿元，增长8%，增速位列全市第一；工业战略性新兴产业产值占</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上工业产值比重达48%；高技术产业投资75亿元；新增高新技术企业699家，累计有效高新技术企业数1706家，位列全市第三；数字经济核心产业增加值占GDP</w:t>
      </w:r>
      <w:proofErr w:type="gramStart"/>
      <w:r w:rsidRPr="00CA2D99">
        <w:rPr>
          <w:rFonts w:ascii="仿宋" w:eastAsia="仿宋" w:hAnsi="仿宋" w:cs="宋体" w:hint="eastAsia"/>
          <w:kern w:val="0"/>
          <w:sz w:val="30"/>
          <w:szCs w:val="30"/>
        </w:rPr>
        <w:t>比重超</w:t>
      </w:r>
      <w:proofErr w:type="gramEnd"/>
      <w:r w:rsidRPr="00CA2D99">
        <w:rPr>
          <w:rFonts w:ascii="仿宋" w:eastAsia="仿宋" w:hAnsi="仿宋" w:cs="宋体" w:hint="eastAsia"/>
          <w:kern w:val="0"/>
          <w:sz w:val="30"/>
          <w:szCs w:val="30"/>
        </w:rPr>
        <w:t>苏州市平均水平；制造业智能化改造和数字化转型企业</w:t>
      </w:r>
      <w:proofErr w:type="gramStart"/>
      <w:r w:rsidRPr="00CA2D99">
        <w:rPr>
          <w:rFonts w:ascii="仿宋" w:eastAsia="仿宋" w:hAnsi="仿宋" w:cs="宋体" w:hint="eastAsia"/>
          <w:kern w:val="0"/>
          <w:sz w:val="30"/>
          <w:szCs w:val="30"/>
        </w:rPr>
        <w:t>数完成</w:t>
      </w:r>
      <w:proofErr w:type="gramEnd"/>
      <w:r w:rsidRPr="00CA2D99">
        <w:rPr>
          <w:rFonts w:ascii="仿宋" w:eastAsia="仿宋" w:hAnsi="仿宋" w:cs="宋体" w:hint="eastAsia"/>
          <w:kern w:val="0"/>
          <w:sz w:val="30"/>
          <w:szCs w:val="30"/>
        </w:rPr>
        <w:t>超1000个，实现</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上企业全覆盖。</w:t>
      </w:r>
      <w:r w:rsidRPr="00CA2D99">
        <w:rPr>
          <w:rFonts w:ascii="仿宋" w:eastAsia="仿宋" w:hAnsi="仿宋" w:cs="宋体" w:hint="eastAsia"/>
          <w:b/>
          <w:bCs/>
          <w:kern w:val="0"/>
          <w:sz w:val="30"/>
          <w:szCs w:val="30"/>
        </w:rPr>
        <w:t>科教人才支撑方面，</w:t>
      </w:r>
      <w:r w:rsidRPr="00CA2D99">
        <w:rPr>
          <w:rFonts w:ascii="仿宋" w:eastAsia="仿宋" w:hAnsi="仿宋" w:cs="宋体" w:hint="eastAsia"/>
          <w:kern w:val="0"/>
          <w:sz w:val="30"/>
          <w:szCs w:val="30"/>
        </w:rPr>
        <w:t>全社会研究与试验发展经费支出占地区生产总值的比重3.85%；企业研究与试验发展经费投入增长10%；每万人口高价值发明专利拥有量45件；新增高技能人才数超1万人。</w:t>
      </w:r>
      <w:r w:rsidRPr="00CA2D99">
        <w:rPr>
          <w:rFonts w:ascii="仿宋" w:eastAsia="仿宋" w:hAnsi="仿宋" w:cs="宋体" w:hint="eastAsia"/>
          <w:b/>
          <w:bCs/>
          <w:kern w:val="0"/>
          <w:sz w:val="30"/>
          <w:szCs w:val="30"/>
        </w:rPr>
        <w:t>公共服务能力方面，</w:t>
      </w:r>
      <w:r w:rsidRPr="00CA2D99">
        <w:rPr>
          <w:rFonts w:ascii="仿宋" w:eastAsia="仿宋" w:hAnsi="仿宋" w:cs="宋体" w:hint="eastAsia"/>
          <w:kern w:val="0"/>
          <w:sz w:val="30"/>
          <w:szCs w:val="30"/>
        </w:rPr>
        <w:t>城乡基本养老保险参保缴费率95%；每千人口拥有0~3岁婴幼儿托位数3.52个；普惠性幼儿园覆盖率78%；接受上门服务的居家老年人数占比15%；政务服务</w:t>
      </w:r>
      <w:proofErr w:type="gramStart"/>
      <w:r w:rsidRPr="00CA2D99">
        <w:rPr>
          <w:rFonts w:ascii="仿宋" w:eastAsia="仿宋" w:hAnsi="仿宋" w:cs="宋体" w:hint="eastAsia"/>
          <w:kern w:val="0"/>
          <w:sz w:val="30"/>
          <w:szCs w:val="30"/>
        </w:rPr>
        <w:t>可网办</w:t>
      </w:r>
      <w:proofErr w:type="gramEnd"/>
      <w:r w:rsidRPr="00CA2D99">
        <w:rPr>
          <w:rFonts w:ascii="仿宋" w:eastAsia="仿宋" w:hAnsi="仿宋" w:cs="宋体" w:hint="eastAsia"/>
          <w:kern w:val="0"/>
          <w:sz w:val="30"/>
          <w:szCs w:val="30"/>
        </w:rPr>
        <w:t>率、新开工改造城镇老旧小区完成上级下达任务。</w:t>
      </w:r>
      <w:r w:rsidRPr="00CA2D99">
        <w:rPr>
          <w:rFonts w:ascii="仿宋" w:eastAsia="仿宋" w:hAnsi="仿宋" w:cs="宋体" w:hint="eastAsia"/>
          <w:b/>
          <w:bCs/>
          <w:kern w:val="0"/>
          <w:sz w:val="30"/>
          <w:szCs w:val="30"/>
        </w:rPr>
        <w:t>人民共同富裕方面，</w:t>
      </w:r>
      <w:r w:rsidRPr="00CA2D99">
        <w:rPr>
          <w:rFonts w:ascii="仿宋" w:eastAsia="仿宋" w:hAnsi="仿宋" w:cs="宋体" w:hint="eastAsia"/>
          <w:kern w:val="0"/>
          <w:sz w:val="30"/>
          <w:szCs w:val="30"/>
        </w:rPr>
        <w:t>城镇新增就业人数超1.7万人，城乡居民人均可支配收入与经济增长同步。</w:t>
      </w:r>
      <w:r w:rsidRPr="00CA2D99">
        <w:rPr>
          <w:rFonts w:ascii="仿宋" w:eastAsia="仿宋" w:hAnsi="仿宋" w:cs="宋体" w:hint="eastAsia"/>
          <w:b/>
          <w:bCs/>
          <w:kern w:val="0"/>
          <w:sz w:val="30"/>
          <w:szCs w:val="30"/>
        </w:rPr>
        <w:t>绿色转型发展方面，</w:t>
      </w:r>
      <w:r w:rsidRPr="00CA2D99">
        <w:rPr>
          <w:rFonts w:ascii="仿宋" w:eastAsia="仿宋" w:hAnsi="仿宋" w:cs="宋体" w:hint="eastAsia"/>
          <w:kern w:val="0"/>
          <w:sz w:val="30"/>
          <w:szCs w:val="30"/>
        </w:rPr>
        <w:t>PM2.5浓度、空气质量优良天数比例、省考地表水达到或优于Ⅲ类水体比例、主要污染物排放总量削减完成上级下达任务。</w:t>
      </w:r>
      <w:r w:rsidRPr="00CA2D99">
        <w:rPr>
          <w:rFonts w:ascii="仿宋" w:eastAsia="仿宋" w:hAnsi="仿宋" w:cs="宋体" w:hint="eastAsia"/>
          <w:b/>
          <w:bCs/>
          <w:kern w:val="0"/>
          <w:sz w:val="30"/>
          <w:szCs w:val="30"/>
        </w:rPr>
        <w:t>安全保障水平方面，</w:t>
      </w:r>
      <w:r w:rsidRPr="00CA2D99">
        <w:rPr>
          <w:rFonts w:ascii="仿宋" w:eastAsia="仿宋" w:hAnsi="仿宋" w:cs="宋体" w:hint="eastAsia"/>
          <w:kern w:val="0"/>
          <w:sz w:val="30"/>
          <w:szCs w:val="30"/>
        </w:rPr>
        <w:t>生产安全事故起数和死亡人数降幅大于全市平均水平。</w:t>
      </w:r>
    </w:p>
    <w:p w14:paraId="67A7F1A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lastRenderedPageBreak/>
        <w:t>表</w:t>
      </w:r>
      <w:proofErr w:type="gramStart"/>
      <w:r w:rsidRPr="00CA2D99">
        <w:rPr>
          <w:rFonts w:ascii="宋体" w:eastAsia="宋体" w:hAnsi="宋体" w:cs="宋体" w:hint="eastAsia"/>
          <w:kern w:val="0"/>
          <w:sz w:val="24"/>
          <w:szCs w:val="24"/>
        </w:rPr>
        <w:t>一</w:t>
      </w:r>
      <w:proofErr w:type="gramEnd"/>
      <w:r w:rsidRPr="00CA2D99">
        <w:rPr>
          <w:rFonts w:ascii="宋体" w:eastAsia="宋体" w:hAnsi="宋体" w:cs="宋体" w:hint="eastAsia"/>
          <w:kern w:val="0"/>
          <w:sz w:val="24"/>
          <w:szCs w:val="24"/>
        </w:rPr>
        <w:t> </w:t>
      </w:r>
      <w:r w:rsidRPr="00CA2D99">
        <w:rPr>
          <w:rFonts w:ascii="宋体" w:eastAsia="宋体" w:hAnsi="宋体" w:cs="宋体" w:hint="eastAsia"/>
          <w:kern w:val="0"/>
          <w:sz w:val="24"/>
          <w:szCs w:val="24"/>
        </w:rPr>
        <w:t xml:space="preserve"> 2023年吴中区国民经济和社会发展主要目标完成情况</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068"/>
        <w:gridCol w:w="2716"/>
        <w:gridCol w:w="1659"/>
        <w:gridCol w:w="2847"/>
      </w:tblGrid>
      <w:tr w:rsidR="00CA2D99" w:rsidRPr="00CA2D99" w14:paraId="17042918" w14:textId="77777777" w:rsidTr="00CA2D99">
        <w:trPr>
          <w:tblHeader/>
          <w:tblCellSpacing w:w="0" w:type="dxa"/>
          <w:jc w:val="center"/>
        </w:trPr>
        <w:tc>
          <w:tcPr>
            <w:tcW w:w="1095" w:type="dxa"/>
            <w:tcBorders>
              <w:top w:val="outset" w:sz="6" w:space="0" w:color="000000"/>
              <w:left w:val="outset" w:sz="6" w:space="0" w:color="000000"/>
              <w:bottom w:val="outset" w:sz="6" w:space="0" w:color="000000"/>
              <w:right w:val="outset" w:sz="6" w:space="0" w:color="000000"/>
            </w:tcBorders>
            <w:vAlign w:val="center"/>
            <w:hideMark/>
          </w:tcPr>
          <w:p w14:paraId="30ED917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指标分类</w:t>
            </w: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24F181B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指标名称</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600AA91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2023年目标</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1404CB9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2023年预计完成情况</w:t>
            </w:r>
          </w:p>
        </w:tc>
      </w:tr>
      <w:tr w:rsidR="00CA2D99" w:rsidRPr="00CA2D99" w14:paraId="63A50052" w14:textId="77777777" w:rsidTr="00CA2D99">
        <w:trPr>
          <w:tblCellSpacing w:w="0" w:type="dxa"/>
          <w:jc w:val="center"/>
        </w:trPr>
        <w:tc>
          <w:tcPr>
            <w:tcW w:w="1095" w:type="dxa"/>
            <w:vMerge w:val="restart"/>
            <w:tcBorders>
              <w:top w:val="outset" w:sz="6" w:space="0" w:color="000000"/>
              <w:left w:val="outset" w:sz="6" w:space="0" w:color="000000"/>
              <w:bottom w:val="outset" w:sz="6" w:space="0" w:color="000000"/>
              <w:right w:val="outset" w:sz="6" w:space="0" w:color="000000"/>
            </w:tcBorders>
            <w:vAlign w:val="center"/>
            <w:hideMark/>
          </w:tcPr>
          <w:p w14:paraId="15A9362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经济</w:t>
            </w:r>
          </w:p>
          <w:p w14:paraId="178ED44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发展</w:t>
            </w:r>
          </w:p>
          <w:p w14:paraId="5D7363E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实力</w:t>
            </w: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2ECCEEF6"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地区生产总值</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06F81CE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增长6%左右</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7778781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增长4.5%</w:t>
            </w:r>
          </w:p>
        </w:tc>
      </w:tr>
      <w:tr w:rsidR="00CA2D99" w:rsidRPr="00CA2D99" w14:paraId="3506D3E3"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C0A3982"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3F4D0366" w14:textId="77777777" w:rsidR="00CA2D99" w:rsidRPr="00CA2D99" w:rsidRDefault="00CA2D99" w:rsidP="00CA2D99">
            <w:pPr>
              <w:widowControl/>
              <w:spacing w:before="120" w:after="120"/>
              <w:jc w:val="left"/>
              <w:rPr>
                <w:rFonts w:ascii="宋体" w:eastAsia="宋体" w:hAnsi="宋体" w:cs="宋体" w:hint="eastAsia"/>
                <w:kern w:val="0"/>
                <w:sz w:val="24"/>
                <w:szCs w:val="24"/>
              </w:rPr>
            </w:pPr>
            <w:proofErr w:type="gramStart"/>
            <w:r w:rsidRPr="00CA2D99">
              <w:rPr>
                <w:rFonts w:ascii="宋体" w:eastAsia="宋体" w:hAnsi="宋体" w:cs="宋体" w:hint="eastAsia"/>
                <w:kern w:val="0"/>
                <w:sz w:val="24"/>
                <w:szCs w:val="24"/>
              </w:rPr>
              <w:t>规</w:t>
            </w:r>
            <w:proofErr w:type="gramEnd"/>
            <w:r w:rsidRPr="00CA2D99">
              <w:rPr>
                <w:rFonts w:ascii="宋体" w:eastAsia="宋体" w:hAnsi="宋体" w:cs="宋体" w:hint="eastAsia"/>
                <w:kern w:val="0"/>
                <w:sz w:val="24"/>
                <w:szCs w:val="24"/>
              </w:rPr>
              <w:t>上工业产值</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08882B5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增长10%以上</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6AF430F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增长2%</w:t>
            </w:r>
          </w:p>
        </w:tc>
      </w:tr>
      <w:tr w:rsidR="00CA2D99" w:rsidRPr="00CA2D99" w14:paraId="5B3A647A"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1FB7DCF"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08165FF2"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全社会固定资产投资</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5D6B700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稳中提质</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7DB671D8"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总量500亿元，结构进一步优化，工业投资占比由2022年的19.6%提高到28%，高技术产业投资占比由9.46%提高到15%</w:t>
            </w:r>
          </w:p>
        </w:tc>
      </w:tr>
      <w:tr w:rsidR="00CA2D99" w:rsidRPr="00CA2D99" w14:paraId="74B69375"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A2D83A5"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6F203D4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工业投资</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42DC0C6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增长20%</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0ED3F6F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增长16.3%</w:t>
            </w:r>
          </w:p>
        </w:tc>
      </w:tr>
      <w:tr w:rsidR="00CA2D99" w:rsidRPr="00CA2D99" w14:paraId="0CE934A1"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B43EA04"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17754E55"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社会消费品零售总额</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0A4AD32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增长6%以上</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7393EC9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增长5%</w:t>
            </w:r>
          </w:p>
        </w:tc>
      </w:tr>
      <w:tr w:rsidR="00CA2D99" w:rsidRPr="00CA2D99" w14:paraId="294109B9"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994C60C"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0B7EB818"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进出口总额</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17691C4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增长10%以上</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366DB18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增长9%（以人民币计）</w:t>
            </w:r>
          </w:p>
        </w:tc>
      </w:tr>
      <w:tr w:rsidR="00CA2D99" w:rsidRPr="00CA2D99" w14:paraId="3E3DF9A9"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F1ECB15"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1B61CC68"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实际使用外资</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11EB7B3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5亿美元</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11E2A0C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4.86亿美元</w:t>
            </w:r>
          </w:p>
        </w:tc>
      </w:tr>
      <w:tr w:rsidR="00CA2D99" w:rsidRPr="00CA2D99" w14:paraId="126FC44B"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A9F914C"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069606B3"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一般公共预算收入</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448BBEB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增长6%以上</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401F78F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增长5.8%</w:t>
            </w:r>
          </w:p>
        </w:tc>
      </w:tr>
      <w:tr w:rsidR="00CA2D99" w:rsidRPr="00CA2D99" w14:paraId="0191B053" w14:textId="77777777" w:rsidTr="00CA2D99">
        <w:trPr>
          <w:tblCellSpacing w:w="0" w:type="dxa"/>
          <w:jc w:val="center"/>
        </w:trPr>
        <w:tc>
          <w:tcPr>
            <w:tcW w:w="1095" w:type="dxa"/>
            <w:vMerge w:val="restart"/>
            <w:tcBorders>
              <w:top w:val="outset" w:sz="6" w:space="0" w:color="000000"/>
              <w:left w:val="outset" w:sz="6" w:space="0" w:color="000000"/>
              <w:bottom w:val="outset" w:sz="6" w:space="0" w:color="000000"/>
              <w:right w:val="outset" w:sz="6" w:space="0" w:color="000000"/>
            </w:tcBorders>
            <w:vAlign w:val="center"/>
            <w:hideMark/>
          </w:tcPr>
          <w:p w14:paraId="64CA25B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现代</w:t>
            </w:r>
          </w:p>
          <w:p w14:paraId="3A14FD3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产业</w:t>
            </w:r>
          </w:p>
          <w:p w14:paraId="524257B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体系</w:t>
            </w: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562B8DD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高新技术产业产值</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5FEDA88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超1400亿元</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3B67360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1750亿元</w:t>
            </w:r>
          </w:p>
        </w:tc>
      </w:tr>
      <w:tr w:rsidR="00CA2D99" w:rsidRPr="00CA2D99" w14:paraId="4D17F77C"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D260F95"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4830A025"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工业战略性新兴产业产值占</w:t>
            </w:r>
            <w:proofErr w:type="gramStart"/>
            <w:r w:rsidRPr="00CA2D99">
              <w:rPr>
                <w:rFonts w:ascii="宋体" w:eastAsia="宋体" w:hAnsi="宋体" w:cs="宋体" w:hint="eastAsia"/>
                <w:kern w:val="0"/>
                <w:sz w:val="24"/>
                <w:szCs w:val="24"/>
              </w:rPr>
              <w:t>规</w:t>
            </w:r>
            <w:proofErr w:type="gramEnd"/>
            <w:r w:rsidRPr="00CA2D99">
              <w:rPr>
                <w:rFonts w:ascii="宋体" w:eastAsia="宋体" w:hAnsi="宋体" w:cs="宋体" w:hint="eastAsia"/>
                <w:kern w:val="0"/>
                <w:sz w:val="24"/>
                <w:szCs w:val="24"/>
              </w:rPr>
              <w:t>上工业产值比重</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0C7C88A8"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48%</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2093470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48%</w:t>
            </w:r>
          </w:p>
        </w:tc>
      </w:tr>
      <w:tr w:rsidR="00CA2D99" w:rsidRPr="00CA2D99" w14:paraId="2B09BA01"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B7E2F22"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22E2F216"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高技术产业投资</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776DFB7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63.5亿元</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5154533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75亿元</w:t>
            </w:r>
          </w:p>
        </w:tc>
      </w:tr>
      <w:tr w:rsidR="00CA2D99" w:rsidRPr="00CA2D99" w14:paraId="747EFF9B"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F317B5A"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1855EE02"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有效高新技术企业数</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3398930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1400家</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7F4E28C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1706家</w:t>
            </w:r>
          </w:p>
        </w:tc>
      </w:tr>
      <w:tr w:rsidR="00CA2D99" w:rsidRPr="00CA2D99" w14:paraId="030CFA03"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720C8D5"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4FC56008"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数字经济核心产业增加值占GDP比重</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6201E5C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17%</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7DD8D91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超苏州市平均水平</w:t>
            </w:r>
          </w:p>
        </w:tc>
      </w:tr>
      <w:tr w:rsidR="00CA2D99" w:rsidRPr="00CA2D99" w14:paraId="5C1E5414"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3DFF07A"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61193251"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制造业智能化改造和数字化转型企业数</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1EAC2E8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完成1000个</w:t>
            </w:r>
          </w:p>
          <w:p w14:paraId="4E8200D4"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实现</w:t>
            </w:r>
            <w:proofErr w:type="gramStart"/>
            <w:r w:rsidRPr="00CA2D99">
              <w:rPr>
                <w:rFonts w:ascii="宋体" w:eastAsia="宋体" w:hAnsi="宋体" w:cs="宋体" w:hint="eastAsia"/>
                <w:kern w:val="0"/>
                <w:sz w:val="24"/>
                <w:szCs w:val="24"/>
              </w:rPr>
              <w:t>规</w:t>
            </w:r>
            <w:proofErr w:type="gramEnd"/>
            <w:r w:rsidRPr="00CA2D99">
              <w:rPr>
                <w:rFonts w:ascii="宋体" w:eastAsia="宋体" w:hAnsi="宋体" w:cs="宋体" w:hint="eastAsia"/>
                <w:kern w:val="0"/>
                <w:sz w:val="24"/>
                <w:szCs w:val="24"/>
              </w:rPr>
              <w:t>上企业全覆盖</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6C66B4A8"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完成超1000个</w:t>
            </w:r>
          </w:p>
          <w:p w14:paraId="3B2D839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实现</w:t>
            </w:r>
            <w:proofErr w:type="gramStart"/>
            <w:r w:rsidRPr="00CA2D99">
              <w:rPr>
                <w:rFonts w:ascii="宋体" w:eastAsia="宋体" w:hAnsi="宋体" w:cs="宋体" w:hint="eastAsia"/>
                <w:kern w:val="0"/>
                <w:sz w:val="24"/>
                <w:szCs w:val="24"/>
              </w:rPr>
              <w:t>规</w:t>
            </w:r>
            <w:proofErr w:type="gramEnd"/>
            <w:r w:rsidRPr="00CA2D99">
              <w:rPr>
                <w:rFonts w:ascii="宋体" w:eastAsia="宋体" w:hAnsi="宋体" w:cs="宋体" w:hint="eastAsia"/>
                <w:kern w:val="0"/>
                <w:sz w:val="24"/>
                <w:szCs w:val="24"/>
              </w:rPr>
              <w:t>上企业全覆盖</w:t>
            </w:r>
          </w:p>
        </w:tc>
      </w:tr>
      <w:tr w:rsidR="00CA2D99" w:rsidRPr="00CA2D99" w14:paraId="416472C5" w14:textId="77777777" w:rsidTr="00CA2D99">
        <w:trPr>
          <w:tblCellSpacing w:w="0" w:type="dxa"/>
          <w:jc w:val="center"/>
        </w:trPr>
        <w:tc>
          <w:tcPr>
            <w:tcW w:w="1095" w:type="dxa"/>
            <w:vMerge w:val="restart"/>
            <w:tcBorders>
              <w:top w:val="outset" w:sz="6" w:space="0" w:color="000000"/>
              <w:left w:val="outset" w:sz="6" w:space="0" w:color="000000"/>
              <w:bottom w:val="outset" w:sz="6" w:space="0" w:color="000000"/>
              <w:right w:val="outset" w:sz="6" w:space="0" w:color="000000"/>
            </w:tcBorders>
            <w:vAlign w:val="center"/>
            <w:hideMark/>
          </w:tcPr>
          <w:p w14:paraId="128C78C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科教</w:t>
            </w:r>
          </w:p>
          <w:p w14:paraId="320156C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人才</w:t>
            </w:r>
          </w:p>
          <w:p w14:paraId="786A37B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lastRenderedPageBreak/>
              <w:t>支撑</w:t>
            </w: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1DE8BFF3"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lastRenderedPageBreak/>
              <w:t>全社会研究与试验发展经费支出占地区生产总值的比重</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05189DF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3.8%</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1C714B5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3.85%</w:t>
            </w:r>
          </w:p>
        </w:tc>
      </w:tr>
      <w:tr w:rsidR="00CA2D99" w:rsidRPr="00CA2D99" w14:paraId="780FBC3F"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593B673"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4ECB2D2C"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企业研究与试验发展经费投入</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6390D13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增长10%</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45B6275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增长10%</w:t>
            </w:r>
          </w:p>
        </w:tc>
      </w:tr>
      <w:tr w:rsidR="00CA2D99" w:rsidRPr="00CA2D99" w14:paraId="44F0CD05" w14:textId="77777777" w:rsidTr="00CA2D99">
        <w:trPr>
          <w:tblCellSpacing w:w="0" w:type="dxa"/>
          <w:jc w:val="center"/>
        </w:trPr>
        <w:tc>
          <w:tcPr>
            <w:tcW w:w="1095" w:type="dxa"/>
            <w:vMerge w:val="restart"/>
            <w:tcBorders>
              <w:top w:val="outset" w:sz="6" w:space="0" w:color="000000"/>
              <w:left w:val="outset" w:sz="6" w:space="0" w:color="000000"/>
              <w:bottom w:val="outset" w:sz="6" w:space="0" w:color="000000"/>
              <w:right w:val="outset" w:sz="6" w:space="0" w:color="000000"/>
            </w:tcBorders>
            <w:vAlign w:val="center"/>
            <w:hideMark/>
          </w:tcPr>
          <w:p w14:paraId="0EB5AAF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科教</w:t>
            </w:r>
          </w:p>
          <w:p w14:paraId="6A6C4C6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人才</w:t>
            </w:r>
          </w:p>
          <w:p w14:paraId="57BBC54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支撑</w:t>
            </w: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598B7DDF"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每万人口高价值发明专利拥有量</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5768A86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22件</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65107F4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45件</w:t>
            </w:r>
          </w:p>
        </w:tc>
      </w:tr>
      <w:tr w:rsidR="00CA2D99" w:rsidRPr="00CA2D99" w14:paraId="42B466E7"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4F6120E"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4F1F89BD"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新增高技能人才数</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07F3EBA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6000人</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33A4574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超1万人</w:t>
            </w:r>
          </w:p>
        </w:tc>
      </w:tr>
      <w:tr w:rsidR="00CA2D99" w:rsidRPr="00CA2D99" w14:paraId="696D5CFB" w14:textId="77777777" w:rsidTr="00CA2D99">
        <w:trPr>
          <w:tblCellSpacing w:w="0" w:type="dxa"/>
          <w:jc w:val="center"/>
        </w:trPr>
        <w:tc>
          <w:tcPr>
            <w:tcW w:w="1095" w:type="dxa"/>
            <w:vMerge w:val="restart"/>
            <w:tcBorders>
              <w:top w:val="outset" w:sz="6" w:space="0" w:color="000000"/>
              <w:left w:val="outset" w:sz="6" w:space="0" w:color="000000"/>
              <w:bottom w:val="outset" w:sz="6" w:space="0" w:color="000000"/>
              <w:right w:val="outset" w:sz="6" w:space="0" w:color="000000"/>
            </w:tcBorders>
            <w:vAlign w:val="center"/>
            <w:hideMark/>
          </w:tcPr>
          <w:p w14:paraId="1DDC834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公共</w:t>
            </w:r>
          </w:p>
          <w:p w14:paraId="2FA5596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服务</w:t>
            </w:r>
          </w:p>
          <w:p w14:paraId="756425C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能力</w:t>
            </w: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1E0B11B3"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城乡基本养老保险参保缴费率</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29B2CCF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90%</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4B6E819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95%</w:t>
            </w:r>
          </w:p>
        </w:tc>
      </w:tr>
      <w:tr w:rsidR="00CA2D99" w:rsidRPr="00CA2D99" w14:paraId="511CB3D0"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3950A10"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27AFCB7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政务服务</w:t>
            </w:r>
            <w:proofErr w:type="gramStart"/>
            <w:r w:rsidRPr="00CA2D99">
              <w:rPr>
                <w:rFonts w:ascii="宋体" w:eastAsia="宋体" w:hAnsi="宋体" w:cs="宋体" w:hint="eastAsia"/>
                <w:kern w:val="0"/>
                <w:sz w:val="24"/>
                <w:szCs w:val="24"/>
              </w:rPr>
              <w:t>可网办</w:t>
            </w:r>
            <w:proofErr w:type="gramEnd"/>
            <w:r w:rsidRPr="00CA2D99">
              <w:rPr>
                <w:rFonts w:ascii="宋体" w:eastAsia="宋体" w:hAnsi="宋体" w:cs="宋体" w:hint="eastAsia"/>
                <w:kern w:val="0"/>
                <w:sz w:val="24"/>
                <w:szCs w:val="24"/>
              </w:rPr>
              <w:t>率</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1E1DBB9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w:t>
            </w:r>
          </w:p>
          <w:p w14:paraId="75B3945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下达任务</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054F5FD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1FC17384"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52B244D"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731C93D5"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新开工改造城镇老旧小区</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2A6047D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w:t>
            </w:r>
          </w:p>
          <w:p w14:paraId="4AB1E24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下达任务</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25433E8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7F350F1D"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B795F93"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5A547553"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每千人口拥有0~3岁婴幼儿托位数</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7525D2B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3.3个</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471156A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3.52个</w:t>
            </w:r>
          </w:p>
        </w:tc>
      </w:tr>
      <w:tr w:rsidR="00CA2D99" w:rsidRPr="00CA2D99" w14:paraId="48630C3A"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191C751"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40984AF6"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普惠性幼儿园覆盖率</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2D80A5B8"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90%</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3B62625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78%</w:t>
            </w:r>
          </w:p>
        </w:tc>
      </w:tr>
      <w:tr w:rsidR="00CA2D99" w:rsidRPr="00CA2D99" w14:paraId="537DE7E9"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AD8F380"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10023498"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接受上门服务的居家老年人数占比</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3FA85C7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14.4%</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38EF683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15%</w:t>
            </w:r>
          </w:p>
        </w:tc>
      </w:tr>
      <w:tr w:rsidR="00CA2D99" w:rsidRPr="00CA2D99" w14:paraId="2A40A9A9" w14:textId="77777777" w:rsidTr="00CA2D99">
        <w:trPr>
          <w:tblCellSpacing w:w="0" w:type="dxa"/>
          <w:jc w:val="center"/>
        </w:trPr>
        <w:tc>
          <w:tcPr>
            <w:tcW w:w="1095" w:type="dxa"/>
            <w:vMerge w:val="restart"/>
            <w:tcBorders>
              <w:top w:val="outset" w:sz="6" w:space="0" w:color="000000"/>
              <w:left w:val="outset" w:sz="6" w:space="0" w:color="000000"/>
              <w:bottom w:val="outset" w:sz="6" w:space="0" w:color="000000"/>
              <w:right w:val="outset" w:sz="6" w:space="0" w:color="000000"/>
            </w:tcBorders>
            <w:vAlign w:val="center"/>
            <w:hideMark/>
          </w:tcPr>
          <w:p w14:paraId="2036BEF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人民</w:t>
            </w:r>
          </w:p>
          <w:p w14:paraId="6F49FEF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共同</w:t>
            </w:r>
          </w:p>
          <w:p w14:paraId="04C6809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富裕</w:t>
            </w: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4E4062FE"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城乡居民人均可支配收入</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17229C5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与经济增长</w:t>
            </w:r>
          </w:p>
          <w:p w14:paraId="25D3947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基本同步</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40F24B5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与经济增长基本同步</w:t>
            </w:r>
          </w:p>
        </w:tc>
      </w:tr>
      <w:tr w:rsidR="00CA2D99" w:rsidRPr="00CA2D99" w14:paraId="4883435C"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DB99190"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2311FAA2"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城镇新增就业人数</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03C8F0F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1.7万人</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4ED124F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超1.7万人</w:t>
            </w:r>
          </w:p>
        </w:tc>
      </w:tr>
      <w:tr w:rsidR="00CA2D99" w:rsidRPr="00CA2D99" w14:paraId="42E7D95E" w14:textId="77777777" w:rsidTr="00CA2D99">
        <w:trPr>
          <w:tblCellSpacing w:w="0" w:type="dxa"/>
          <w:jc w:val="center"/>
        </w:trPr>
        <w:tc>
          <w:tcPr>
            <w:tcW w:w="1095" w:type="dxa"/>
            <w:vMerge w:val="restart"/>
            <w:tcBorders>
              <w:top w:val="outset" w:sz="6" w:space="0" w:color="000000"/>
              <w:left w:val="outset" w:sz="6" w:space="0" w:color="000000"/>
              <w:bottom w:val="outset" w:sz="6" w:space="0" w:color="000000"/>
              <w:right w:val="outset" w:sz="6" w:space="0" w:color="000000"/>
            </w:tcBorders>
            <w:vAlign w:val="center"/>
            <w:hideMark/>
          </w:tcPr>
          <w:p w14:paraId="6EBC0C6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绿色</w:t>
            </w:r>
          </w:p>
          <w:p w14:paraId="3F344EB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转型</w:t>
            </w:r>
          </w:p>
          <w:p w14:paraId="54BC9C0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发展</w:t>
            </w: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62BA47FA"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PM2.5浓度</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1F682BB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w:t>
            </w:r>
          </w:p>
          <w:p w14:paraId="7A61186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下达任务</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79F18E2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219B1EFF"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38ACB95"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0EB0E434"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空气质量优良天数比例</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332F66E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w:t>
            </w:r>
          </w:p>
          <w:p w14:paraId="3C8B4E6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下达任务</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474AF4B8"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64EC36D6"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700E28B"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57FFDA64"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省考地表水达到或优于Ⅲ类水体比例</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0D6A1DC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w:t>
            </w:r>
          </w:p>
          <w:p w14:paraId="3B04060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下达任务</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2468D62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141CE298"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5009113" w14:textId="77777777" w:rsidR="00CA2D99" w:rsidRPr="00CA2D99" w:rsidRDefault="00CA2D99" w:rsidP="00CA2D99">
            <w:pPr>
              <w:widowControl/>
              <w:jc w:val="left"/>
              <w:rPr>
                <w:rFonts w:ascii="宋体" w:eastAsia="宋体" w:hAnsi="宋体" w:cs="宋体"/>
                <w:kern w:val="0"/>
                <w:sz w:val="24"/>
                <w:szCs w:val="24"/>
              </w:rPr>
            </w:pP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11CA5DDF"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主要污染物排放总量削减</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1B7FF0E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w:t>
            </w:r>
          </w:p>
          <w:p w14:paraId="164AA7C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下达任务</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4913B53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77461CC2" w14:textId="77777777" w:rsidTr="00CA2D99">
        <w:trPr>
          <w:tblCellSpacing w:w="0" w:type="dxa"/>
          <w:jc w:val="center"/>
        </w:trPr>
        <w:tc>
          <w:tcPr>
            <w:tcW w:w="1095" w:type="dxa"/>
            <w:tcBorders>
              <w:top w:val="outset" w:sz="6" w:space="0" w:color="000000"/>
              <w:left w:val="outset" w:sz="6" w:space="0" w:color="000000"/>
              <w:bottom w:val="outset" w:sz="6" w:space="0" w:color="000000"/>
              <w:right w:val="outset" w:sz="6" w:space="0" w:color="000000"/>
            </w:tcBorders>
            <w:vAlign w:val="center"/>
            <w:hideMark/>
          </w:tcPr>
          <w:p w14:paraId="332D973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安全</w:t>
            </w:r>
          </w:p>
          <w:p w14:paraId="770FFDF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保障</w:t>
            </w:r>
          </w:p>
          <w:p w14:paraId="3B8DC6E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水平</w:t>
            </w:r>
          </w:p>
        </w:tc>
        <w:tc>
          <w:tcPr>
            <w:tcW w:w="2790" w:type="dxa"/>
            <w:tcBorders>
              <w:top w:val="outset" w:sz="6" w:space="0" w:color="000000"/>
              <w:left w:val="outset" w:sz="6" w:space="0" w:color="000000"/>
              <w:bottom w:val="outset" w:sz="6" w:space="0" w:color="000000"/>
              <w:right w:val="outset" w:sz="6" w:space="0" w:color="000000"/>
            </w:tcBorders>
            <w:vAlign w:val="center"/>
            <w:hideMark/>
          </w:tcPr>
          <w:p w14:paraId="4914DA0C"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生产安全事故起数和死亡人数下降</w:t>
            </w:r>
          </w:p>
        </w:tc>
        <w:tc>
          <w:tcPr>
            <w:tcW w:w="1695" w:type="dxa"/>
            <w:tcBorders>
              <w:top w:val="outset" w:sz="6" w:space="0" w:color="000000"/>
              <w:left w:val="outset" w:sz="6" w:space="0" w:color="000000"/>
              <w:bottom w:val="outset" w:sz="6" w:space="0" w:color="000000"/>
              <w:right w:val="outset" w:sz="6" w:space="0" w:color="000000"/>
            </w:tcBorders>
            <w:vAlign w:val="center"/>
            <w:hideMark/>
          </w:tcPr>
          <w:p w14:paraId="3FFDCC6F"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降幅大于全市</w:t>
            </w:r>
          </w:p>
          <w:p w14:paraId="0698A282"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平均水平</w:t>
            </w:r>
          </w:p>
        </w:tc>
        <w:tc>
          <w:tcPr>
            <w:tcW w:w="2925" w:type="dxa"/>
            <w:tcBorders>
              <w:top w:val="outset" w:sz="6" w:space="0" w:color="000000"/>
              <w:left w:val="outset" w:sz="6" w:space="0" w:color="000000"/>
              <w:bottom w:val="outset" w:sz="6" w:space="0" w:color="000000"/>
              <w:right w:val="outset" w:sz="6" w:space="0" w:color="000000"/>
            </w:tcBorders>
            <w:vAlign w:val="center"/>
            <w:hideMark/>
          </w:tcPr>
          <w:p w14:paraId="289F031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降幅大于全市平均水平</w:t>
            </w:r>
          </w:p>
        </w:tc>
      </w:tr>
    </w:tbl>
    <w:p w14:paraId="57CA4067"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2023年国民经济和社会发展计划的执行成效主要体现在：</w:t>
      </w:r>
    </w:p>
    <w:p w14:paraId="05158810"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（一）</w:t>
      </w:r>
      <w:proofErr w:type="gramStart"/>
      <w:r w:rsidRPr="00CA2D99">
        <w:rPr>
          <w:rFonts w:ascii="仿宋" w:eastAsia="仿宋" w:hAnsi="仿宋" w:cs="宋体" w:hint="eastAsia"/>
          <w:kern w:val="0"/>
          <w:sz w:val="30"/>
          <w:szCs w:val="30"/>
        </w:rPr>
        <w:t>聚焦科创</w:t>
      </w:r>
      <w:proofErr w:type="gramEnd"/>
      <w:r w:rsidRPr="00CA2D99">
        <w:rPr>
          <w:rFonts w:ascii="仿宋" w:eastAsia="仿宋" w:hAnsi="仿宋" w:cs="宋体" w:hint="eastAsia"/>
          <w:kern w:val="0"/>
          <w:sz w:val="30"/>
          <w:szCs w:val="30"/>
        </w:rPr>
        <w:t>引领，产业集群有力壮大</w:t>
      </w:r>
    </w:p>
    <w:p w14:paraId="26117CB8"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产业强区再上台阶。深入推进“产业强区、创新引领”发展战略，促进创新链、产业链、资金链、人才链融合发展。主导产业持续壮大，聚力打造“全国机器人产业集群第一区”，机器人与智能制造产业规模突破1300亿元，增长27%；新一代信息技术产业规模达780亿元，增长25.8%；生物医药及大健康产业规模超380亿元，增长25.4%。战新产业活力迸发，航空航天产业规模达70亿元，增长6.1%；智能网联汽车实现产业规模245亿元，增长25%；节能环保产业规模211亿元，增长16%。特色产业能级提升，启动“星火·链网”超级节点和工业互联网创新中心建设；“国家公共检验检测服务平台示范区”建设顺利通过国家市场监管总局验收；持续推进文化产业倍增计划，</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上文化企业已突破100家。</w:t>
      </w:r>
    </w:p>
    <w:p w14:paraId="07EA6D73"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科技创新能力增强。成功入选第二批江苏省创新型示范区建设名单。招引创新型企业1569家，哈工大苏州研究院加快建</w:t>
      </w:r>
      <w:r w:rsidRPr="00CA2D99">
        <w:rPr>
          <w:rFonts w:ascii="仿宋" w:eastAsia="仿宋" w:hAnsi="仿宋" w:cs="宋体" w:hint="eastAsia"/>
          <w:kern w:val="0"/>
          <w:sz w:val="30"/>
          <w:szCs w:val="30"/>
        </w:rPr>
        <w:lastRenderedPageBreak/>
        <w:t>设，港大苏州先进技术研究院战略签约，苏州清华专项创新中心正式运营。新增全球独角兽企业2家，国家专精特新“小巨人”企业21家。</w:t>
      </w:r>
      <w:proofErr w:type="gramStart"/>
      <w:r w:rsidRPr="00CA2D99">
        <w:rPr>
          <w:rFonts w:ascii="仿宋" w:eastAsia="仿宋" w:hAnsi="仿宋" w:cs="宋体" w:hint="eastAsia"/>
          <w:kern w:val="0"/>
          <w:sz w:val="30"/>
          <w:szCs w:val="30"/>
        </w:rPr>
        <w:t>新增省</w:t>
      </w:r>
      <w:proofErr w:type="gramEnd"/>
      <w:r w:rsidRPr="00CA2D99">
        <w:rPr>
          <w:rFonts w:ascii="仿宋" w:eastAsia="仿宋" w:hAnsi="仿宋" w:cs="宋体" w:hint="eastAsia"/>
          <w:kern w:val="0"/>
          <w:sz w:val="30"/>
          <w:szCs w:val="30"/>
        </w:rPr>
        <w:t>工程研究中心2家、省工程技术研究中心11家、省科技企业孵化器3家。经开区机器人与智能制造产教联合体入选全国首批全市唯一的</w:t>
      </w:r>
      <w:proofErr w:type="gramStart"/>
      <w:r w:rsidRPr="00CA2D99">
        <w:rPr>
          <w:rFonts w:ascii="仿宋" w:eastAsia="仿宋" w:hAnsi="仿宋" w:cs="宋体" w:hint="eastAsia"/>
          <w:kern w:val="0"/>
          <w:sz w:val="30"/>
          <w:szCs w:val="30"/>
        </w:rPr>
        <w:t>市域产教</w:t>
      </w:r>
      <w:proofErr w:type="gramEnd"/>
      <w:r w:rsidRPr="00CA2D99">
        <w:rPr>
          <w:rFonts w:ascii="仿宋" w:eastAsia="仿宋" w:hAnsi="仿宋" w:cs="宋体" w:hint="eastAsia"/>
          <w:kern w:val="0"/>
          <w:sz w:val="30"/>
          <w:szCs w:val="30"/>
        </w:rPr>
        <w:t>联合体培育单位。做强“东吴双创峰会”“吴中人才日”，成功举办36场东吴科技创新创业大赛，入选国家级重大人才工程13个，</w:t>
      </w:r>
      <w:proofErr w:type="gramStart"/>
      <w:r w:rsidRPr="00CA2D99">
        <w:rPr>
          <w:rFonts w:ascii="仿宋" w:eastAsia="仿宋" w:hAnsi="仿宋" w:cs="宋体" w:hint="eastAsia"/>
          <w:kern w:val="0"/>
          <w:sz w:val="30"/>
          <w:szCs w:val="30"/>
        </w:rPr>
        <w:t>数量超</w:t>
      </w:r>
      <w:proofErr w:type="gramEnd"/>
      <w:r w:rsidRPr="00CA2D99">
        <w:rPr>
          <w:rFonts w:ascii="仿宋" w:eastAsia="仿宋" w:hAnsi="仿宋" w:cs="宋体" w:hint="eastAsia"/>
          <w:kern w:val="0"/>
          <w:sz w:val="30"/>
          <w:szCs w:val="30"/>
        </w:rPr>
        <w:t>历史总和。</w:t>
      </w:r>
    </w:p>
    <w:p w14:paraId="477576A5"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市场活力日益迸发。新登记法人企业数1.26万户，增长14.1%，市场活跃度不断提升。持续培育总部企业发挥示范引领作用，新一轮总部政策出台，新增省市级总部企业和功能性机构共8家。新增服务业领军企业省级5家、市级4家。</w:t>
      </w:r>
      <w:proofErr w:type="gramStart"/>
      <w:r w:rsidRPr="00CA2D99">
        <w:rPr>
          <w:rFonts w:ascii="仿宋" w:eastAsia="仿宋" w:hAnsi="仿宋" w:cs="宋体" w:hint="eastAsia"/>
          <w:kern w:val="0"/>
          <w:sz w:val="30"/>
          <w:szCs w:val="30"/>
        </w:rPr>
        <w:t>信音电子</w:t>
      </w:r>
      <w:proofErr w:type="gramEnd"/>
      <w:r w:rsidRPr="00CA2D99">
        <w:rPr>
          <w:rFonts w:ascii="仿宋" w:eastAsia="仿宋" w:hAnsi="仿宋" w:cs="宋体" w:hint="eastAsia"/>
          <w:kern w:val="0"/>
          <w:sz w:val="30"/>
          <w:szCs w:val="30"/>
        </w:rPr>
        <w:t>登陆创业板，全区上市企业增至21家，总</w:t>
      </w:r>
      <w:proofErr w:type="gramStart"/>
      <w:r w:rsidRPr="00CA2D99">
        <w:rPr>
          <w:rFonts w:ascii="仿宋" w:eastAsia="仿宋" w:hAnsi="仿宋" w:cs="宋体" w:hint="eastAsia"/>
          <w:kern w:val="0"/>
          <w:sz w:val="30"/>
          <w:szCs w:val="30"/>
        </w:rPr>
        <w:t>市值超</w:t>
      </w:r>
      <w:proofErr w:type="gramEnd"/>
      <w:r w:rsidRPr="00CA2D99">
        <w:rPr>
          <w:rFonts w:ascii="仿宋" w:eastAsia="仿宋" w:hAnsi="仿宋" w:cs="宋体" w:hint="eastAsia"/>
          <w:kern w:val="0"/>
          <w:sz w:val="30"/>
          <w:szCs w:val="30"/>
        </w:rPr>
        <w:t>百亿企业达到5家。</w:t>
      </w:r>
    </w:p>
    <w:p w14:paraId="005575AE"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内外需求稳固释放。成功举办“嗨购过大年”“聚惠吴限购”“金秋购物节”等促消费活动。商贸品质提升，新入选中华老字号企业1家、全国供应</w:t>
      </w:r>
      <w:proofErr w:type="gramStart"/>
      <w:r w:rsidRPr="00CA2D99">
        <w:rPr>
          <w:rFonts w:ascii="仿宋" w:eastAsia="仿宋" w:hAnsi="仿宋" w:cs="宋体" w:hint="eastAsia"/>
          <w:kern w:val="0"/>
          <w:sz w:val="30"/>
          <w:szCs w:val="30"/>
        </w:rPr>
        <w:t>链创新</w:t>
      </w:r>
      <w:proofErr w:type="gramEnd"/>
      <w:r w:rsidRPr="00CA2D99">
        <w:rPr>
          <w:rFonts w:ascii="仿宋" w:eastAsia="仿宋" w:hAnsi="仿宋" w:cs="宋体" w:hint="eastAsia"/>
          <w:kern w:val="0"/>
          <w:sz w:val="30"/>
          <w:szCs w:val="30"/>
        </w:rPr>
        <w:t>与应用示范企业1家，新获评省电商示范企业2家、省跨境电商知名品牌2个，网络零售额增长超10%。外贸企业提质提档，外贸</w:t>
      </w:r>
      <w:proofErr w:type="gramStart"/>
      <w:r w:rsidRPr="00CA2D99">
        <w:rPr>
          <w:rFonts w:ascii="仿宋" w:eastAsia="仿宋" w:hAnsi="仿宋" w:cs="宋体" w:hint="eastAsia"/>
          <w:kern w:val="0"/>
          <w:sz w:val="30"/>
          <w:szCs w:val="30"/>
        </w:rPr>
        <w:t>供应链云平台</w:t>
      </w:r>
      <w:proofErr w:type="gramEnd"/>
      <w:r w:rsidRPr="00CA2D99">
        <w:rPr>
          <w:rFonts w:ascii="仿宋" w:eastAsia="仿宋" w:hAnsi="仿宋" w:cs="宋体" w:hint="eastAsia"/>
          <w:kern w:val="0"/>
          <w:sz w:val="30"/>
          <w:szCs w:val="30"/>
        </w:rPr>
        <w:t>建成运营，新增3家企业获省级出口品牌。实际使用外资结构进一步优化，高技术实际使用外资占比增至67.4%，利润再投资占比增至65.4%。</w:t>
      </w:r>
    </w:p>
    <w:p w14:paraId="6990509A"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lastRenderedPageBreak/>
        <w:t>农文体旅蓬勃发展。农业现代化持续推进，新改建高标准农田7200亩。获评全国茶业乡村振兴发展县域，建成洞庭山碧螺春</w:t>
      </w:r>
      <w:proofErr w:type="gramStart"/>
      <w:r w:rsidRPr="00CA2D99">
        <w:rPr>
          <w:rFonts w:ascii="仿宋" w:eastAsia="仿宋" w:hAnsi="仿宋" w:cs="宋体" w:hint="eastAsia"/>
          <w:kern w:val="0"/>
          <w:sz w:val="30"/>
          <w:szCs w:val="30"/>
        </w:rPr>
        <w:t>茶产业</w:t>
      </w:r>
      <w:proofErr w:type="gramEnd"/>
      <w:r w:rsidRPr="00CA2D99">
        <w:rPr>
          <w:rFonts w:ascii="仿宋" w:eastAsia="仿宋" w:hAnsi="仿宋" w:cs="宋体" w:hint="eastAsia"/>
          <w:kern w:val="0"/>
          <w:sz w:val="30"/>
          <w:szCs w:val="30"/>
        </w:rPr>
        <w:t>研究院，洞庭山碧螺春跃升中国绿茶区域公用品牌价值第四。实施国家绿色</w:t>
      </w:r>
      <w:proofErr w:type="gramStart"/>
      <w:r w:rsidRPr="00CA2D99">
        <w:rPr>
          <w:rFonts w:ascii="仿宋" w:eastAsia="仿宋" w:hAnsi="仿宋" w:cs="宋体" w:hint="eastAsia"/>
          <w:kern w:val="0"/>
          <w:sz w:val="30"/>
          <w:szCs w:val="30"/>
        </w:rPr>
        <w:t>水产养殖科创示范</w:t>
      </w:r>
      <w:proofErr w:type="gramEnd"/>
      <w:r w:rsidRPr="00CA2D99">
        <w:rPr>
          <w:rFonts w:ascii="仿宋" w:eastAsia="仿宋" w:hAnsi="仿宋" w:cs="宋体" w:hint="eastAsia"/>
          <w:kern w:val="0"/>
          <w:sz w:val="30"/>
          <w:szCs w:val="30"/>
        </w:rPr>
        <w:t>中心、国家枇杷扩繁保种基地配套建设等农业园区转型升级项目32个，省级农业农村重大示范项目4个。举办第五届大运河文化旅游博览会、苏作文创峰会、环太湖1号公路马拉松。文博事业推陈出新，吴文化博物馆线上特展获第二届江苏省博物馆十大精品展览精品奖。全域旅游创先争优，光福镇建成投用江苏省首条国家登山步道，三山村入选省乡村旅游重点村名录，备案登记旅游民宿增至438家。</w:t>
      </w:r>
    </w:p>
    <w:p w14:paraId="60710D38"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（二）聚焦项目引擎，发展动能有力培育</w:t>
      </w:r>
    </w:p>
    <w:p w14:paraId="6C150D6F"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项目建设不断提效。深入实施“重点项目提效年”活动。列入省重点项目5个，数量创历年新高；市重点项目59个，列全市第一，完成投资245.2亿元，增长12.2%；区重点项目262个，完成投资526.9亿元，增长3.7%，累计投产投用重点产业项目122个。统筹全区“2+4+N”招商体系，赴境外、</w:t>
      </w:r>
      <w:proofErr w:type="gramStart"/>
      <w:r w:rsidRPr="00CA2D99">
        <w:rPr>
          <w:rFonts w:ascii="仿宋" w:eastAsia="仿宋" w:hAnsi="仿宋" w:cs="宋体" w:hint="eastAsia"/>
          <w:kern w:val="0"/>
          <w:sz w:val="30"/>
          <w:szCs w:val="30"/>
        </w:rPr>
        <w:t>京广沪</w:t>
      </w:r>
      <w:proofErr w:type="gramEnd"/>
      <w:r w:rsidRPr="00CA2D99">
        <w:rPr>
          <w:rFonts w:ascii="仿宋" w:eastAsia="仿宋" w:hAnsi="仿宋" w:cs="宋体" w:hint="eastAsia"/>
          <w:kern w:val="0"/>
          <w:sz w:val="30"/>
          <w:szCs w:val="30"/>
        </w:rPr>
        <w:t>深开展招商，举办承办</w:t>
      </w:r>
      <w:proofErr w:type="gramStart"/>
      <w:r w:rsidRPr="00CA2D99">
        <w:rPr>
          <w:rFonts w:ascii="仿宋" w:eastAsia="仿宋" w:hAnsi="仿宋" w:cs="宋体" w:hint="eastAsia"/>
          <w:kern w:val="0"/>
          <w:sz w:val="30"/>
          <w:szCs w:val="30"/>
        </w:rPr>
        <w:t>太湖经贸</w:t>
      </w:r>
      <w:proofErr w:type="gramEnd"/>
      <w:r w:rsidRPr="00CA2D99">
        <w:rPr>
          <w:rFonts w:ascii="仿宋" w:eastAsia="仿宋" w:hAnsi="仿宋" w:cs="宋体" w:hint="eastAsia"/>
          <w:kern w:val="0"/>
          <w:sz w:val="30"/>
          <w:szCs w:val="30"/>
        </w:rPr>
        <w:t>合作洽谈会、企业家太湖论坛、工控中国大会、2023全球科技创业大赛</w:t>
      </w:r>
      <w:proofErr w:type="gramStart"/>
      <w:r w:rsidRPr="00CA2D99">
        <w:rPr>
          <w:rFonts w:ascii="仿宋" w:eastAsia="仿宋" w:hAnsi="仿宋" w:cs="宋体" w:hint="eastAsia"/>
          <w:kern w:val="0"/>
          <w:sz w:val="30"/>
          <w:szCs w:val="30"/>
        </w:rPr>
        <w:t>首场赛</w:t>
      </w:r>
      <w:proofErr w:type="gramEnd"/>
      <w:r w:rsidRPr="00CA2D99">
        <w:rPr>
          <w:rFonts w:ascii="仿宋" w:eastAsia="仿宋" w:hAnsi="仿宋" w:cs="宋体" w:hint="eastAsia"/>
          <w:kern w:val="0"/>
          <w:sz w:val="30"/>
          <w:szCs w:val="30"/>
        </w:rPr>
        <w:t>等高层次招商推介活动，全年招引产业项目备案投资额711亿元，增长22.6%，新增中国移动、兆和等10亿元以上项目46个。</w:t>
      </w:r>
    </w:p>
    <w:p w14:paraId="7EB15155"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lastRenderedPageBreak/>
        <w:t>民生实事全面完成。完成10大类29项民生实事任务，吴中区范仲淹实验幼儿园等5所纳入民生实事的学校交付，建成市级儿童友好社区2个，</w:t>
      </w:r>
      <w:proofErr w:type="gramStart"/>
      <w:r w:rsidRPr="00CA2D99">
        <w:rPr>
          <w:rFonts w:ascii="仿宋" w:eastAsia="仿宋" w:hAnsi="仿宋" w:cs="宋体" w:hint="eastAsia"/>
          <w:kern w:val="0"/>
          <w:sz w:val="30"/>
          <w:szCs w:val="30"/>
        </w:rPr>
        <w:t>开办暑托班</w:t>
      </w:r>
      <w:proofErr w:type="gramEnd"/>
      <w:r w:rsidRPr="00CA2D99">
        <w:rPr>
          <w:rFonts w:ascii="仿宋" w:eastAsia="仿宋" w:hAnsi="仿宋" w:cs="宋体" w:hint="eastAsia"/>
          <w:kern w:val="0"/>
          <w:sz w:val="30"/>
          <w:szCs w:val="30"/>
        </w:rPr>
        <w:t>151个。完成越溪街道</w:t>
      </w:r>
      <w:proofErr w:type="gramStart"/>
      <w:r w:rsidRPr="00CA2D99">
        <w:rPr>
          <w:rFonts w:ascii="仿宋" w:eastAsia="仿宋" w:hAnsi="仿宋" w:cs="宋体" w:hint="eastAsia"/>
          <w:kern w:val="0"/>
          <w:sz w:val="30"/>
          <w:szCs w:val="30"/>
        </w:rPr>
        <w:t>文溪花苑</w:t>
      </w:r>
      <w:proofErr w:type="gramEnd"/>
      <w:r w:rsidRPr="00CA2D99">
        <w:rPr>
          <w:rFonts w:ascii="仿宋" w:eastAsia="仿宋" w:hAnsi="仿宋" w:cs="宋体" w:hint="eastAsia"/>
          <w:kern w:val="0"/>
          <w:sz w:val="30"/>
          <w:szCs w:val="30"/>
        </w:rPr>
        <w:t>社区等4个卫生服务站（室）改造提升。完成1968户天然气进村入户和15个农贸市场改造提升。新增机动车泊位5170个。1104户老年人家庭完成</w:t>
      </w:r>
      <w:proofErr w:type="gramStart"/>
      <w:r w:rsidRPr="00CA2D99">
        <w:rPr>
          <w:rFonts w:ascii="仿宋" w:eastAsia="仿宋" w:hAnsi="仿宋" w:cs="宋体" w:hint="eastAsia"/>
          <w:kern w:val="0"/>
          <w:sz w:val="30"/>
          <w:szCs w:val="30"/>
        </w:rPr>
        <w:t>适</w:t>
      </w:r>
      <w:proofErr w:type="gramEnd"/>
      <w:r w:rsidRPr="00CA2D99">
        <w:rPr>
          <w:rFonts w:ascii="仿宋" w:eastAsia="仿宋" w:hAnsi="仿宋" w:cs="宋体" w:hint="eastAsia"/>
          <w:kern w:val="0"/>
          <w:sz w:val="30"/>
          <w:szCs w:val="30"/>
        </w:rPr>
        <w:t>老化改造。金庭、东山、光福引水上山工程入围2023年度全市“民心工程”候选项目。</w:t>
      </w:r>
    </w:p>
    <w:p w14:paraId="738A2D60"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基础设施稳步推进。持续推进政府投资项目的开工、续建和收尾。尹山湖隧道、南湖快速路东延、</w:t>
      </w:r>
      <w:proofErr w:type="gramStart"/>
      <w:r w:rsidRPr="00CA2D99">
        <w:rPr>
          <w:rFonts w:ascii="仿宋" w:eastAsia="仿宋" w:hAnsi="仿宋" w:cs="宋体" w:hint="eastAsia"/>
          <w:kern w:val="0"/>
          <w:sz w:val="30"/>
          <w:szCs w:val="30"/>
        </w:rPr>
        <w:t>星塘街南延一</w:t>
      </w:r>
      <w:proofErr w:type="gramEnd"/>
      <w:r w:rsidRPr="00CA2D99">
        <w:rPr>
          <w:rFonts w:ascii="仿宋" w:eastAsia="仿宋" w:hAnsi="仿宋" w:cs="宋体" w:hint="eastAsia"/>
          <w:kern w:val="0"/>
          <w:sz w:val="30"/>
          <w:szCs w:val="30"/>
        </w:rPr>
        <w:t>期等8条道路、隧道完工通车。建成防洪闸、排涝站22座，治理河道79条、42.4公里，强化供水保障，提升漫山岛、生态岛和光</w:t>
      </w:r>
      <w:proofErr w:type="gramStart"/>
      <w:r w:rsidRPr="00CA2D99">
        <w:rPr>
          <w:rFonts w:ascii="仿宋" w:eastAsia="仿宋" w:hAnsi="仿宋" w:cs="宋体" w:hint="eastAsia"/>
          <w:kern w:val="0"/>
          <w:sz w:val="30"/>
          <w:szCs w:val="30"/>
        </w:rPr>
        <w:t>福区域</w:t>
      </w:r>
      <w:proofErr w:type="gramEnd"/>
      <w:r w:rsidRPr="00CA2D99">
        <w:rPr>
          <w:rFonts w:ascii="仿宋" w:eastAsia="仿宋" w:hAnsi="仿宋" w:cs="宋体" w:hint="eastAsia"/>
          <w:kern w:val="0"/>
          <w:sz w:val="30"/>
          <w:szCs w:val="30"/>
        </w:rPr>
        <w:t>供水能力。</w:t>
      </w:r>
    </w:p>
    <w:p w14:paraId="16FBB3B0"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空间要素保障有力。完成21个土地成片开发片区方案编制。306个拆迁清零项目腾退土地5176亩。完成产业用地供地1803亩、增长32.6%，供地结构逐步优化。存量工业用地提质增效，推动低效用地再开发3749亩，容积率准入标准提高到2.0以上，新上工业用地亩均税收提升至122.4万/亩，</w:t>
      </w:r>
      <w:proofErr w:type="gramStart"/>
      <w:r w:rsidRPr="00CA2D99">
        <w:rPr>
          <w:rFonts w:ascii="仿宋" w:eastAsia="仿宋" w:hAnsi="仿宋" w:cs="宋体" w:hint="eastAsia"/>
          <w:kern w:val="0"/>
          <w:sz w:val="30"/>
          <w:szCs w:val="30"/>
        </w:rPr>
        <w:t>优化整治</w:t>
      </w:r>
      <w:proofErr w:type="gramEnd"/>
      <w:r w:rsidRPr="00CA2D99">
        <w:rPr>
          <w:rFonts w:ascii="仿宋" w:eastAsia="仿宋" w:hAnsi="仿宋" w:cs="宋体" w:hint="eastAsia"/>
          <w:kern w:val="0"/>
          <w:sz w:val="30"/>
          <w:szCs w:val="30"/>
        </w:rPr>
        <w:t>提升镇村两级工业集中区，推进“工业上楼”试点示范项目建设。</w:t>
      </w:r>
    </w:p>
    <w:p w14:paraId="51292B7F"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（三）聚焦统筹服务，改革成效有力显现</w:t>
      </w:r>
    </w:p>
    <w:p w14:paraId="337688B2"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lastRenderedPageBreak/>
        <w:t>“三区</w:t>
      </w:r>
      <w:proofErr w:type="gramStart"/>
      <w:r w:rsidRPr="00CA2D99">
        <w:rPr>
          <w:rFonts w:ascii="仿宋" w:eastAsia="仿宋" w:hAnsi="仿宋" w:cs="宋体" w:hint="eastAsia"/>
          <w:kern w:val="0"/>
          <w:sz w:val="30"/>
          <w:szCs w:val="30"/>
        </w:rPr>
        <w:t>一</w:t>
      </w:r>
      <w:proofErr w:type="gramEnd"/>
      <w:r w:rsidRPr="00CA2D99">
        <w:rPr>
          <w:rFonts w:ascii="仿宋" w:eastAsia="仿宋" w:hAnsi="仿宋" w:cs="宋体" w:hint="eastAsia"/>
          <w:kern w:val="0"/>
          <w:sz w:val="30"/>
          <w:szCs w:val="30"/>
        </w:rPr>
        <w:t>城”格局全面形成。度假区“文旅+科技”双轮驱动发展战略取得积极成效，深入推进环太湖旅游资源一体化改革，获</w:t>
      </w:r>
      <w:proofErr w:type="gramStart"/>
      <w:r w:rsidRPr="00CA2D99">
        <w:rPr>
          <w:rFonts w:ascii="仿宋" w:eastAsia="仿宋" w:hAnsi="仿宋" w:cs="宋体" w:hint="eastAsia"/>
          <w:kern w:val="0"/>
          <w:sz w:val="30"/>
          <w:szCs w:val="30"/>
        </w:rPr>
        <w:t>评文旅</w:t>
      </w:r>
      <w:proofErr w:type="gramEnd"/>
      <w:r w:rsidRPr="00CA2D99">
        <w:rPr>
          <w:rFonts w:ascii="仿宋" w:eastAsia="仿宋" w:hAnsi="仿宋" w:cs="宋体" w:hint="eastAsia"/>
          <w:kern w:val="0"/>
          <w:sz w:val="30"/>
          <w:szCs w:val="30"/>
        </w:rPr>
        <w:t>高质量发展优秀度假区、旅游发展创新示范区，</w:t>
      </w:r>
      <w:proofErr w:type="gramStart"/>
      <w:r w:rsidRPr="00CA2D99">
        <w:rPr>
          <w:rFonts w:ascii="仿宋" w:eastAsia="仿宋" w:hAnsi="仿宋" w:cs="宋体" w:hint="eastAsia"/>
          <w:kern w:val="0"/>
          <w:sz w:val="30"/>
          <w:szCs w:val="30"/>
        </w:rPr>
        <w:t>太湖科创中心</w:t>
      </w:r>
      <w:proofErr w:type="gramEnd"/>
      <w:r w:rsidRPr="00CA2D99">
        <w:rPr>
          <w:rFonts w:ascii="仿宋" w:eastAsia="仿宋" w:hAnsi="仿宋" w:cs="宋体" w:hint="eastAsia"/>
          <w:kern w:val="0"/>
          <w:sz w:val="30"/>
          <w:szCs w:val="30"/>
        </w:rPr>
        <w:t>正式启用，百度苏州Apollo Park正式开园。经开区举办成立30周年高质量发展大会，树牢“产业+创新”发展主线，三大主导产业规模连年保持两位数以上增幅，获评江苏省工业大数据应用示范区和区块链技术创新应用试验区，稳居全国国家级经开区“第一方阵”。高新区坚持“人才+科技”发展战略，高标准举办第五届全国集成电路“创业之芯”大赛、中国隐形独角兽500强大会等重大活动，列入国家企业创新积分制试点名单，获</w:t>
      </w:r>
      <w:proofErr w:type="gramStart"/>
      <w:r w:rsidRPr="00CA2D99">
        <w:rPr>
          <w:rFonts w:ascii="仿宋" w:eastAsia="仿宋" w:hAnsi="仿宋" w:cs="宋体" w:hint="eastAsia"/>
          <w:kern w:val="0"/>
          <w:sz w:val="30"/>
          <w:szCs w:val="30"/>
        </w:rPr>
        <w:t>评工信</w:t>
      </w:r>
      <w:proofErr w:type="gramEnd"/>
      <w:r w:rsidRPr="00CA2D99">
        <w:rPr>
          <w:rFonts w:ascii="仿宋" w:eastAsia="仿宋" w:hAnsi="仿宋" w:cs="宋体" w:hint="eastAsia"/>
          <w:kern w:val="0"/>
          <w:sz w:val="30"/>
          <w:szCs w:val="30"/>
        </w:rPr>
        <w:t>部“集成电路产业人才基地”，启动打造</w:t>
      </w:r>
      <w:proofErr w:type="gramStart"/>
      <w:r w:rsidRPr="00CA2D99">
        <w:rPr>
          <w:rFonts w:ascii="仿宋" w:eastAsia="仿宋" w:hAnsi="仿宋" w:cs="宋体" w:hint="eastAsia"/>
          <w:kern w:val="0"/>
          <w:sz w:val="30"/>
          <w:szCs w:val="30"/>
        </w:rPr>
        <w:t>胥</w:t>
      </w:r>
      <w:proofErr w:type="gramEnd"/>
      <w:r w:rsidRPr="00CA2D99">
        <w:rPr>
          <w:rFonts w:ascii="仿宋" w:eastAsia="仿宋" w:hAnsi="仿宋" w:cs="宋体" w:hint="eastAsia"/>
          <w:kern w:val="0"/>
          <w:sz w:val="30"/>
          <w:szCs w:val="30"/>
        </w:rPr>
        <w:t>江半导体产业园。明确太湖新城“一号战略”，围绕“苏州数字经济发展的核心承载区、代表苏州标识的城市高端功能区”目标，积极扩大“未来之城、活力湖区”影响力。</w:t>
      </w:r>
    </w:p>
    <w:p w14:paraId="6566DB2B"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区域协同共谋发展。特色融入长三角一体化发展战略，政务服务事项“省内通办”“跨省通办”和“一网通办”覆盖面不断扩大，吴中人民医院与复旦大学附属华山医院、尹山湖医院与上海市第十人民医院，江苏省外国语学校与上海外国语大学教育集团合作持续深化。落实市域一体化统筹要求，与周边板块加强区域共建、空间互联，加快跨区交通路网联通、毗邻区域市貌提升，高标准高起点推动甪端新区规划建设。</w:t>
      </w:r>
    </w:p>
    <w:p w14:paraId="35F2FDE7"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lastRenderedPageBreak/>
        <w:t>营商环境持续优化。贯彻省、市各</w:t>
      </w:r>
      <w:proofErr w:type="gramStart"/>
      <w:r w:rsidRPr="00CA2D99">
        <w:rPr>
          <w:rFonts w:ascii="仿宋" w:eastAsia="仿宋" w:hAnsi="仿宋" w:cs="宋体" w:hint="eastAsia"/>
          <w:kern w:val="0"/>
          <w:sz w:val="30"/>
          <w:szCs w:val="30"/>
        </w:rPr>
        <w:t>类稳经济</w:t>
      </w:r>
      <w:proofErr w:type="gramEnd"/>
      <w:r w:rsidRPr="00CA2D99">
        <w:rPr>
          <w:rFonts w:ascii="仿宋" w:eastAsia="仿宋" w:hAnsi="仿宋" w:cs="宋体" w:hint="eastAsia"/>
          <w:kern w:val="0"/>
          <w:sz w:val="30"/>
          <w:szCs w:val="30"/>
        </w:rPr>
        <w:t>促发展政策和制度，出台并落实《吴中区关于推动经济运行率先整体好转的若干政策措施的实施意见》等政策。发布《吴中区优化营商环境创新行动2023》，实施10大领域改革，打造发展顺心、办事省心、创业安心、生活暖心、政策贴心的“五心·吴优办”营商品牌。开展“千村万企、千家万户”等各级各类大走访，举办“聚吴言商”民营企业家沙龙、外贸服务月、金融赋能实体经济专场等政企沟通、助</w:t>
      </w:r>
      <w:proofErr w:type="gramStart"/>
      <w:r w:rsidRPr="00CA2D99">
        <w:rPr>
          <w:rFonts w:ascii="仿宋" w:eastAsia="仿宋" w:hAnsi="仿宋" w:cs="宋体" w:hint="eastAsia"/>
          <w:kern w:val="0"/>
          <w:sz w:val="30"/>
          <w:szCs w:val="30"/>
        </w:rPr>
        <w:t>企惠企</w:t>
      </w:r>
      <w:proofErr w:type="gramEnd"/>
      <w:r w:rsidRPr="00CA2D99">
        <w:rPr>
          <w:rFonts w:ascii="仿宋" w:eastAsia="仿宋" w:hAnsi="仿宋" w:cs="宋体" w:hint="eastAsia"/>
          <w:kern w:val="0"/>
          <w:sz w:val="30"/>
          <w:szCs w:val="30"/>
        </w:rPr>
        <w:t>活动。东吴贷、增信基金、</w:t>
      </w:r>
      <w:proofErr w:type="gramStart"/>
      <w:r w:rsidRPr="00CA2D99">
        <w:rPr>
          <w:rFonts w:ascii="仿宋" w:eastAsia="仿宋" w:hAnsi="仿宋" w:cs="宋体" w:hint="eastAsia"/>
          <w:kern w:val="0"/>
          <w:sz w:val="30"/>
          <w:szCs w:val="30"/>
        </w:rPr>
        <w:t>科贷通</w:t>
      </w:r>
      <w:proofErr w:type="gramEnd"/>
      <w:r w:rsidRPr="00CA2D99">
        <w:rPr>
          <w:rFonts w:ascii="仿宋" w:eastAsia="仿宋" w:hAnsi="仿宋" w:cs="宋体" w:hint="eastAsia"/>
          <w:kern w:val="0"/>
          <w:sz w:val="30"/>
          <w:szCs w:val="30"/>
        </w:rPr>
        <w:t>等金融产品为366家企业提供贷款26.48亿元。做好迎峰度夏（冬）能源保供，全力保障企业生产经营秩序。</w:t>
      </w:r>
    </w:p>
    <w:p w14:paraId="4603555E"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（四）聚焦绿色示范，两山理念有力</w:t>
      </w:r>
      <w:proofErr w:type="gramStart"/>
      <w:r w:rsidRPr="00CA2D99">
        <w:rPr>
          <w:rFonts w:ascii="仿宋" w:eastAsia="仿宋" w:hAnsi="仿宋" w:cs="宋体" w:hint="eastAsia"/>
          <w:kern w:val="0"/>
          <w:sz w:val="30"/>
          <w:szCs w:val="30"/>
        </w:rPr>
        <w:t>践行</w:t>
      </w:r>
      <w:proofErr w:type="gramEnd"/>
    </w:p>
    <w:p w14:paraId="08EED7CF"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标杆创建取得成效。蝉联全国生态系统生产总值（GEP）百强首位，在全市率先入选“绿水青山就是金山银山”国家级实践创新基地。消夏湾湿地生态安全缓冲区案例入选全国典型、省十佳生态环境治理改革创新案例，生态修复项目</w:t>
      </w:r>
      <w:proofErr w:type="gramStart"/>
      <w:r w:rsidRPr="00CA2D99">
        <w:rPr>
          <w:rFonts w:ascii="仿宋" w:eastAsia="仿宋" w:hAnsi="仿宋" w:cs="宋体" w:hint="eastAsia"/>
          <w:kern w:val="0"/>
          <w:sz w:val="30"/>
          <w:szCs w:val="30"/>
        </w:rPr>
        <w:t>库创新</w:t>
      </w:r>
      <w:proofErr w:type="gramEnd"/>
      <w:r w:rsidRPr="00CA2D99">
        <w:rPr>
          <w:rFonts w:ascii="仿宋" w:eastAsia="仿宋" w:hAnsi="仿宋" w:cs="宋体" w:hint="eastAsia"/>
          <w:kern w:val="0"/>
          <w:sz w:val="30"/>
          <w:szCs w:val="30"/>
        </w:rPr>
        <w:t>机制得到部委肯定，省级生态产品价值实现机制试点完成工作方案印发。持续建设太湖生态岛，推进太湖沿线及其岛屿生物多样性恢复，</w:t>
      </w:r>
      <w:proofErr w:type="gramStart"/>
      <w:r w:rsidRPr="00CA2D99">
        <w:rPr>
          <w:rFonts w:ascii="仿宋" w:eastAsia="仿宋" w:hAnsi="仿宋" w:cs="宋体" w:hint="eastAsia"/>
          <w:kern w:val="0"/>
          <w:sz w:val="30"/>
          <w:szCs w:val="30"/>
        </w:rPr>
        <w:t>生态岛首现</w:t>
      </w:r>
      <w:proofErr w:type="gramEnd"/>
      <w:r w:rsidRPr="00CA2D99">
        <w:rPr>
          <w:rFonts w:ascii="仿宋" w:eastAsia="仿宋" w:hAnsi="仿宋" w:cs="宋体" w:hint="eastAsia"/>
          <w:kern w:val="0"/>
          <w:sz w:val="30"/>
          <w:szCs w:val="30"/>
        </w:rPr>
        <w:t>全省新纪录物种毛脉</w:t>
      </w:r>
      <w:proofErr w:type="gramStart"/>
      <w:r w:rsidRPr="00CA2D99">
        <w:rPr>
          <w:rFonts w:ascii="仿宋" w:eastAsia="仿宋" w:hAnsi="仿宋" w:cs="宋体" w:hint="eastAsia"/>
          <w:kern w:val="0"/>
          <w:sz w:val="30"/>
          <w:szCs w:val="30"/>
        </w:rPr>
        <w:t>槭</w:t>
      </w:r>
      <w:proofErr w:type="gramEnd"/>
      <w:r w:rsidRPr="00CA2D99">
        <w:rPr>
          <w:rFonts w:ascii="仿宋" w:eastAsia="仿宋" w:hAnsi="仿宋" w:cs="宋体" w:hint="eastAsia"/>
          <w:kern w:val="0"/>
          <w:sz w:val="30"/>
          <w:szCs w:val="30"/>
        </w:rPr>
        <w:t>。三山岛湿地生态修复入选省“最美生态保护修复”典型案例，为苏州唯一。</w:t>
      </w:r>
    </w:p>
    <w:p w14:paraId="4DD9DFD0"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水环境治理持续攻坚。高标准启动新一轮太湖综合治理，出台《吴中区太湖综合治理和生态保护十大行动计划（2023~2025</w:t>
      </w:r>
      <w:r w:rsidRPr="00CA2D99">
        <w:rPr>
          <w:rFonts w:ascii="仿宋" w:eastAsia="仿宋" w:hAnsi="仿宋" w:cs="宋体" w:hint="eastAsia"/>
          <w:kern w:val="0"/>
          <w:sz w:val="30"/>
          <w:szCs w:val="30"/>
        </w:rPr>
        <w:lastRenderedPageBreak/>
        <w:t>年）》，专项整治太湖</w:t>
      </w:r>
      <w:proofErr w:type="gramStart"/>
      <w:r w:rsidRPr="00CA2D99">
        <w:rPr>
          <w:rFonts w:ascii="仿宋" w:eastAsia="仿宋" w:hAnsi="仿宋" w:cs="宋体" w:hint="eastAsia"/>
          <w:kern w:val="0"/>
          <w:sz w:val="30"/>
          <w:szCs w:val="30"/>
        </w:rPr>
        <w:t>流域涉磷企业</w:t>
      </w:r>
      <w:proofErr w:type="gramEnd"/>
      <w:r w:rsidRPr="00CA2D99">
        <w:rPr>
          <w:rFonts w:ascii="仿宋" w:eastAsia="仿宋" w:hAnsi="仿宋" w:cs="宋体" w:hint="eastAsia"/>
          <w:kern w:val="0"/>
          <w:sz w:val="30"/>
          <w:szCs w:val="30"/>
        </w:rPr>
        <w:t>，太湖（吴中辖区）总磷浓度同比下降33.8%，太湖连续16年实现安全度夏、湖体水质达2007年以来最好水平。</w:t>
      </w:r>
    </w:p>
    <w:p w14:paraId="3A6C1092"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绿色低碳加快发展。加强绿色制造体系建设，新增国家级绿色工厂2家，爱信入选省清洁生产典型案例和市“近零碳”工厂。持续推进整县光</w:t>
      </w:r>
      <w:proofErr w:type="gramStart"/>
      <w:r w:rsidRPr="00CA2D99">
        <w:rPr>
          <w:rFonts w:ascii="仿宋" w:eastAsia="仿宋" w:hAnsi="仿宋" w:cs="宋体" w:hint="eastAsia"/>
          <w:kern w:val="0"/>
          <w:sz w:val="30"/>
          <w:szCs w:val="30"/>
        </w:rPr>
        <w:t>伏开发</w:t>
      </w:r>
      <w:proofErr w:type="gramEnd"/>
      <w:r w:rsidRPr="00CA2D99">
        <w:rPr>
          <w:rFonts w:ascii="仿宋" w:eastAsia="仿宋" w:hAnsi="仿宋" w:cs="宋体" w:hint="eastAsia"/>
          <w:kern w:val="0"/>
          <w:sz w:val="30"/>
          <w:szCs w:val="30"/>
        </w:rPr>
        <w:t>试点，年度新增光</w:t>
      </w:r>
      <w:proofErr w:type="gramStart"/>
      <w:r w:rsidRPr="00CA2D99">
        <w:rPr>
          <w:rFonts w:ascii="仿宋" w:eastAsia="仿宋" w:hAnsi="仿宋" w:cs="宋体" w:hint="eastAsia"/>
          <w:kern w:val="0"/>
          <w:sz w:val="30"/>
          <w:szCs w:val="30"/>
        </w:rPr>
        <w:t>伏</w:t>
      </w:r>
      <w:proofErr w:type="gramEnd"/>
      <w:r w:rsidRPr="00CA2D99">
        <w:rPr>
          <w:rFonts w:ascii="仿宋" w:eastAsia="仿宋" w:hAnsi="仿宋" w:cs="宋体" w:hint="eastAsia"/>
          <w:kern w:val="0"/>
          <w:sz w:val="30"/>
          <w:szCs w:val="30"/>
        </w:rPr>
        <w:t>装机并网57.17MW。</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上工业综合能耗同比下降1.8%，单位</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上工业产值能耗同比下降4.8%。新能源汽车注册登记数量增长60.52%。</w:t>
      </w:r>
    </w:p>
    <w:p w14:paraId="5EC47AFE"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（五）聚焦民心所向，底线思维有力坚守</w:t>
      </w:r>
    </w:p>
    <w:p w14:paraId="32AF46D4"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就业创业保障兜底。减免企业养老、医疗、工伤</w:t>
      </w:r>
      <w:proofErr w:type="gramStart"/>
      <w:r w:rsidRPr="00CA2D99">
        <w:rPr>
          <w:rFonts w:ascii="仿宋" w:eastAsia="仿宋" w:hAnsi="仿宋" w:cs="宋体" w:hint="eastAsia"/>
          <w:kern w:val="0"/>
          <w:sz w:val="30"/>
          <w:szCs w:val="30"/>
        </w:rPr>
        <w:t>保费超</w:t>
      </w:r>
      <w:proofErr w:type="gramEnd"/>
      <w:r w:rsidRPr="00CA2D99">
        <w:rPr>
          <w:rFonts w:ascii="仿宋" w:eastAsia="仿宋" w:hAnsi="仿宋" w:cs="宋体" w:hint="eastAsia"/>
          <w:kern w:val="0"/>
          <w:sz w:val="30"/>
          <w:szCs w:val="30"/>
        </w:rPr>
        <w:t>19亿元，发放促就业</w:t>
      </w:r>
      <w:proofErr w:type="gramStart"/>
      <w:r w:rsidRPr="00CA2D99">
        <w:rPr>
          <w:rFonts w:ascii="仿宋" w:eastAsia="仿宋" w:hAnsi="仿宋" w:cs="宋体" w:hint="eastAsia"/>
          <w:kern w:val="0"/>
          <w:sz w:val="30"/>
          <w:szCs w:val="30"/>
        </w:rPr>
        <w:t>稳岗位</w:t>
      </w:r>
      <w:proofErr w:type="gramEnd"/>
      <w:r w:rsidRPr="00CA2D99">
        <w:rPr>
          <w:rFonts w:ascii="仿宋" w:eastAsia="仿宋" w:hAnsi="仿宋" w:cs="宋体" w:hint="eastAsia"/>
          <w:kern w:val="0"/>
          <w:sz w:val="30"/>
          <w:szCs w:val="30"/>
        </w:rPr>
        <w:t>补助2.88亿元。开展</w:t>
      </w:r>
      <w:proofErr w:type="gramStart"/>
      <w:r w:rsidRPr="00CA2D99">
        <w:rPr>
          <w:rFonts w:ascii="仿宋" w:eastAsia="仿宋" w:hAnsi="仿宋" w:cs="宋体" w:hint="eastAsia"/>
          <w:kern w:val="0"/>
          <w:sz w:val="30"/>
          <w:szCs w:val="30"/>
        </w:rPr>
        <w:t>稳就业</w:t>
      </w:r>
      <w:proofErr w:type="gramEnd"/>
      <w:r w:rsidRPr="00CA2D99">
        <w:rPr>
          <w:rFonts w:ascii="仿宋" w:eastAsia="仿宋" w:hAnsi="仿宋" w:cs="宋体" w:hint="eastAsia"/>
          <w:kern w:val="0"/>
          <w:sz w:val="30"/>
          <w:szCs w:val="30"/>
        </w:rPr>
        <w:t>“九项行动”，不断拓宽“直播带岗”“现场探岗”等就业创业渠道，开展补贴性职业技能培训3.45万人次，新增数字技能人才7489人次。开展就业援助22616人次，户籍应届高校毕业生整体就业率97.6%，</w:t>
      </w:r>
      <w:proofErr w:type="gramStart"/>
      <w:r w:rsidRPr="00CA2D99">
        <w:rPr>
          <w:rFonts w:ascii="仿宋" w:eastAsia="仿宋" w:hAnsi="仿宋" w:cs="宋体" w:hint="eastAsia"/>
          <w:kern w:val="0"/>
          <w:sz w:val="30"/>
          <w:szCs w:val="30"/>
        </w:rPr>
        <w:t>零就业</w:t>
      </w:r>
      <w:proofErr w:type="gramEnd"/>
      <w:r w:rsidRPr="00CA2D99">
        <w:rPr>
          <w:rFonts w:ascii="仿宋" w:eastAsia="仿宋" w:hAnsi="仿宋" w:cs="宋体" w:hint="eastAsia"/>
          <w:kern w:val="0"/>
          <w:sz w:val="30"/>
          <w:szCs w:val="30"/>
        </w:rPr>
        <w:t>家庭动态清零。</w:t>
      </w:r>
    </w:p>
    <w:p w14:paraId="093D03B8"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惠民服务提档扩容。全年民生支出169.95亿元，占一般公共预算支出中比重83.6%，同比提高2.8个百分点。新增保障性租赁住房5001套，新增安置</w:t>
      </w:r>
      <w:proofErr w:type="gramStart"/>
      <w:r w:rsidRPr="00CA2D99">
        <w:rPr>
          <w:rFonts w:ascii="仿宋" w:eastAsia="仿宋" w:hAnsi="仿宋" w:cs="宋体" w:hint="eastAsia"/>
          <w:kern w:val="0"/>
          <w:sz w:val="30"/>
          <w:szCs w:val="30"/>
        </w:rPr>
        <w:t>房网签</w:t>
      </w:r>
      <w:proofErr w:type="gramEnd"/>
      <w:r w:rsidRPr="00CA2D99">
        <w:rPr>
          <w:rFonts w:ascii="仿宋" w:eastAsia="仿宋" w:hAnsi="仿宋" w:cs="宋体" w:hint="eastAsia"/>
          <w:kern w:val="0"/>
          <w:sz w:val="30"/>
          <w:szCs w:val="30"/>
        </w:rPr>
        <w:t>147.29万平方米。24小时图书馆增至4家、特色分馆增至21家，文化馆、图书馆、博物馆线下服务群众288万人次。常态化监测预警重要民生商品价格，开展转供电环节违规加价行为专项整治。完成常住人口</w:t>
      </w:r>
      <w:r w:rsidRPr="00CA2D99">
        <w:rPr>
          <w:rFonts w:ascii="仿宋" w:eastAsia="仿宋" w:hAnsi="仿宋" w:cs="宋体" w:hint="eastAsia"/>
          <w:kern w:val="0"/>
          <w:sz w:val="30"/>
          <w:szCs w:val="30"/>
        </w:rPr>
        <w:lastRenderedPageBreak/>
        <w:t>“521”网格化家庭医生签约66.77万余人。中国中医科学院西苑医院苏州医院成为苏州首个国家区域医疗中心，建成省中医重点专科2个、五级中医馆3家、苏州市吴门</w:t>
      </w:r>
      <w:proofErr w:type="gramStart"/>
      <w:r w:rsidRPr="00CA2D99">
        <w:rPr>
          <w:rFonts w:ascii="仿宋" w:eastAsia="仿宋" w:hAnsi="仿宋" w:cs="宋体" w:hint="eastAsia"/>
          <w:kern w:val="0"/>
          <w:sz w:val="30"/>
          <w:szCs w:val="30"/>
        </w:rPr>
        <w:t>医派名</w:t>
      </w:r>
      <w:proofErr w:type="gramEnd"/>
      <w:r w:rsidRPr="00CA2D99">
        <w:rPr>
          <w:rFonts w:ascii="仿宋" w:eastAsia="仿宋" w:hAnsi="仿宋" w:cs="宋体" w:hint="eastAsia"/>
          <w:kern w:val="0"/>
          <w:sz w:val="30"/>
          <w:szCs w:val="30"/>
        </w:rPr>
        <w:t>老中医药专家传承工作室（坊）12个。为全区2万余名优抚对象购买“惠军保”。</w:t>
      </w:r>
    </w:p>
    <w:p w14:paraId="04C44F03"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社会治理精细全面。以满分通过省级市</w:t>
      </w:r>
      <w:proofErr w:type="gramStart"/>
      <w:r w:rsidRPr="00CA2D99">
        <w:rPr>
          <w:rFonts w:ascii="仿宋" w:eastAsia="仿宋" w:hAnsi="仿宋" w:cs="宋体" w:hint="eastAsia"/>
          <w:kern w:val="0"/>
          <w:sz w:val="30"/>
          <w:szCs w:val="30"/>
        </w:rPr>
        <w:t>域社会</w:t>
      </w:r>
      <w:proofErr w:type="gramEnd"/>
      <w:r w:rsidRPr="00CA2D99">
        <w:rPr>
          <w:rFonts w:ascii="仿宋" w:eastAsia="仿宋" w:hAnsi="仿宋" w:cs="宋体" w:hint="eastAsia"/>
          <w:kern w:val="0"/>
          <w:sz w:val="30"/>
          <w:szCs w:val="30"/>
        </w:rPr>
        <w:t>治理现代化建设试点验收。持续畅通12345、社情民意日等群众发声渠道。开展重点行业领域安全生产风险专项整治巩固提升年，实施重大安全隐患项目区级挂牌督办。</w:t>
      </w:r>
      <w:proofErr w:type="gramStart"/>
      <w:r w:rsidRPr="00CA2D99">
        <w:rPr>
          <w:rFonts w:ascii="仿宋" w:eastAsia="仿宋" w:hAnsi="仿宋" w:cs="宋体" w:hint="eastAsia"/>
          <w:kern w:val="0"/>
          <w:sz w:val="30"/>
          <w:szCs w:val="30"/>
        </w:rPr>
        <w:t>安全发展</w:t>
      </w:r>
      <w:proofErr w:type="gramEnd"/>
      <w:r w:rsidRPr="00CA2D99">
        <w:rPr>
          <w:rFonts w:ascii="仿宋" w:eastAsia="仿宋" w:hAnsi="仿宋" w:cs="宋体" w:hint="eastAsia"/>
          <w:kern w:val="0"/>
          <w:sz w:val="30"/>
          <w:szCs w:val="30"/>
        </w:rPr>
        <w:t>基础巩固夯实，做好物资、能源等储备管理，牢牢兜住金融、消防、食品药品、危化品、交通运输、建筑施工、森林防火等安全稳定底线。深化国资国企改革，</w:t>
      </w:r>
      <w:proofErr w:type="gramStart"/>
      <w:r w:rsidRPr="00CA2D99">
        <w:rPr>
          <w:rFonts w:ascii="仿宋" w:eastAsia="仿宋" w:hAnsi="仿宋" w:cs="宋体" w:hint="eastAsia"/>
          <w:kern w:val="0"/>
          <w:sz w:val="30"/>
          <w:szCs w:val="30"/>
        </w:rPr>
        <w:t>组建国控集团</w:t>
      </w:r>
      <w:proofErr w:type="gramEnd"/>
      <w:r w:rsidRPr="00CA2D99">
        <w:rPr>
          <w:rFonts w:ascii="仿宋" w:eastAsia="仿宋" w:hAnsi="仿宋" w:cs="宋体" w:hint="eastAsia"/>
          <w:kern w:val="0"/>
          <w:sz w:val="30"/>
          <w:szCs w:val="30"/>
        </w:rPr>
        <w:t>，提升企业主体信用评级。开展政府投资项目审计2034个，核减率达13.32%。全面落实防范化解债务风险举措，推进隐性债务化解。</w:t>
      </w:r>
    </w:p>
    <w:p w14:paraId="7A17DD29"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二、关于2024年主要预期目标安排的建议</w:t>
      </w:r>
    </w:p>
    <w:p w14:paraId="008C5B25"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2024年是实施“十四五”规划的关键一年，经济发展面临的内外环境都在发生深刻复杂的变化，做好2024年经济社会发展工作，要坚持以习近平新时代中国特色社会主义思想为指导，全面贯彻落实党的二十大和二十届二中全会精神和习近平总书记对江苏、苏州工作重要讲话重要指示精神，认真落实中央、省委、市委、区委经济工作会议和省委十四届五次全会、</w:t>
      </w:r>
      <w:r w:rsidRPr="00CA2D99">
        <w:rPr>
          <w:rFonts w:ascii="仿宋" w:eastAsia="仿宋" w:hAnsi="仿宋" w:cs="宋体" w:hint="eastAsia"/>
          <w:kern w:val="0"/>
          <w:sz w:val="30"/>
          <w:szCs w:val="30"/>
        </w:rPr>
        <w:lastRenderedPageBreak/>
        <w:t>市委十三届六次全会、区委五届八次全会精神和工作部署，全面落实“四个走在前”“四个新”重大任务，锚定“四个坚定不移”，做到“两个始终坚决”，在推进中国式现代化中奋力续写吴中新篇章。综合考虑经济社会发展的全面性、系统性、协调性，建议2024年主要预期目标如下：</w:t>
      </w:r>
    </w:p>
    <w:p w14:paraId="239147A0" w14:textId="77777777" w:rsidR="00CA2D99" w:rsidRPr="00CA2D99" w:rsidRDefault="00CA2D99" w:rsidP="00CA2D99">
      <w:pPr>
        <w:widowControl/>
        <w:spacing w:before="120" w:after="120"/>
        <w:jc w:val="center"/>
        <w:rPr>
          <w:rFonts w:ascii="仿宋" w:eastAsia="仿宋" w:hAnsi="仿宋" w:cs="宋体" w:hint="eastAsia"/>
          <w:kern w:val="0"/>
          <w:sz w:val="30"/>
          <w:szCs w:val="30"/>
        </w:rPr>
      </w:pPr>
      <w:r w:rsidRPr="00CA2D99">
        <w:rPr>
          <w:rFonts w:ascii="仿宋" w:eastAsia="仿宋" w:hAnsi="仿宋" w:cs="宋体" w:hint="eastAsia"/>
          <w:kern w:val="0"/>
          <w:sz w:val="30"/>
          <w:szCs w:val="30"/>
        </w:rPr>
        <w:t>表二</w:t>
      </w:r>
      <w:r w:rsidRPr="00CA2D99">
        <w:rPr>
          <w:rFonts w:ascii="仿宋" w:eastAsia="仿宋" w:hAnsi="仿宋" w:cs="宋体" w:hint="eastAsia"/>
          <w:kern w:val="0"/>
          <w:sz w:val="30"/>
          <w:szCs w:val="30"/>
        </w:rPr>
        <w:t> </w:t>
      </w:r>
      <w:r w:rsidRPr="00CA2D99">
        <w:rPr>
          <w:rFonts w:ascii="仿宋" w:eastAsia="仿宋" w:hAnsi="仿宋" w:cs="宋体" w:hint="eastAsia"/>
          <w:kern w:val="0"/>
          <w:sz w:val="30"/>
          <w:szCs w:val="30"/>
        </w:rPr>
        <w:t xml:space="preserve"> 2024年吴中区国民经济和社会发展主要目标</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925"/>
        <w:gridCol w:w="613"/>
        <w:gridCol w:w="3956"/>
        <w:gridCol w:w="2796"/>
      </w:tblGrid>
      <w:tr w:rsidR="00CA2D99" w:rsidRPr="00CA2D99" w14:paraId="0A0D1A4D" w14:textId="77777777" w:rsidTr="00CA2D99">
        <w:trPr>
          <w:tblHeader/>
          <w:tblCellSpacing w:w="0" w:type="dxa"/>
          <w:jc w:val="center"/>
        </w:trPr>
        <w:tc>
          <w:tcPr>
            <w:tcW w:w="1020" w:type="dxa"/>
            <w:tcBorders>
              <w:top w:val="outset" w:sz="6" w:space="0" w:color="000000"/>
              <w:left w:val="outset" w:sz="6" w:space="0" w:color="000000"/>
              <w:bottom w:val="outset" w:sz="6" w:space="0" w:color="000000"/>
              <w:right w:val="outset" w:sz="6" w:space="0" w:color="000000"/>
            </w:tcBorders>
            <w:vAlign w:val="center"/>
            <w:hideMark/>
          </w:tcPr>
          <w:p w14:paraId="17758CE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指标</w:t>
            </w:r>
          </w:p>
          <w:p w14:paraId="13AB861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分类</w:t>
            </w: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3643444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序号</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4DA04BC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指标名称</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1987CE9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2024年预期目标</w:t>
            </w:r>
          </w:p>
        </w:tc>
      </w:tr>
      <w:tr w:rsidR="00CA2D99" w:rsidRPr="00CA2D99" w14:paraId="03EB5046" w14:textId="77777777" w:rsidTr="00CA2D99">
        <w:trPr>
          <w:tblCellSpacing w:w="0" w:type="dxa"/>
          <w:jc w:val="center"/>
        </w:trPr>
        <w:tc>
          <w:tcPr>
            <w:tcW w:w="1020" w:type="dxa"/>
            <w:vMerge w:val="restart"/>
            <w:tcBorders>
              <w:top w:val="outset" w:sz="6" w:space="0" w:color="000000"/>
              <w:left w:val="outset" w:sz="6" w:space="0" w:color="000000"/>
              <w:bottom w:val="outset" w:sz="6" w:space="0" w:color="000000"/>
              <w:right w:val="outset" w:sz="6" w:space="0" w:color="000000"/>
            </w:tcBorders>
            <w:vAlign w:val="center"/>
            <w:hideMark/>
          </w:tcPr>
          <w:p w14:paraId="33B6AC3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经济</w:t>
            </w:r>
          </w:p>
          <w:p w14:paraId="01FA060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发展</w:t>
            </w:r>
          </w:p>
          <w:p w14:paraId="6FC56BD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实力</w:t>
            </w: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03C8082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2BECBAB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地区生产总值</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33C411C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5%以上</w:t>
            </w:r>
          </w:p>
        </w:tc>
      </w:tr>
      <w:tr w:rsidR="00CA2D99" w:rsidRPr="00CA2D99" w14:paraId="45C1E8C3"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5733164"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5F3AD0B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6E662BBC" w14:textId="77777777" w:rsidR="00CA2D99" w:rsidRPr="00CA2D99" w:rsidRDefault="00CA2D99" w:rsidP="00CA2D99">
            <w:pPr>
              <w:widowControl/>
              <w:spacing w:before="120" w:after="120"/>
              <w:jc w:val="left"/>
              <w:rPr>
                <w:rFonts w:ascii="宋体" w:eastAsia="宋体" w:hAnsi="宋体" w:cs="宋体" w:hint="eastAsia"/>
                <w:kern w:val="0"/>
                <w:sz w:val="24"/>
                <w:szCs w:val="24"/>
              </w:rPr>
            </w:pPr>
            <w:proofErr w:type="gramStart"/>
            <w:r w:rsidRPr="00CA2D99">
              <w:rPr>
                <w:rFonts w:ascii="宋体" w:eastAsia="宋体" w:hAnsi="宋体" w:cs="宋体" w:hint="eastAsia"/>
                <w:kern w:val="0"/>
                <w:sz w:val="24"/>
                <w:szCs w:val="24"/>
              </w:rPr>
              <w:t>规</w:t>
            </w:r>
            <w:proofErr w:type="gramEnd"/>
            <w:r w:rsidRPr="00CA2D99">
              <w:rPr>
                <w:rFonts w:ascii="宋体" w:eastAsia="宋体" w:hAnsi="宋体" w:cs="宋体" w:hint="eastAsia"/>
                <w:kern w:val="0"/>
                <w:sz w:val="24"/>
                <w:szCs w:val="24"/>
              </w:rPr>
              <w:t>上工业产值</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60A8C60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3.5%</w:t>
            </w:r>
          </w:p>
        </w:tc>
      </w:tr>
      <w:tr w:rsidR="00CA2D99" w:rsidRPr="00CA2D99" w14:paraId="7308A248"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B0B6219"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3EBF2A1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46BE28AB"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全社会固定资产投资</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082AF51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5%</w:t>
            </w:r>
          </w:p>
        </w:tc>
      </w:tr>
      <w:tr w:rsidR="00CA2D99" w:rsidRPr="00CA2D99" w14:paraId="47C74EFB"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D468FD4"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0708929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4</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6EED0EEF"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工业投资</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1762E3B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10%</w:t>
            </w:r>
          </w:p>
        </w:tc>
      </w:tr>
      <w:tr w:rsidR="00CA2D99" w:rsidRPr="00CA2D99" w14:paraId="0BA9841E"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42DC90D"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2B86D7B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5</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6F0E0861"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社会消费品零售总额</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086451F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6%</w:t>
            </w:r>
          </w:p>
        </w:tc>
      </w:tr>
      <w:tr w:rsidR="00CA2D99" w:rsidRPr="00CA2D99" w14:paraId="7195BA87"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13E3165"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49F98F8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6</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06045C2E"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进出口总额</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705114BE" w14:textId="77777777" w:rsidR="00CA2D99" w:rsidRPr="00CA2D99" w:rsidRDefault="00CA2D99" w:rsidP="00CA2D99">
            <w:pPr>
              <w:widowControl/>
              <w:spacing w:before="120" w:after="120"/>
              <w:jc w:val="center"/>
              <w:rPr>
                <w:rFonts w:ascii="宋体" w:eastAsia="宋体" w:hAnsi="宋体" w:cs="宋体" w:hint="eastAsia"/>
                <w:kern w:val="0"/>
                <w:sz w:val="24"/>
                <w:szCs w:val="24"/>
              </w:rPr>
            </w:pPr>
            <w:proofErr w:type="gramStart"/>
            <w:r w:rsidRPr="00CA2D99">
              <w:rPr>
                <w:rFonts w:ascii="宋体" w:eastAsia="宋体" w:hAnsi="宋体" w:cs="宋体" w:hint="eastAsia"/>
                <w:kern w:val="0"/>
                <w:sz w:val="24"/>
                <w:szCs w:val="24"/>
              </w:rPr>
              <w:t>量稳质升</w:t>
            </w:r>
            <w:proofErr w:type="gramEnd"/>
          </w:p>
        </w:tc>
      </w:tr>
      <w:tr w:rsidR="00CA2D99" w:rsidRPr="00CA2D99" w14:paraId="2EEA7AA4"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821B07A"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5F7BED4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7</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304B4032"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实际使用外资</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51EA91DC" w14:textId="77777777" w:rsidR="00CA2D99" w:rsidRPr="00CA2D99" w:rsidRDefault="00CA2D99" w:rsidP="00CA2D99">
            <w:pPr>
              <w:widowControl/>
              <w:spacing w:before="120" w:after="120"/>
              <w:jc w:val="center"/>
              <w:rPr>
                <w:rFonts w:ascii="宋体" w:eastAsia="宋体" w:hAnsi="宋体" w:cs="宋体" w:hint="eastAsia"/>
                <w:kern w:val="0"/>
                <w:sz w:val="24"/>
                <w:szCs w:val="24"/>
              </w:rPr>
            </w:pPr>
            <w:proofErr w:type="gramStart"/>
            <w:r w:rsidRPr="00CA2D99">
              <w:rPr>
                <w:rFonts w:ascii="宋体" w:eastAsia="宋体" w:hAnsi="宋体" w:cs="宋体" w:hint="eastAsia"/>
                <w:kern w:val="0"/>
                <w:sz w:val="24"/>
                <w:szCs w:val="24"/>
              </w:rPr>
              <w:t>量稳质升</w:t>
            </w:r>
            <w:proofErr w:type="gramEnd"/>
          </w:p>
        </w:tc>
      </w:tr>
      <w:tr w:rsidR="00CA2D99" w:rsidRPr="00CA2D99" w14:paraId="7BABD754"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46FB79F"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7CE44AF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8</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5D1DD268"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一般公共预算收入</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5C1DBB6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同口径增长4%以上</w:t>
            </w:r>
          </w:p>
        </w:tc>
      </w:tr>
      <w:tr w:rsidR="00CA2D99" w:rsidRPr="00CA2D99" w14:paraId="4BBD777A" w14:textId="77777777" w:rsidTr="00CA2D99">
        <w:trPr>
          <w:tblCellSpacing w:w="0" w:type="dxa"/>
          <w:jc w:val="center"/>
        </w:trPr>
        <w:tc>
          <w:tcPr>
            <w:tcW w:w="1020" w:type="dxa"/>
            <w:vMerge w:val="restart"/>
            <w:tcBorders>
              <w:top w:val="outset" w:sz="6" w:space="0" w:color="000000"/>
              <w:left w:val="outset" w:sz="6" w:space="0" w:color="000000"/>
              <w:bottom w:val="outset" w:sz="6" w:space="0" w:color="000000"/>
              <w:right w:val="outset" w:sz="6" w:space="0" w:color="000000"/>
            </w:tcBorders>
            <w:vAlign w:val="center"/>
            <w:hideMark/>
          </w:tcPr>
          <w:p w14:paraId="0A709B18"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现代</w:t>
            </w:r>
          </w:p>
          <w:p w14:paraId="1CFA98A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产业</w:t>
            </w:r>
          </w:p>
          <w:p w14:paraId="54BEE33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体系</w:t>
            </w: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3A2040D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9</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0264ACB0"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高新技术产业产值</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6B4185F8"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超1800亿元</w:t>
            </w:r>
          </w:p>
        </w:tc>
      </w:tr>
      <w:tr w:rsidR="00CA2D99" w:rsidRPr="00CA2D99" w14:paraId="491EB3C9"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E9D61F5"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36C3B74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10</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0D5B7012"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工业战略性新兴产业产值占</w:t>
            </w:r>
            <w:proofErr w:type="gramStart"/>
            <w:r w:rsidRPr="00CA2D99">
              <w:rPr>
                <w:rFonts w:ascii="宋体" w:eastAsia="宋体" w:hAnsi="宋体" w:cs="宋体" w:hint="eastAsia"/>
                <w:kern w:val="0"/>
                <w:sz w:val="24"/>
                <w:szCs w:val="24"/>
              </w:rPr>
              <w:t>规</w:t>
            </w:r>
            <w:proofErr w:type="gramEnd"/>
            <w:r w:rsidRPr="00CA2D99">
              <w:rPr>
                <w:rFonts w:ascii="宋体" w:eastAsia="宋体" w:hAnsi="宋体" w:cs="宋体" w:hint="eastAsia"/>
                <w:kern w:val="0"/>
                <w:sz w:val="24"/>
                <w:szCs w:val="24"/>
              </w:rPr>
              <w:t>上工业产值比重</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07E7226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50%左右</w:t>
            </w:r>
          </w:p>
        </w:tc>
      </w:tr>
      <w:tr w:rsidR="00CA2D99" w:rsidRPr="00CA2D99" w14:paraId="27BB4833"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9E409F9"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7C5F7B2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11</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7603B3D8"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有效高新技术企业数</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0717664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超1800家</w:t>
            </w:r>
          </w:p>
        </w:tc>
      </w:tr>
      <w:tr w:rsidR="00CA2D99" w:rsidRPr="00CA2D99" w14:paraId="631FFA2F"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6CD8BEA"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267D837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12</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38298F46"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数字经济核心产业增加值占GDP比重</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2D6A53D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超17%</w:t>
            </w:r>
          </w:p>
        </w:tc>
      </w:tr>
      <w:tr w:rsidR="00CA2D99" w:rsidRPr="00CA2D99" w14:paraId="13C56CC2"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CCDC00E"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5C4DB0E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13</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2B886343"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制造业智能化改造、数字化转型、网络化联接企业数</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2A54D6E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保持</w:t>
            </w:r>
            <w:proofErr w:type="gramStart"/>
            <w:r w:rsidRPr="00CA2D99">
              <w:rPr>
                <w:rFonts w:ascii="宋体" w:eastAsia="宋体" w:hAnsi="宋体" w:cs="宋体" w:hint="eastAsia"/>
                <w:kern w:val="0"/>
                <w:sz w:val="24"/>
                <w:szCs w:val="24"/>
              </w:rPr>
              <w:t>规</w:t>
            </w:r>
            <w:proofErr w:type="gramEnd"/>
            <w:r w:rsidRPr="00CA2D99">
              <w:rPr>
                <w:rFonts w:ascii="宋体" w:eastAsia="宋体" w:hAnsi="宋体" w:cs="宋体" w:hint="eastAsia"/>
                <w:kern w:val="0"/>
                <w:sz w:val="24"/>
                <w:szCs w:val="24"/>
              </w:rPr>
              <w:t>上工业企业智能化改造数字化转型网络化联接动态全覆盖</w:t>
            </w:r>
          </w:p>
        </w:tc>
      </w:tr>
      <w:tr w:rsidR="00CA2D99" w:rsidRPr="00CA2D99" w14:paraId="5F7906EF"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7EA063A"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07FD97F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14</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26BACD3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国家级专精特新“小巨人”企业数</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675FC0E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新增12家</w:t>
            </w:r>
          </w:p>
        </w:tc>
      </w:tr>
      <w:tr w:rsidR="00CA2D99" w:rsidRPr="00CA2D99" w14:paraId="28F98FCA"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10BD990"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7EA641E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15</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4B3A230A" w14:textId="77777777" w:rsidR="00CA2D99" w:rsidRPr="00CA2D99" w:rsidRDefault="00CA2D99" w:rsidP="00CA2D99">
            <w:pPr>
              <w:widowControl/>
              <w:spacing w:before="120" w:after="120"/>
              <w:jc w:val="left"/>
              <w:rPr>
                <w:rFonts w:ascii="宋体" w:eastAsia="宋体" w:hAnsi="宋体" w:cs="宋体" w:hint="eastAsia"/>
                <w:kern w:val="0"/>
                <w:sz w:val="24"/>
                <w:szCs w:val="24"/>
              </w:rPr>
            </w:pPr>
            <w:proofErr w:type="gramStart"/>
            <w:r w:rsidRPr="00CA2D99">
              <w:rPr>
                <w:rFonts w:ascii="宋体" w:eastAsia="宋体" w:hAnsi="宋体" w:cs="宋体" w:hint="eastAsia"/>
                <w:kern w:val="0"/>
                <w:sz w:val="24"/>
                <w:szCs w:val="24"/>
              </w:rPr>
              <w:t>规</w:t>
            </w:r>
            <w:proofErr w:type="gramEnd"/>
            <w:r w:rsidRPr="00CA2D99">
              <w:rPr>
                <w:rFonts w:ascii="宋体" w:eastAsia="宋体" w:hAnsi="宋体" w:cs="宋体" w:hint="eastAsia"/>
                <w:kern w:val="0"/>
                <w:sz w:val="24"/>
                <w:szCs w:val="24"/>
              </w:rPr>
              <w:t>上生产性服务业营业收入</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105F096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超苏州市平均水平</w:t>
            </w:r>
          </w:p>
        </w:tc>
      </w:tr>
      <w:tr w:rsidR="00CA2D99" w:rsidRPr="00CA2D99" w14:paraId="5041919E" w14:textId="77777777" w:rsidTr="00CA2D99">
        <w:trPr>
          <w:tblCellSpacing w:w="0" w:type="dxa"/>
          <w:jc w:val="center"/>
        </w:trPr>
        <w:tc>
          <w:tcPr>
            <w:tcW w:w="1020" w:type="dxa"/>
            <w:vMerge w:val="restart"/>
            <w:tcBorders>
              <w:top w:val="outset" w:sz="6" w:space="0" w:color="000000"/>
              <w:left w:val="outset" w:sz="6" w:space="0" w:color="000000"/>
              <w:bottom w:val="outset" w:sz="6" w:space="0" w:color="000000"/>
              <w:right w:val="outset" w:sz="6" w:space="0" w:color="000000"/>
            </w:tcBorders>
            <w:vAlign w:val="center"/>
            <w:hideMark/>
          </w:tcPr>
          <w:p w14:paraId="090DEF2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科教</w:t>
            </w:r>
          </w:p>
          <w:p w14:paraId="769CA2E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人才</w:t>
            </w:r>
          </w:p>
          <w:p w14:paraId="72225BC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支撑</w:t>
            </w: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2B287FE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16</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4BBF457D"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全社会研究与试验发展经费支出占地区生产总值的比重</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03D9A95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3.9%</w:t>
            </w:r>
          </w:p>
        </w:tc>
      </w:tr>
      <w:tr w:rsidR="00CA2D99" w:rsidRPr="00CA2D99" w14:paraId="6701802E"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E7C4AA3"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0148532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17</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4EAB4727"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每万人口高价值发明专利拥有量</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1BD5754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50件</w:t>
            </w:r>
          </w:p>
        </w:tc>
      </w:tr>
      <w:tr w:rsidR="00CA2D99" w:rsidRPr="00CA2D99" w14:paraId="230C8A38"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F9F5EEB"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6009410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18</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5E107359" w14:textId="77777777" w:rsidR="00CA2D99" w:rsidRPr="00CA2D99" w:rsidRDefault="00CA2D99" w:rsidP="00CA2D99">
            <w:pPr>
              <w:widowControl/>
              <w:spacing w:before="120" w:after="120"/>
              <w:jc w:val="left"/>
              <w:rPr>
                <w:rFonts w:ascii="宋体" w:eastAsia="宋体" w:hAnsi="宋体" w:cs="宋体" w:hint="eastAsia"/>
                <w:kern w:val="0"/>
                <w:sz w:val="24"/>
                <w:szCs w:val="24"/>
              </w:rPr>
            </w:pPr>
            <w:proofErr w:type="gramStart"/>
            <w:r w:rsidRPr="00CA2D99">
              <w:rPr>
                <w:rFonts w:ascii="宋体" w:eastAsia="宋体" w:hAnsi="宋体" w:cs="宋体" w:hint="eastAsia"/>
                <w:kern w:val="0"/>
                <w:sz w:val="24"/>
                <w:szCs w:val="24"/>
              </w:rPr>
              <w:t>累计高</w:t>
            </w:r>
            <w:proofErr w:type="gramEnd"/>
            <w:r w:rsidRPr="00CA2D99">
              <w:rPr>
                <w:rFonts w:ascii="宋体" w:eastAsia="宋体" w:hAnsi="宋体" w:cs="宋体" w:hint="eastAsia"/>
                <w:kern w:val="0"/>
                <w:sz w:val="24"/>
                <w:szCs w:val="24"/>
              </w:rPr>
              <w:t>技能人才数</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3825F3F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9.1万人</w:t>
            </w:r>
          </w:p>
        </w:tc>
      </w:tr>
      <w:tr w:rsidR="00CA2D99" w:rsidRPr="00CA2D99" w14:paraId="7129BDC9" w14:textId="77777777" w:rsidTr="00CA2D99">
        <w:trPr>
          <w:tblCellSpacing w:w="0" w:type="dxa"/>
          <w:jc w:val="center"/>
        </w:trPr>
        <w:tc>
          <w:tcPr>
            <w:tcW w:w="1020" w:type="dxa"/>
            <w:vMerge w:val="restart"/>
            <w:tcBorders>
              <w:top w:val="outset" w:sz="6" w:space="0" w:color="000000"/>
              <w:left w:val="outset" w:sz="6" w:space="0" w:color="000000"/>
              <w:bottom w:val="outset" w:sz="6" w:space="0" w:color="000000"/>
              <w:right w:val="outset" w:sz="6" w:space="0" w:color="000000"/>
            </w:tcBorders>
            <w:vAlign w:val="center"/>
            <w:hideMark/>
          </w:tcPr>
          <w:p w14:paraId="331F512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公共</w:t>
            </w:r>
          </w:p>
          <w:p w14:paraId="5377F6B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服务</w:t>
            </w:r>
          </w:p>
          <w:p w14:paraId="3C41A0C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能力</w:t>
            </w: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3CC0DBC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19</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4DBBA4E6"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城乡基本养老保险参保缴费率</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32B1FC5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95%</w:t>
            </w:r>
          </w:p>
        </w:tc>
      </w:tr>
      <w:tr w:rsidR="00CA2D99" w:rsidRPr="00CA2D99" w14:paraId="75277E93"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962CCB7"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0E547CB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20</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5A4087F0"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政务服务</w:t>
            </w:r>
            <w:proofErr w:type="gramStart"/>
            <w:r w:rsidRPr="00CA2D99">
              <w:rPr>
                <w:rFonts w:ascii="宋体" w:eastAsia="宋体" w:hAnsi="宋体" w:cs="宋体" w:hint="eastAsia"/>
                <w:kern w:val="0"/>
                <w:sz w:val="24"/>
                <w:szCs w:val="24"/>
              </w:rPr>
              <w:t>可网办</w:t>
            </w:r>
            <w:proofErr w:type="gramEnd"/>
            <w:r w:rsidRPr="00CA2D99">
              <w:rPr>
                <w:rFonts w:ascii="宋体" w:eastAsia="宋体" w:hAnsi="宋体" w:cs="宋体" w:hint="eastAsia"/>
                <w:kern w:val="0"/>
                <w:sz w:val="24"/>
                <w:szCs w:val="24"/>
              </w:rPr>
              <w:t>率</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78ABE2C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98%</w:t>
            </w:r>
          </w:p>
        </w:tc>
      </w:tr>
      <w:tr w:rsidR="00CA2D99" w:rsidRPr="00CA2D99" w14:paraId="439C1308"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72FB389"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4C07320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21</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4B18587E"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新开工改造城镇老旧小区</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0007BAF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5146B69E"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593056E"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0444272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22</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459FB77F"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每千人口拥有0~3岁婴幼儿托位数</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1B4F6E4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3.85个</w:t>
            </w:r>
          </w:p>
        </w:tc>
      </w:tr>
      <w:tr w:rsidR="00CA2D99" w:rsidRPr="00CA2D99" w14:paraId="67B9A056"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0D8ABE9"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3347BB5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23</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61EA230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接受上门服务的居家老年人数占比</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6E4EFFD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15.1%</w:t>
            </w:r>
          </w:p>
        </w:tc>
      </w:tr>
      <w:tr w:rsidR="00CA2D99" w:rsidRPr="00CA2D99" w14:paraId="6DCC51C5"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748FD26"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262488F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24</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62A6AC90"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每千人口医疗卫生机构床位数</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2F370BC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6.68张</w:t>
            </w:r>
          </w:p>
        </w:tc>
      </w:tr>
      <w:tr w:rsidR="00CA2D99" w:rsidRPr="00CA2D99" w14:paraId="06B03BD1"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269E967"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442BF18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25</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64DEA5F5"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每千人口执业（助理）医师数</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4C918BE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2.81人</w:t>
            </w:r>
          </w:p>
        </w:tc>
      </w:tr>
      <w:tr w:rsidR="00CA2D99" w:rsidRPr="00CA2D99" w14:paraId="67D3F62D" w14:textId="77777777" w:rsidTr="00CA2D99">
        <w:trPr>
          <w:tblCellSpacing w:w="0" w:type="dxa"/>
          <w:jc w:val="center"/>
        </w:trPr>
        <w:tc>
          <w:tcPr>
            <w:tcW w:w="1020" w:type="dxa"/>
            <w:vMerge w:val="restart"/>
            <w:tcBorders>
              <w:top w:val="outset" w:sz="6" w:space="0" w:color="000000"/>
              <w:left w:val="outset" w:sz="6" w:space="0" w:color="000000"/>
              <w:bottom w:val="outset" w:sz="6" w:space="0" w:color="000000"/>
              <w:right w:val="outset" w:sz="6" w:space="0" w:color="000000"/>
            </w:tcBorders>
            <w:vAlign w:val="center"/>
            <w:hideMark/>
          </w:tcPr>
          <w:p w14:paraId="31F364D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人民</w:t>
            </w:r>
          </w:p>
          <w:p w14:paraId="616F7FF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共同</w:t>
            </w:r>
          </w:p>
          <w:p w14:paraId="0D8DF37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富裕</w:t>
            </w: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19C2CF7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26</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619CCB0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城乡居民人均可支配收入</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5725FFD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与经济增长基本同步</w:t>
            </w:r>
          </w:p>
        </w:tc>
      </w:tr>
      <w:tr w:rsidR="00CA2D99" w:rsidRPr="00CA2D99" w14:paraId="179FC940"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99802D9"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67B22B4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27</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39323016"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城镇新增就业人数</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556B7CC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1.7万人</w:t>
            </w:r>
          </w:p>
        </w:tc>
      </w:tr>
      <w:tr w:rsidR="00CA2D99" w:rsidRPr="00CA2D99" w14:paraId="05F8E70F" w14:textId="77777777" w:rsidTr="00CA2D99">
        <w:trPr>
          <w:tblCellSpacing w:w="0" w:type="dxa"/>
          <w:jc w:val="center"/>
        </w:trPr>
        <w:tc>
          <w:tcPr>
            <w:tcW w:w="1020" w:type="dxa"/>
            <w:vMerge w:val="restart"/>
            <w:tcBorders>
              <w:top w:val="outset" w:sz="6" w:space="0" w:color="000000"/>
              <w:left w:val="outset" w:sz="6" w:space="0" w:color="000000"/>
              <w:bottom w:val="outset" w:sz="6" w:space="0" w:color="000000"/>
              <w:right w:val="outset" w:sz="6" w:space="0" w:color="000000"/>
            </w:tcBorders>
            <w:vAlign w:val="center"/>
            <w:hideMark/>
          </w:tcPr>
          <w:p w14:paraId="67F84AA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绿色</w:t>
            </w:r>
          </w:p>
          <w:p w14:paraId="3B53ED0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转型</w:t>
            </w:r>
          </w:p>
          <w:p w14:paraId="1DB9575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发展</w:t>
            </w: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6A58CC7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28</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6BA80675"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单位地区生产总值能源消耗降低</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280C969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60937378"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8C4EEA2"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7603A1E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29</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04680294"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PM2.5浓度</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2537967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4669876A"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3C1BD8E"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0A91A6D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30</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10BA26B4"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空气质量优良天数比例</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506B7B6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750DA901"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97CD069"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2454435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31</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4FA8D386"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省考地表水达到或优于Ⅲ类水体比例</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1AC790E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5131389A"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8197E15"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7506A2B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32</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1A9C9A47"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主要污染物排放总量削减</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04D742F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74C3C0CD" w14:textId="77777777" w:rsidTr="00CA2D99">
        <w:trPr>
          <w:tblCellSpacing w:w="0" w:type="dxa"/>
          <w:jc w:val="center"/>
        </w:trPr>
        <w:tc>
          <w:tcPr>
            <w:tcW w:w="1020" w:type="dxa"/>
            <w:vMerge w:val="restart"/>
            <w:tcBorders>
              <w:top w:val="outset" w:sz="6" w:space="0" w:color="000000"/>
              <w:left w:val="outset" w:sz="6" w:space="0" w:color="000000"/>
              <w:bottom w:val="outset" w:sz="6" w:space="0" w:color="000000"/>
              <w:right w:val="outset" w:sz="6" w:space="0" w:color="000000"/>
            </w:tcBorders>
            <w:vAlign w:val="center"/>
            <w:hideMark/>
          </w:tcPr>
          <w:p w14:paraId="6855463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安全</w:t>
            </w:r>
          </w:p>
          <w:p w14:paraId="2A7440E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lastRenderedPageBreak/>
              <w:t>保障</w:t>
            </w:r>
          </w:p>
          <w:p w14:paraId="48EB380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水平</w:t>
            </w: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02D181B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lastRenderedPageBreak/>
              <w:t>33</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3A6B3303"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耕地保有量</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3D90BD8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328138C9"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4C873BC"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690C9F2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34</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244198CB"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粮食综合生产能力</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038F7B7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完成上级下达任务</w:t>
            </w:r>
          </w:p>
        </w:tc>
      </w:tr>
      <w:tr w:rsidR="00CA2D99" w:rsidRPr="00CA2D99" w14:paraId="07BFDADE" w14:textId="77777777" w:rsidTr="00CA2D99">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26C50B6" w14:textId="77777777" w:rsidR="00CA2D99" w:rsidRPr="00CA2D99" w:rsidRDefault="00CA2D99" w:rsidP="00CA2D99">
            <w:pPr>
              <w:widowControl/>
              <w:jc w:val="left"/>
              <w:rPr>
                <w:rFonts w:ascii="宋体" w:eastAsia="宋体" w:hAnsi="宋体" w:cs="宋体"/>
                <w:kern w:val="0"/>
                <w:sz w:val="24"/>
                <w:szCs w:val="24"/>
              </w:rPr>
            </w:pPr>
          </w:p>
        </w:tc>
        <w:tc>
          <w:tcPr>
            <w:tcW w:w="660" w:type="dxa"/>
            <w:tcBorders>
              <w:top w:val="outset" w:sz="6" w:space="0" w:color="000000"/>
              <w:left w:val="outset" w:sz="6" w:space="0" w:color="000000"/>
              <w:bottom w:val="outset" w:sz="6" w:space="0" w:color="000000"/>
              <w:right w:val="outset" w:sz="6" w:space="0" w:color="000000"/>
            </w:tcBorders>
            <w:vAlign w:val="center"/>
            <w:hideMark/>
          </w:tcPr>
          <w:p w14:paraId="306119D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35</w:t>
            </w:r>
          </w:p>
        </w:tc>
        <w:tc>
          <w:tcPr>
            <w:tcW w:w="4455" w:type="dxa"/>
            <w:tcBorders>
              <w:top w:val="outset" w:sz="6" w:space="0" w:color="000000"/>
              <w:left w:val="outset" w:sz="6" w:space="0" w:color="000000"/>
              <w:bottom w:val="outset" w:sz="6" w:space="0" w:color="000000"/>
              <w:right w:val="outset" w:sz="6" w:space="0" w:color="000000"/>
            </w:tcBorders>
            <w:vAlign w:val="center"/>
            <w:hideMark/>
          </w:tcPr>
          <w:p w14:paraId="1829A1D4"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安全生产</w:t>
            </w:r>
          </w:p>
        </w:tc>
        <w:tc>
          <w:tcPr>
            <w:tcW w:w="3120" w:type="dxa"/>
            <w:tcBorders>
              <w:top w:val="outset" w:sz="6" w:space="0" w:color="000000"/>
              <w:left w:val="outset" w:sz="6" w:space="0" w:color="000000"/>
              <w:bottom w:val="outset" w:sz="6" w:space="0" w:color="000000"/>
              <w:right w:val="outset" w:sz="6" w:space="0" w:color="000000"/>
            </w:tcBorders>
            <w:vAlign w:val="center"/>
            <w:hideMark/>
          </w:tcPr>
          <w:p w14:paraId="10320F7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不发生较大生产</w:t>
            </w:r>
          </w:p>
          <w:p w14:paraId="6B89279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安全责任事故</w:t>
            </w:r>
          </w:p>
        </w:tc>
      </w:tr>
    </w:tbl>
    <w:p w14:paraId="663C2D6B"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关于经济发展实力指标：贯彻落实中央经济工作会议要求，落实省委、市委经济工作和区委区政府指示，对应国家、省、市各方面预期安排，经济总量方面，建议把地区生产总值的目标设置在增长5%以上，主要考虑目前正处在经济恢复和产业升级的关键期，虽然结构性问题、周期性矛盾交织叠加，经济下行压力持续存在，但是我国发展面临的有利条件强于不利因素，经济回升向好、长期向好的基本趋势没有改变，同时有助于动员各地各部门全力以赴，为苏州</w:t>
      </w:r>
      <w:proofErr w:type="gramStart"/>
      <w:r w:rsidRPr="00CA2D99">
        <w:rPr>
          <w:rFonts w:ascii="仿宋" w:eastAsia="仿宋" w:hAnsi="仿宋" w:cs="宋体" w:hint="eastAsia"/>
          <w:kern w:val="0"/>
          <w:sz w:val="30"/>
          <w:szCs w:val="30"/>
        </w:rPr>
        <w:t>作出</w:t>
      </w:r>
      <w:proofErr w:type="gramEnd"/>
      <w:r w:rsidRPr="00CA2D99">
        <w:rPr>
          <w:rFonts w:ascii="仿宋" w:eastAsia="仿宋" w:hAnsi="仿宋" w:cs="宋体" w:hint="eastAsia"/>
          <w:kern w:val="0"/>
          <w:sz w:val="30"/>
          <w:szCs w:val="30"/>
        </w:rPr>
        <w:t>更大贡献、体现更多担当。工业方面，不断做实产业强区战略布局，制造业整体提档升级、加速发展，“333+N”产业集群规模不断壮大，建议</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工业产值增长3.5%。投资方面，坚持项目招引和增资扩产两手抓，推动形成“储备一批、开工一批、在建一批、投产一批、招引一批”的良性循环，综合考虑重大产业项目储备情况，建议全社会固定资产投资增长5%，工业投资增长10%。内外需求方面，考虑到持续开展系列促消费活动，预期市场消费逐步复苏向好，建议社会消费品零售总额增长6%。考虑到国际需求增长乏力、地缘政治影响持续以及吴中外贸的结构性特</w:t>
      </w:r>
      <w:r w:rsidRPr="00CA2D99">
        <w:rPr>
          <w:rFonts w:ascii="仿宋" w:eastAsia="仿宋" w:hAnsi="仿宋" w:cs="宋体" w:hint="eastAsia"/>
          <w:kern w:val="0"/>
          <w:sz w:val="30"/>
          <w:szCs w:val="30"/>
        </w:rPr>
        <w:lastRenderedPageBreak/>
        <w:t>征，建议进出口总额、实际使用外资目标为</w:t>
      </w:r>
      <w:proofErr w:type="gramStart"/>
      <w:r w:rsidRPr="00CA2D99">
        <w:rPr>
          <w:rFonts w:ascii="仿宋" w:eastAsia="仿宋" w:hAnsi="仿宋" w:cs="宋体" w:hint="eastAsia"/>
          <w:kern w:val="0"/>
          <w:sz w:val="30"/>
          <w:szCs w:val="30"/>
        </w:rPr>
        <w:t>量稳质升</w:t>
      </w:r>
      <w:proofErr w:type="gramEnd"/>
      <w:r w:rsidRPr="00CA2D99">
        <w:rPr>
          <w:rFonts w:ascii="仿宋" w:eastAsia="仿宋" w:hAnsi="仿宋" w:cs="宋体" w:hint="eastAsia"/>
          <w:kern w:val="0"/>
          <w:sz w:val="30"/>
          <w:szCs w:val="30"/>
        </w:rPr>
        <w:t>。财政方面，考虑到税源、收支平衡和地方级税费缓缴等政策性因素影响，建议一般公共预算收入同口径增长4%以上。</w:t>
      </w:r>
    </w:p>
    <w:p w14:paraId="2DA7599C"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2．关于现代产业体系和科教人才支撑指标：科技方面，近年来我区全力贯彻落实创新引领发展战略，研发投入不断加大、载体建设加速推进、大院大所和创新型企业的招引力度持续加强，各级各</w:t>
      </w:r>
      <w:proofErr w:type="gramStart"/>
      <w:r w:rsidRPr="00CA2D99">
        <w:rPr>
          <w:rFonts w:ascii="仿宋" w:eastAsia="仿宋" w:hAnsi="仿宋" w:cs="宋体" w:hint="eastAsia"/>
          <w:kern w:val="0"/>
          <w:sz w:val="30"/>
          <w:szCs w:val="30"/>
        </w:rPr>
        <w:t>类政策</w:t>
      </w:r>
      <w:proofErr w:type="gramEnd"/>
      <w:r w:rsidRPr="00CA2D99">
        <w:rPr>
          <w:rFonts w:ascii="仿宋" w:eastAsia="仿宋" w:hAnsi="仿宋" w:cs="宋体" w:hint="eastAsia"/>
          <w:kern w:val="0"/>
          <w:sz w:val="30"/>
          <w:szCs w:val="30"/>
        </w:rPr>
        <w:t>措施多角度、全方位提</w:t>
      </w:r>
      <w:proofErr w:type="gramStart"/>
      <w:r w:rsidRPr="00CA2D99">
        <w:rPr>
          <w:rFonts w:ascii="仿宋" w:eastAsia="仿宋" w:hAnsi="仿宋" w:cs="宋体" w:hint="eastAsia"/>
          <w:kern w:val="0"/>
          <w:sz w:val="30"/>
          <w:szCs w:val="30"/>
        </w:rPr>
        <w:t>振企业</w:t>
      </w:r>
      <w:proofErr w:type="gramEnd"/>
      <w:r w:rsidRPr="00CA2D99">
        <w:rPr>
          <w:rFonts w:ascii="仿宋" w:eastAsia="仿宋" w:hAnsi="仿宋" w:cs="宋体" w:hint="eastAsia"/>
          <w:kern w:val="0"/>
          <w:sz w:val="30"/>
          <w:szCs w:val="30"/>
        </w:rPr>
        <w:t>创新发展的信心，引导更多社会资本</w:t>
      </w:r>
      <w:proofErr w:type="gramStart"/>
      <w:r w:rsidRPr="00CA2D99">
        <w:rPr>
          <w:rFonts w:ascii="仿宋" w:eastAsia="仿宋" w:hAnsi="仿宋" w:cs="宋体" w:hint="eastAsia"/>
          <w:kern w:val="0"/>
          <w:sz w:val="30"/>
          <w:szCs w:val="30"/>
        </w:rPr>
        <w:t>流向科创</w:t>
      </w:r>
      <w:proofErr w:type="gramEnd"/>
      <w:r w:rsidRPr="00CA2D99">
        <w:rPr>
          <w:rFonts w:ascii="仿宋" w:eastAsia="仿宋" w:hAnsi="仿宋" w:cs="宋体" w:hint="eastAsia"/>
          <w:kern w:val="0"/>
          <w:sz w:val="30"/>
          <w:szCs w:val="30"/>
        </w:rPr>
        <w:t>领域，建议高新技术产业产值超1800亿元，全社会研究与试验发展经费支出占地区生产总值的比重为3.9%，有效高新技术企业数超1800家。转型方面，建议工业战略性新兴产业产值占</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上工业产值比重为50%左右；目前我区数字经济处于全市中上水平，正在加快建设一批数字经济特色产业园区，建议数字经济核心产业增加值占GDP</w:t>
      </w:r>
      <w:proofErr w:type="gramStart"/>
      <w:r w:rsidRPr="00CA2D99">
        <w:rPr>
          <w:rFonts w:ascii="仿宋" w:eastAsia="仿宋" w:hAnsi="仿宋" w:cs="宋体" w:hint="eastAsia"/>
          <w:kern w:val="0"/>
          <w:sz w:val="30"/>
          <w:szCs w:val="30"/>
        </w:rPr>
        <w:t>比重超</w:t>
      </w:r>
      <w:proofErr w:type="gramEnd"/>
      <w:r w:rsidRPr="00CA2D99">
        <w:rPr>
          <w:rFonts w:ascii="仿宋" w:eastAsia="仿宋" w:hAnsi="仿宋" w:cs="宋体" w:hint="eastAsia"/>
          <w:kern w:val="0"/>
          <w:sz w:val="30"/>
          <w:szCs w:val="30"/>
        </w:rPr>
        <w:t>17%；保持</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上工业企业智能化改造数字化转型网络化联接动态全覆盖，新增12家国家级专精特新“小巨人”企业，</w:t>
      </w:r>
      <w:proofErr w:type="gramStart"/>
      <w:r w:rsidRPr="00CA2D99">
        <w:rPr>
          <w:rFonts w:ascii="仿宋" w:eastAsia="仿宋" w:hAnsi="仿宋" w:cs="宋体" w:hint="eastAsia"/>
          <w:kern w:val="0"/>
          <w:sz w:val="30"/>
          <w:szCs w:val="30"/>
        </w:rPr>
        <w:t>规</w:t>
      </w:r>
      <w:proofErr w:type="gramEnd"/>
      <w:r w:rsidRPr="00CA2D99">
        <w:rPr>
          <w:rFonts w:ascii="仿宋" w:eastAsia="仿宋" w:hAnsi="仿宋" w:cs="宋体" w:hint="eastAsia"/>
          <w:kern w:val="0"/>
          <w:sz w:val="30"/>
          <w:szCs w:val="30"/>
        </w:rPr>
        <w:t>上生产性服务业营业收入超苏州市平均水平。人才和专利方面，建议每万人口高价值发明专利拥有量50件，</w:t>
      </w:r>
      <w:proofErr w:type="gramStart"/>
      <w:r w:rsidRPr="00CA2D99">
        <w:rPr>
          <w:rFonts w:ascii="仿宋" w:eastAsia="仿宋" w:hAnsi="仿宋" w:cs="宋体" w:hint="eastAsia"/>
          <w:kern w:val="0"/>
          <w:sz w:val="30"/>
          <w:szCs w:val="30"/>
        </w:rPr>
        <w:t>累计高</w:t>
      </w:r>
      <w:proofErr w:type="gramEnd"/>
      <w:r w:rsidRPr="00CA2D99">
        <w:rPr>
          <w:rFonts w:ascii="仿宋" w:eastAsia="仿宋" w:hAnsi="仿宋" w:cs="宋体" w:hint="eastAsia"/>
          <w:kern w:val="0"/>
          <w:sz w:val="30"/>
          <w:szCs w:val="30"/>
        </w:rPr>
        <w:t>技能人才数9.1万人。</w:t>
      </w:r>
    </w:p>
    <w:p w14:paraId="08257331"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3．关于公共服务能力和人民共同富裕指标：坚持以人民为中心的发展思想，坚持共同富裕方向，落实好就业优先政策，建议城乡居民人均可支配收入建议与经济增长基本同步，城镇新增就业人数1.7万人，城乡基本养老保险参保缴费率达到</w:t>
      </w:r>
      <w:r w:rsidRPr="00CA2D99">
        <w:rPr>
          <w:rFonts w:ascii="仿宋" w:eastAsia="仿宋" w:hAnsi="仿宋" w:cs="宋体" w:hint="eastAsia"/>
          <w:kern w:val="0"/>
          <w:sz w:val="30"/>
          <w:szCs w:val="30"/>
        </w:rPr>
        <w:lastRenderedPageBreak/>
        <w:t>95%，政务服务</w:t>
      </w:r>
      <w:proofErr w:type="gramStart"/>
      <w:r w:rsidRPr="00CA2D99">
        <w:rPr>
          <w:rFonts w:ascii="仿宋" w:eastAsia="仿宋" w:hAnsi="仿宋" w:cs="宋体" w:hint="eastAsia"/>
          <w:kern w:val="0"/>
          <w:sz w:val="30"/>
          <w:szCs w:val="30"/>
        </w:rPr>
        <w:t>可网办</w:t>
      </w:r>
      <w:proofErr w:type="gramEnd"/>
      <w:r w:rsidRPr="00CA2D99">
        <w:rPr>
          <w:rFonts w:ascii="仿宋" w:eastAsia="仿宋" w:hAnsi="仿宋" w:cs="宋体" w:hint="eastAsia"/>
          <w:kern w:val="0"/>
          <w:sz w:val="30"/>
          <w:szCs w:val="30"/>
        </w:rPr>
        <w:t>率达到98%。每千人口拥有0~3岁婴幼儿托位数3.85个，完成上级下达的新开工改造城镇老旧小区任务，接受上门服务的居家老年人数占比15.1%，每千人口医疗卫生机构床位数6.68张，每千人口执业（助理）医师数2.81人。</w:t>
      </w:r>
    </w:p>
    <w:p w14:paraId="1FC0D726"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4．关于绿色转型发展和安全保障水平指标。近年来，我区扎实推进节能减排和产业转型，建议单位地区生产总值能源消耗降低、PM2.5浓度、空气质量优良天数比例、地表水达到或优于III类水体比例和主要污染物排放量削减</w:t>
      </w:r>
      <w:proofErr w:type="gramStart"/>
      <w:r w:rsidRPr="00CA2D99">
        <w:rPr>
          <w:rFonts w:ascii="仿宋" w:eastAsia="仿宋" w:hAnsi="仿宋" w:cs="宋体" w:hint="eastAsia"/>
          <w:kern w:val="0"/>
          <w:sz w:val="30"/>
          <w:szCs w:val="30"/>
        </w:rPr>
        <w:t>率完成</w:t>
      </w:r>
      <w:proofErr w:type="gramEnd"/>
      <w:r w:rsidRPr="00CA2D99">
        <w:rPr>
          <w:rFonts w:ascii="仿宋" w:eastAsia="仿宋" w:hAnsi="仿宋" w:cs="宋体" w:hint="eastAsia"/>
          <w:kern w:val="0"/>
          <w:sz w:val="30"/>
          <w:szCs w:val="30"/>
        </w:rPr>
        <w:t>上级下达任务。持续落实耕地保护和粮食安全责任，进一步推进土地整治、严格落实耕地占补平衡，提升水稻稳产增产能力，耕地保有量、粮食综合生产能力建议为完成上级下达任务。安全生产指标，建议为不发生较大安全生产责任事故，提出更高要求，体现更多责任担当。</w:t>
      </w:r>
    </w:p>
    <w:p w14:paraId="440A970F"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三、2024年国民经济和社会发展的主要任务和措施</w:t>
      </w:r>
    </w:p>
    <w:p w14:paraId="6551F483"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围绕2024年全区经济社会发展的七大类35项主要预期目标，建议抓好六个方面24项重点任务。</w:t>
      </w:r>
    </w:p>
    <w:p w14:paraId="141E2C2B"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（一）提振经济，抓项目促需求</w:t>
      </w:r>
    </w:p>
    <w:p w14:paraId="64913AA5"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1．聚焦重点项目建设。全力推动省市区三级重点项目建设，聚</w:t>
      </w:r>
      <w:proofErr w:type="gramStart"/>
      <w:r w:rsidRPr="00CA2D99">
        <w:rPr>
          <w:rFonts w:ascii="仿宋" w:eastAsia="仿宋" w:hAnsi="仿宋" w:cs="宋体" w:hint="eastAsia"/>
          <w:kern w:val="0"/>
          <w:sz w:val="30"/>
          <w:szCs w:val="30"/>
        </w:rPr>
        <w:t>力项目</w:t>
      </w:r>
      <w:proofErr w:type="gramEnd"/>
      <w:r w:rsidRPr="00CA2D99">
        <w:rPr>
          <w:rFonts w:ascii="仿宋" w:eastAsia="仿宋" w:hAnsi="仿宋" w:cs="宋体" w:hint="eastAsia"/>
          <w:kern w:val="0"/>
          <w:sz w:val="30"/>
          <w:szCs w:val="30"/>
        </w:rPr>
        <w:t>攻坚，重点实施项目全生命周期管理，从招引、签约、开工、建设、竣工、投产、达产7个环节做好全链条跟</w:t>
      </w:r>
      <w:r w:rsidRPr="00CA2D99">
        <w:rPr>
          <w:rFonts w:ascii="仿宋" w:eastAsia="仿宋" w:hAnsi="仿宋" w:cs="宋体" w:hint="eastAsia"/>
          <w:kern w:val="0"/>
          <w:sz w:val="30"/>
          <w:szCs w:val="30"/>
        </w:rPr>
        <w:lastRenderedPageBreak/>
        <w:t>踪服务，确保全年投资建设进度。加快签约项目落地达产，实现资源高效配置。调优全社会固定资产投资结构，争取工业投资、民间投资占比进一步提升。</w:t>
      </w:r>
    </w:p>
    <w:p w14:paraId="3283C1A8"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高质量推进招商引资。完善招商网络体系，办好重大招商活动，落实首谈负责制、企业服务终身制，做好二次招商，服务支持本土企业承接载体平台，引进一批优质企业产业链上下游、配套及关联项目，实现产业</w:t>
      </w:r>
      <w:proofErr w:type="gramStart"/>
      <w:r w:rsidRPr="00CA2D99">
        <w:rPr>
          <w:rFonts w:ascii="仿宋" w:eastAsia="仿宋" w:hAnsi="仿宋" w:cs="宋体" w:hint="eastAsia"/>
          <w:kern w:val="0"/>
          <w:sz w:val="30"/>
          <w:szCs w:val="30"/>
        </w:rPr>
        <w:t>延链和补链</w:t>
      </w:r>
      <w:proofErr w:type="gramEnd"/>
      <w:r w:rsidRPr="00CA2D99">
        <w:rPr>
          <w:rFonts w:ascii="仿宋" w:eastAsia="仿宋" w:hAnsi="仿宋" w:cs="宋体" w:hint="eastAsia"/>
          <w:kern w:val="0"/>
          <w:sz w:val="30"/>
          <w:szCs w:val="30"/>
        </w:rPr>
        <w:t>招商，力争2024年招引产业项目备案投资额超700亿元。</w:t>
      </w:r>
    </w:p>
    <w:p w14:paraId="03A90B39"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3．服务拓宽融资渠道。做好一般债、专项债、中央预算内投资、国债等项目储备申报，持续拓宽项目资金渠道。深化财政、金融、科技、人才政策联动，引导金融和社会资本服务实体经济。发挥好“东吴贷”“科贷通”</w:t>
      </w:r>
      <w:proofErr w:type="gramStart"/>
      <w:r w:rsidRPr="00CA2D99">
        <w:rPr>
          <w:rFonts w:ascii="仿宋" w:eastAsia="仿宋" w:hAnsi="仿宋" w:cs="宋体" w:hint="eastAsia"/>
          <w:kern w:val="0"/>
          <w:sz w:val="30"/>
          <w:szCs w:val="30"/>
        </w:rPr>
        <w:t>等政银合作</w:t>
      </w:r>
      <w:proofErr w:type="gramEnd"/>
      <w:r w:rsidRPr="00CA2D99">
        <w:rPr>
          <w:rFonts w:ascii="仿宋" w:eastAsia="仿宋" w:hAnsi="仿宋" w:cs="宋体" w:hint="eastAsia"/>
          <w:kern w:val="0"/>
          <w:sz w:val="30"/>
          <w:szCs w:val="30"/>
        </w:rPr>
        <w:t>金融产品作用，降低融资成本。</w:t>
      </w:r>
    </w:p>
    <w:p w14:paraId="07203E3C"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4．全力推动消费升级。持续擦亮“吴中更有礼”“夜YUE吴中”两大消费品牌，开展线上线下促消费活动。不断扩大“吴中优品”网络影响力，网络零售额力争增长10%。大力</w:t>
      </w:r>
      <w:proofErr w:type="gramStart"/>
      <w:r w:rsidRPr="00CA2D99">
        <w:rPr>
          <w:rFonts w:ascii="仿宋" w:eastAsia="仿宋" w:hAnsi="仿宋" w:cs="宋体" w:hint="eastAsia"/>
          <w:kern w:val="0"/>
          <w:sz w:val="30"/>
          <w:szCs w:val="30"/>
        </w:rPr>
        <w:t>发展首店经济</w:t>
      </w:r>
      <w:proofErr w:type="gramEnd"/>
      <w:r w:rsidRPr="00CA2D99">
        <w:rPr>
          <w:rFonts w:ascii="仿宋" w:eastAsia="仿宋" w:hAnsi="仿宋" w:cs="宋体" w:hint="eastAsia"/>
          <w:kern w:val="0"/>
          <w:sz w:val="30"/>
          <w:szCs w:val="30"/>
        </w:rPr>
        <w:t>、直播电商等新消费形态，促进老字号传承创新，持续推进“一刻钟便民生活圈”建设。</w:t>
      </w:r>
    </w:p>
    <w:p w14:paraId="7B0043EF"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5．推动外贸外资</w:t>
      </w:r>
      <w:proofErr w:type="gramStart"/>
      <w:r w:rsidRPr="00CA2D99">
        <w:rPr>
          <w:rFonts w:ascii="仿宋" w:eastAsia="仿宋" w:hAnsi="仿宋" w:cs="宋体" w:hint="eastAsia"/>
          <w:kern w:val="0"/>
          <w:sz w:val="30"/>
          <w:szCs w:val="30"/>
        </w:rPr>
        <w:t>量稳质升</w:t>
      </w:r>
      <w:proofErr w:type="gramEnd"/>
      <w:r w:rsidRPr="00CA2D99">
        <w:rPr>
          <w:rFonts w:ascii="仿宋" w:eastAsia="仿宋" w:hAnsi="仿宋" w:cs="宋体" w:hint="eastAsia"/>
          <w:kern w:val="0"/>
          <w:sz w:val="30"/>
          <w:szCs w:val="30"/>
        </w:rPr>
        <w:t>。发展数字贸易，推动货物进出口和服务贸易稳中提质。深化落实利润再投资各级奖励政策，大力</w:t>
      </w:r>
      <w:proofErr w:type="gramStart"/>
      <w:r w:rsidRPr="00CA2D99">
        <w:rPr>
          <w:rFonts w:ascii="仿宋" w:eastAsia="仿宋" w:hAnsi="仿宋" w:cs="宋体" w:hint="eastAsia"/>
          <w:kern w:val="0"/>
          <w:sz w:val="30"/>
          <w:szCs w:val="30"/>
        </w:rPr>
        <w:t>引育外资</w:t>
      </w:r>
      <w:proofErr w:type="gramEnd"/>
      <w:r w:rsidRPr="00CA2D99">
        <w:rPr>
          <w:rFonts w:ascii="仿宋" w:eastAsia="仿宋" w:hAnsi="仿宋" w:cs="宋体" w:hint="eastAsia"/>
          <w:kern w:val="0"/>
          <w:sz w:val="30"/>
          <w:szCs w:val="30"/>
        </w:rPr>
        <w:t>总部、功能性机构及外资研发中心等。</w:t>
      </w:r>
    </w:p>
    <w:p w14:paraId="543B143F"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lastRenderedPageBreak/>
        <w:t>（二）贴近服务，</w:t>
      </w:r>
      <w:proofErr w:type="gramStart"/>
      <w:r w:rsidRPr="00CA2D99">
        <w:rPr>
          <w:rFonts w:ascii="仿宋" w:eastAsia="仿宋" w:hAnsi="仿宋" w:cs="宋体" w:hint="eastAsia"/>
          <w:kern w:val="0"/>
          <w:sz w:val="30"/>
          <w:szCs w:val="30"/>
        </w:rPr>
        <w:t>强产业谋</w:t>
      </w:r>
      <w:proofErr w:type="gramEnd"/>
      <w:r w:rsidRPr="00CA2D99">
        <w:rPr>
          <w:rFonts w:ascii="仿宋" w:eastAsia="仿宋" w:hAnsi="仿宋" w:cs="宋体" w:hint="eastAsia"/>
          <w:kern w:val="0"/>
          <w:sz w:val="30"/>
          <w:szCs w:val="30"/>
        </w:rPr>
        <w:t>升级</w:t>
      </w:r>
    </w:p>
    <w:p w14:paraId="7984886E"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6．拓展工业经济发展赛道。加快推进新型工业化，深化“江苏省信创先导区”和“江苏省软件名园”一区一园建设，力争机器人与智能制造产业、新一代信息技术产业规模突破1500亿元、1000亿元。聚焦“两新一数”产业风口，发力新能源汽车、新能源产业、数字经济等重点领域。提高工业用地集约利用水平，全面开展先进制造业优质企业“数据得地”，推进“工业上楼”试点示范项目建设。</w:t>
      </w:r>
    </w:p>
    <w:p w14:paraId="6C72D21A"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7．加快服务业品质化升级。全面实施总部企业、新兴服务业发展政策，大力培育总部经济、平台经济、楼宇经济，全力提升企业规模和综合竞争力。加快省市生产性服务业集聚区提档升级，促进先进制造业和现代服务业深度融合发展。</w:t>
      </w:r>
    </w:p>
    <w:p w14:paraId="0BF33040"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8．提升现代农业发展水平。加快推进农业农村现代化，强化洞庭山碧螺春、枇杷、水八仙等特色农产品品牌，新改建高标准农田5300亩，紧抓农业园区转型升级，做</w:t>
      </w:r>
      <w:proofErr w:type="gramStart"/>
      <w:r w:rsidRPr="00CA2D99">
        <w:rPr>
          <w:rFonts w:ascii="仿宋" w:eastAsia="仿宋" w:hAnsi="仿宋" w:cs="宋体" w:hint="eastAsia"/>
          <w:kern w:val="0"/>
          <w:sz w:val="30"/>
          <w:szCs w:val="30"/>
        </w:rPr>
        <w:t>强农业</w:t>
      </w:r>
      <w:proofErr w:type="gramEnd"/>
      <w:r w:rsidRPr="00CA2D99">
        <w:rPr>
          <w:rFonts w:ascii="仿宋" w:eastAsia="仿宋" w:hAnsi="仿宋" w:cs="宋体" w:hint="eastAsia"/>
          <w:kern w:val="0"/>
          <w:sz w:val="30"/>
          <w:szCs w:val="30"/>
        </w:rPr>
        <w:t>龙头企业、家庭农场、合作社等新型农业经营主体。</w:t>
      </w:r>
    </w:p>
    <w:p w14:paraId="0B8EC405"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9．强化文体</w:t>
      </w:r>
      <w:proofErr w:type="gramStart"/>
      <w:r w:rsidRPr="00CA2D99">
        <w:rPr>
          <w:rFonts w:ascii="仿宋" w:eastAsia="仿宋" w:hAnsi="仿宋" w:cs="宋体" w:hint="eastAsia"/>
          <w:kern w:val="0"/>
          <w:sz w:val="30"/>
          <w:szCs w:val="30"/>
        </w:rPr>
        <w:t>旅资源</w:t>
      </w:r>
      <w:proofErr w:type="gramEnd"/>
      <w:r w:rsidRPr="00CA2D99">
        <w:rPr>
          <w:rFonts w:ascii="仿宋" w:eastAsia="仿宋" w:hAnsi="仿宋" w:cs="宋体" w:hint="eastAsia"/>
          <w:kern w:val="0"/>
          <w:sz w:val="30"/>
          <w:szCs w:val="30"/>
        </w:rPr>
        <w:t>整合。做精太湖文化旅游节，</w:t>
      </w:r>
      <w:proofErr w:type="gramStart"/>
      <w:r w:rsidRPr="00CA2D99">
        <w:rPr>
          <w:rFonts w:ascii="仿宋" w:eastAsia="仿宋" w:hAnsi="仿宋" w:cs="宋体" w:hint="eastAsia"/>
          <w:kern w:val="0"/>
          <w:sz w:val="30"/>
          <w:szCs w:val="30"/>
        </w:rPr>
        <w:t>做强环太湖</w:t>
      </w:r>
      <w:proofErr w:type="gramEnd"/>
      <w:r w:rsidRPr="00CA2D99">
        <w:rPr>
          <w:rFonts w:ascii="仿宋" w:eastAsia="仿宋" w:hAnsi="仿宋" w:cs="宋体" w:hint="eastAsia"/>
          <w:kern w:val="0"/>
          <w:sz w:val="30"/>
          <w:szCs w:val="30"/>
        </w:rPr>
        <w:t>文化产业圈，</w:t>
      </w:r>
      <w:proofErr w:type="gramStart"/>
      <w:r w:rsidRPr="00CA2D99">
        <w:rPr>
          <w:rFonts w:ascii="仿宋" w:eastAsia="仿宋" w:hAnsi="仿宋" w:cs="宋体" w:hint="eastAsia"/>
          <w:kern w:val="0"/>
          <w:sz w:val="30"/>
          <w:szCs w:val="30"/>
        </w:rPr>
        <w:t>做优非</w:t>
      </w:r>
      <w:proofErr w:type="gramEnd"/>
      <w:r w:rsidRPr="00CA2D99">
        <w:rPr>
          <w:rFonts w:ascii="仿宋" w:eastAsia="仿宋" w:hAnsi="仿宋" w:cs="宋体" w:hint="eastAsia"/>
          <w:kern w:val="0"/>
          <w:sz w:val="30"/>
          <w:szCs w:val="30"/>
        </w:rPr>
        <w:t>遗文化体验游，深化太湖乡村、运河文化、江南古镇三大夜间</w:t>
      </w:r>
      <w:proofErr w:type="gramStart"/>
      <w:r w:rsidRPr="00CA2D99">
        <w:rPr>
          <w:rFonts w:ascii="仿宋" w:eastAsia="仿宋" w:hAnsi="仿宋" w:cs="宋体" w:hint="eastAsia"/>
          <w:kern w:val="0"/>
          <w:sz w:val="30"/>
          <w:szCs w:val="30"/>
        </w:rPr>
        <w:t>文旅消费</w:t>
      </w:r>
      <w:proofErr w:type="gramEnd"/>
      <w:r w:rsidRPr="00CA2D99">
        <w:rPr>
          <w:rFonts w:ascii="仿宋" w:eastAsia="仿宋" w:hAnsi="仿宋" w:cs="宋体" w:hint="eastAsia"/>
          <w:kern w:val="0"/>
          <w:sz w:val="30"/>
          <w:szCs w:val="30"/>
        </w:rPr>
        <w:t>集聚区建设。打造环太湖1号公路马拉松、大运河小铁人三项系列赛吴中站等“环太湖体育嘉年华”特色品牌。</w:t>
      </w:r>
    </w:p>
    <w:p w14:paraId="7F02B334"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lastRenderedPageBreak/>
        <w:t>10．进一步优化营商环境。健全政企沟通和企业家参与涉</w:t>
      </w:r>
      <w:proofErr w:type="gramStart"/>
      <w:r w:rsidRPr="00CA2D99">
        <w:rPr>
          <w:rFonts w:ascii="仿宋" w:eastAsia="仿宋" w:hAnsi="仿宋" w:cs="宋体" w:hint="eastAsia"/>
          <w:kern w:val="0"/>
          <w:sz w:val="30"/>
          <w:szCs w:val="30"/>
        </w:rPr>
        <w:t>企政策</w:t>
      </w:r>
      <w:proofErr w:type="gramEnd"/>
      <w:r w:rsidRPr="00CA2D99">
        <w:rPr>
          <w:rFonts w:ascii="仿宋" w:eastAsia="仿宋" w:hAnsi="仿宋" w:cs="宋体" w:hint="eastAsia"/>
          <w:kern w:val="0"/>
          <w:sz w:val="30"/>
          <w:szCs w:val="30"/>
        </w:rPr>
        <w:t>制定机制，开展企业大走访、外贸服务月、“法律服务面对面”、“税企座谈会”等活动，宣传落实各项惠企政策，开展行政执法突出问题专项整治活动，做靓“五心·吴优办”营商品牌。</w:t>
      </w:r>
    </w:p>
    <w:p w14:paraId="25A1C55B"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（三）聚力创新，提能级挖潜力</w:t>
      </w:r>
    </w:p>
    <w:p w14:paraId="4A1D0A73"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11．</w:t>
      </w:r>
      <w:proofErr w:type="gramStart"/>
      <w:r w:rsidRPr="00CA2D99">
        <w:rPr>
          <w:rFonts w:ascii="仿宋" w:eastAsia="仿宋" w:hAnsi="仿宋" w:cs="宋体" w:hint="eastAsia"/>
          <w:kern w:val="0"/>
          <w:sz w:val="30"/>
          <w:szCs w:val="30"/>
        </w:rPr>
        <w:t>强化科创策源</w:t>
      </w:r>
      <w:proofErr w:type="gramEnd"/>
      <w:r w:rsidRPr="00CA2D99">
        <w:rPr>
          <w:rFonts w:ascii="仿宋" w:eastAsia="仿宋" w:hAnsi="仿宋" w:cs="宋体" w:hint="eastAsia"/>
          <w:kern w:val="0"/>
          <w:sz w:val="30"/>
          <w:szCs w:val="30"/>
        </w:rPr>
        <w:t>功能。以新质生产力塑造高质量发展新优势，加快完善百家“甪端”培育企业、千家科技领军企业、万家科技型中小企业的分层培育体系，集聚高新技术企业超1800家，招引创新型企业超1600家。</w:t>
      </w:r>
    </w:p>
    <w:p w14:paraId="5726C82D"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12．加速高层次人才集聚。一体推进“双招双引”，拓展大赛引才、活动引才、基金引才等引才渠道，加快高层次人才集聚。发挥“吴中人才日”品牌效应，构筑“居吴优”人才公寓体系，打造最优人才发展生态。</w:t>
      </w:r>
    </w:p>
    <w:p w14:paraId="05DA3D7E"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13．深化体制机制改革。深化细化“1+9”综合改革体制机制，推动“责、权、利”匹配衔接，放大协同效应。强化经济分析和指导服务，推动“经济大镇”发展质效提升。全力推进国企改革深化提升三年行动，实现国有资本合理流动和保值增值。</w:t>
      </w:r>
    </w:p>
    <w:p w14:paraId="2075C7C4"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14．推动“三区</w:t>
      </w:r>
      <w:proofErr w:type="gramStart"/>
      <w:r w:rsidRPr="00CA2D99">
        <w:rPr>
          <w:rFonts w:ascii="仿宋" w:eastAsia="仿宋" w:hAnsi="仿宋" w:cs="宋体" w:hint="eastAsia"/>
          <w:kern w:val="0"/>
          <w:sz w:val="30"/>
          <w:szCs w:val="30"/>
        </w:rPr>
        <w:t>一</w:t>
      </w:r>
      <w:proofErr w:type="gramEnd"/>
      <w:r w:rsidRPr="00CA2D99">
        <w:rPr>
          <w:rFonts w:ascii="仿宋" w:eastAsia="仿宋" w:hAnsi="仿宋" w:cs="宋体" w:hint="eastAsia"/>
          <w:kern w:val="0"/>
          <w:sz w:val="30"/>
          <w:szCs w:val="30"/>
        </w:rPr>
        <w:t>城”协同发展。度假区统筹生态、科技、</w:t>
      </w:r>
      <w:proofErr w:type="gramStart"/>
      <w:r w:rsidRPr="00CA2D99">
        <w:rPr>
          <w:rFonts w:ascii="仿宋" w:eastAsia="仿宋" w:hAnsi="仿宋" w:cs="宋体" w:hint="eastAsia"/>
          <w:kern w:val="0"/>
          <w:sz w:val="30"/>
          <w:szCs w:val="30"/>
        </w:rPr>
        <w:t>文旅资源</w:t>
      </w:r>
      <w:proofErr w:type="gramEnd"/>
      <w:r w:rsidRPr="00CA2D99">
        <w:rPr>
          <w:rFonts w:ascii="仿宋" w:eastAsia="仿宋" w:hAnsi="仿宋" w:cs="宋体" w:hint="eastAsia"/>
          <w:kern w:val="0"/>
          <w:sz w:val="30"/>
          <w:szCs w:val="30"/>
        </w:rPr>
        <w:t>，推进抢抓一个“风口”、打造一个矩阵、推进一项</w:t>
      </w:r>
      <w:r w:rsidRPr="00CA2D99">
        <w:rPr>
          <w:rFonts w:ascii="仿宋" w:eastAsia="仿宋" w:hAnsi="仿宋" w:cs="宋体" w:hint="eastAsia"/>
          <w:kern w:val="0"/>
          <w:sz w:val="30"/>
          <w:szCs w:val="30"/>
        </w:rPr>
        <w:lastRenderedPageBreak/>
        <w:t>改革、</w:t>
      </w:r>
      <w:proofErr w:type="gramStart"/>
      <w:r w:rsidRPr="00CA2D99">
        <w:rPr>
          <w:rFonts w:ascii="仿宋" w:eastAsia="仿宋" w:hAnsi="仿宋" w:cs="宋体" w:hint="eastAsia"/>
          <w:kern w:val="0"/>
          <w:sz w:val="30"/>
          <w:szCs w:val="30"/>
        </w:rPr>
        <w:t>做靓一个</w:t>
      </w:r>
      <w:proofErr w:type="gramEnd"/>
      <w:r w:rsidRPr="00CA2D99">
        <w:rPr>
          <w:rFonts w:ascii="仿宋" w:eastAsia="仿宋" w:hAnsi="仿宋" w:cs="宋体" w:hint="eastAsia"/>
          <w:kern w:val="0"/>
          <w:sz w:val="30"/>
          <w:szCs w:val="30"/>
        </w:rPr>
        <w:t>品牌、完善一批配套、</w:t>
      </w:r>
      <w:proofErr w:type="gramStart"/>
      <w:r w:rsidRPr="00CA2D99">
        <w:rPr>
          <w:rFonts w:ascii="仿宋" w:eastAsia="仿宋" w:hAnsi="仿宋" w:cs="宋体" w:hint="eastAsia"/>
          <w:kern w:val="0"/>
          <w:sz w:val="30"/>
          <w:szCs w:val="30"/>
        </w:rPr>
        <w:t>织密一张</w:t>
      </w:r>
      <w:proofErr w:type="gramEnd"/>
      <w:r w:rsidRPr="00CA2D99">
        <w:rPr>
          <w:rFonts w:ascii="仿宋" w:eastAsia="仿宋" w:hAnsi="仿宋" w:cs="宋体" w:hint="eastAsia"/>
          <w:kern w:val="0"/>
          <w:sz w:val="30"/>
          <w:szCs w:val="30"/>
        </w:rPr>
        <w:t>网络“六个一”工程，奋力打造绿色生态创新实践示范区。经开区以“项目集中攻坚、科技创新赋能、规划建设提速、营商环境优化”四大行动为抓手，增强发展动能，优化发展格局，全力以赴实现国家级经开区综评稳步进位。高新区立足“科技引领、创新发展”总体战略，围绕“经济发展、平安稳定”核心要务，集聚资源、产业和人才，以产业项目、招商引资、营商服务、国资企业为抓手，全力打造“产城深度融合发展新高地”。太湖新城围绕“产城人”融合目标，聚焦数字经济产业，坚定不移抓好产业、项目、</w:t>
      </w:r>
      <w:proofErr w:type="gramStart"/>
      <w:r w:rsidRPr="00CA2D99">
        <w:rPr>
          <w:rFonts w:ascii="仿宋" w:eastAsia="仿宋" w:hAnsi="仿宋" w:cs="宋体" w:hint="eastAsia"/>
          <w:kern w:val="0"/>
          <w:sz w:val="30"/>
          <w:szCs w:val="30"/>
        </w:rPr>
        <w:t>科创和</w:t>
      </w:r>
      <w:proofErr w:type="gramEnd"/>
      <w:r w:rsidRPr="00CA2D99">
        <w:rPr>
          <w:rFonts w:ascii="仿宋" w:eastAsia="仿宋" w:hAnsi="仿宋" w:cs="宋体" w:hint="eastAsia"/>
          <w:kern w:val="0"/>
          <w:sz w:val="30"/>
          <w:szCs w:val="30"/>
        </w:rPr>
        <w:t>建设四个方面，推动“一号战略”</w:t>
      </w:r>
      <w:proofErr w:type="gramStart"/>
      <w:r w:rsidRPr="00CA2D99">
        <w:rPr>
          <w:rFonts w:ascii="仿宋" w:eastAsia="仿宋" w:hAnsi="仿宋" w:cs="宋体" w:hint="eastAsia"/>
          <w:kern w:val="0"/>
          <w:sz w:val="30"/>
          <w:szCs w:val="30"/>
        </w:rPr>
        <w:t>走深走实</w:t>
      </w:r>
      <w:proofErr w:type="gramEnd"/>
      <w:r w:rsidRPr="00CA2D99">
        <w:rPr>
          <w:rFonts w:ascii="仿宋" w:eastAsia="仿宋" w:hAnsi="仿宋" w:cs="宋体" w:hint="eastAsia"/>
          <w:kern w:val="0"/>
          <w:sz w:val="30"/>
          <w:szCs w:val="30"/>
        </w:rPr>
        <w:t>。</w:t>
      </w:r>
    </w:p>
    <w:p w14:paraId="617D7E7F"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（四）绿色发展，提优势</w:t>
      </w:r>
      <w:proofErr w:type="gramStart"/>
      <w:r w:rsidRPr="00CA2D99">
        <w:rPr>
          <w:rFonts w:ascii="仿宋" w:eastAsia="仿宋" w:hAnsi="仿宋" w:cs="宋体" w:hint="eastAsia"/>
          <w:kern w:val="0"/>
          <w:sz w:val="30"/>
          <w:szCs w:val="30"/>
        </w:rPr>
        <w:t>塑</w:t>
      </w:r>
      <w:proofErr w:type="gramEnd"/>
      <w:r w:rsidRPr="00CA2D99">
        <w:rPr>
          <w:rFonts w:ascii="仿宋" w:eastAsia="仿宋" w:hAnsi="仿宋" w:cs="宋体" w:hint="eastAsia"/>
          <w:kern w:val="0"/>
          <w:sz w:val="30"/>
          <w:szCs w:val="30"/>
        </w:rPr>
        <w:t>标杆</w:t>
      </w:r>
    </w:p>
    <w:p w14:paraId="266AB53D"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15．全面推动生态示范创建。高质量推进太湖生态岛建设，扩大车路协同、消夏湾湿地等一批示范项目影响力，有序推进环太湖城乡有机废弃物利用示范区建设。加快建设省级生态产品价值实现机制试点，探索生态环境损害赔偿基地生态产品价值实现路径。构建“三区五廊多节点”生物多样性空间保护格局，打造全省“生态岛”试验区建设标杆。</w:t>
      </w:r>
    </w:p>
    <w:p w14:paraId="66B7BC99"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16．科学提升生态治理能力。推进</w:t>
      </w:r>
      <w:proofErr w:type="gramStart"/>
      <w:r w:rsidRPr="00CA2D99">
        <w:rPr>
          <w:rFonts w:ascii="仿宋" w:eastAsia="仿宋" w:hAnsi="仿宋" w:cs="宋体" w:hint="eastAsia"/>
          <w:kern w:val="0"/>
          <w:sz w:val="30"/>
          <w:szCs w:val="30"/>
        </w:rPr>
        <w:t>澄</w:t>
      </w:r>
      <w:proofErr w:type="gramEnd"/>
      <w:r w:rsidRPr="00CA2D99">
        <w:rPr>
          <w:rFonts w:ascii="仿宋" w:eastAsia="仿宋" w:hAnsi="仿宋" w:cs="宋体" w:hint="eastAsia"/>
          <w:kern w:val="0"/>
          <w:sz w:val="30"/>
          <w:szCs w:val="30"/>
        </w:rPr>
        <w:t>湖水质</w:t>
      </w:r>
      <w:proofErr w:type="gramStart"/>
      <w:r w:rsidRPr="00CA2D99">
        <w:rPr>
          <w:rFonts w:ascii="仿宋" w:eastAsia="仿宋" w:hAnsi="仿宋" w:cs="宋体" w:hint="eastAsia"/>
          <w:kern w:val="0"/>
          <w:sz w:val="30"/>
          <w:szCs w:val="30"/>
        </w:rPr>
        <w:t>提升攻坚</w:t>
      </w:r>
      <w:proofErr w:type="gramEnd"/>
      <w:r w:rsidRPr="00CA2D99">
        <w:rPr>
          <w:rFonts w:ascii="仿宋" w:eastAsia="仿宋" w:hAnsi="仿宋" w:cs="宋体" w:hint="eastAsia"/>
          <w:kern w:val="0"/>
          <w:sz w:val="30"/>
          <w:szCs w:val="30"/>
        </w:rPr>
        <w:t>行动。开展扬尘治理、企业排放、非道路移动机械监管等大气环境质</w:t>
      </w:r>
      <w:r w:rsidRPr="00CA2D99">
        <w:rPr>
          <w:rFonts w:ascii="仿宋" w:eastAsia="仿宋" w:hAnsi="仿宋" w:cs="宋体" w:hint="eastAsia"/>
          <w:kern w:val="0"/>
          <w:sz w:val="30"/>
          <w:szCs w:val="30"/>
        </w:rPr>
        <w:lastRenderedPageBreak/>
        <w:t>量改善工作。推进高风险遗留超标地块</w:t>
      </w:r>
      <w:proofErr w:type="gramStart"/>
      <w:r w:rsidRPr="00CA2D99">
        <w:rPr>
          <w:rFonts w:ascii="仿宋" w:eastAsia="仿宋" w:hAnsi="仿宋" w:cs="宋体" w:hint="eastAsia"/>
          <w:kern w:val="0"/>
          <w:sz w:val="30"/>
          <w:szCs w:val="30"/>
        </w:rPr>
        <w:t>工程性管控</w:t>
      </w:r>
      <w:proofErr w:type="gramEnd"/>
      <w:r w:rsidRPr="00CA2D99">
        <w:rPr>
          <w:rFonts w:ascii="仿宋" w:eastAsia="仿宋" w:hAnsi="仿宋" w:cs="宋体" w:hint="eastAsia"/>
          <w:kern w:val="0"/>
          <w:sz w:val="30"/>
          <w:szCs w:val="30"/>
        </w:rPr>
        <w:t>措施，开展耕地重金属污染源头防控，做好</w:t>
      </w:r>
      <w:proofErr w:type="gramStart"/>
      <w:r w:rsidRPr="00CA2D99">
        <w:rPr>
          <w:rFonts w:ascii="仿宋" w:eastAsia="仿宋" w:hAnsi="仿宋" w:cs="宋体" w:hint="eastAsia"/>
          <w:kern w:val="0"/>
          <w:sz w:val="30"/>
          <w:szCs w:val="30"/>
        </w:rPr>
        <w:t>固废全过程</w:t>
      </w:r>
      <w:proofErr w:type="gramEnd"/>
      <w:r w:rsidRPr="00CA2D99">
        <w:rPr>
          <w:rFonts w:ascii="仿宋" w:eastAsia="仿宋" w:hAnsi="仿宋" w:cs="宋体" w:hint="eastAsia"/>
          <w:kern w:val="0"/>
          <w:sz w:val="30"/>
          <w:szCs w:val="30"/>
        </w:rPr>
        <w:t>监管。</w:t>
      </w:r>
    </w:p>
    <w:p w14:paraId="31CB38D0"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17．坚持绿色低碳发展。持续推进绿色化诊断，加大“散乱污”</w:t>
      </w:r>
      <w:proofErr w:type="gramStart"/>
      <w:r w:rsidRPr="00CA2D99">
        <w:rPr>
          <w:rFonts w:ascii="仿宋" w:eastAsia="仿宋" w:hAnsi="仿宋" w:cs="宋体" w:hint="eastAsia"/>
          <w:kern w:val="0"/>
          <w:sz w:val="30"/>
          <w:szCs w:val="30"/>
        </w:rPr>
        <w:t>区块化整治</w:t>
      </w:r>
      <w:proofErr w:type="gramEnd"/>
      <w:r w:rsidRPr="00CA2D99">
        <w:rPr>
          <w:rFonts w:ascii="仿宋" w:eastAsia="仿宋" w:hAnsi="仿宋" w:cs="宋体" w:hint="eastAsia"/>
          <w:kern w:val="0"/>
          <w:sz w:val="30"/>
          <w:szCs w:val="30"/>
        </w:rPr>
        <w:t>力度。加快吴淞</w:t>
      </w:r>
      <w:proofErr w:type="gramStart"/>
      <w:r w:rsidRPr="00CA2D99">
        <w:rPr>
          <w:rFonts w:ascii="仿宋" w:eastAsia="仿宋" w:hAnsi="仿宋" w:cs="宋体" w:hint="eastAsia"/>
          <w:kern w:val="0"/>
          <w:sz w:val="30"/>
          <w:szCs w:val="30"/>
        </w:rPr>
        <w:t>江科技</w:t>
      </w:r>
      <w:proofErr w:type="gramEnd"/>
      <w:r w:rsidRPr="00CA2D99">
        <w:rPr>
          <w:rFonts w:ascii="仿宋" w:eastAsia="仿宋" w:hAnsi="仿宋" w:cs="宋体" w:hint="eastAsia"/>
          <w:kern w:val="0"/>
          <w:sz w:val="30"/>
          <w:szCs w:val="30"/>
        </w:rPr>
        <w:t>产业园燃气轮机创新发展示范项目建设，逐步实现全区“零煤化”；推动传统产业绿色低碳转型，推广</w:t>
      </w:r>
      <w:proofErr w:type="gramStart"/>
      <w:r w:rsidRPr="00CA2D99">
        <w:rPr>
          <w:rFonts w:ascii="仿宋" w:eastAsia="仿宋" w:hAnsi="仿宋" w:cs="宋体" w:hint="eastAsia"/>
          <w:kern w:val="0"/>
          <w:sz w:val="30"/>
          <w:szCs w:val="30"/>
        </w:rPr>
        <w:t>绿电绿</w:t>
      </w:r>
      <w:proofErr w:type="gramEnd"/>
      <w:r w:rsidRPr="00CA2D99">
        <w:rPr>
          <w:rFonts w:ascii="仿宋" w:eastAsia="仿宋" w:hAnsi="仿宋" w:cs="宋体" w:hint="eastAsia"/>
          <w:kern w:val="0"/>
          <w:sz w:val="30"/>
          <w:szCs w:val="30"/>
        </w:rPr>
        <w:t>证、</w:t>
      </w:r>
      <w:proofErr w:type="gramStart"/>
      <w:r w:rsidRPr="00CA2D99">
        <w:rPr>
          <w:rFonts w:ascii="仿宋" w:eastAsia="仿宋" w:hAnsi="仿宋" w:cs="宋体" w:hint="eastAsia"/>
          <w:kern w:val="0"/>
          <w:sz w:val="30"/>
          <w:szCs w:val="30"/>
        </w:rPr>
        <w:t>零碳工厂</w:t>
      </w:r>
      <w:proofErr w:type="gramEnd"/>
      <w:r w:rsidRPr="00CA2D99">
        <w:rPr>
          <w:rFonts w:ascii="仿宋" w:eastAsia="仿宋" w:hAnsi="仿宋" w:cs="宋体" w:hint="eastAsia"/>
          <w:kern w:val="0"/>
          <w:sz w:val="30"/>
          <w:szCs w:val="30"/>
        </w:rPr>
        <w:t>，积极应对欧盟“碳关税”影响。推动能耗</w:t>
      </w:r>
      <w:proofErr w:type="gramStart"/>
      <w:r w:rsidRPr="00CA2D99">
        <w:rPr>
          <w:rFonts w:ascii="仿宋" w:eastAsia="仿宋" w:hAnsi="仿宋" w:cs="宋体" w:hint="eastAsia"/>
          <w:kern w:val="0"/>
          <w:sz w:val="30"/>
          <w:szCs w:val="30"/>
        </w:rPr>
        <w:t>双控向碳排放</w:t>
      </w:r>
      <w:proofErr w:type="gramEnd"/>
      <w:r w:rsidRPr="00CA2D99">
        <w:rPr>
          <w:rFonts w:ascii="仿宋" w:eastAsia="仿宋" w:hAnsi="仿宋" w:cs="宋体" w:hint="eastAsia"/>
          <w:kern w:val="0"/>
          <w:sz w:val="30"/>
          <w:szCs w:val="30"/>
        </w:rPr>
        <w:t>双控转变；扩大分布式光伏发电规模，完成整县屋顶分布式光</w:t>
      </w:r>
      <w:proofErr w:type="gramStart"/>
      <w:r w:rsidRPr="00CA2D99">
        <w:rPr>
          <w:rFonts w:ascii="仿宋" w:eastAsia="仿宋" w:hAnsi="仿宋" w:cs="宋体" w:hint="eastAsia"/>
          <w:kern w:val="0"/>
          <w:sz w:val="30"/>
          <w:szCs w:val="30"/>
        </w:rPr>
        <w:t>伏试点</w:t>
      </w:r>
      <w:proofErr w:type="gramEnd"/>
      <w:r w:rsidRPr="00CA2D99">
        <w:rPr>
          <w:rFonts w:ascii="仿宋" w:eastAsia="仿宋" w:hAnsi="仿宋" w:cs="宋体" w:hint="eastAsia"/>
          <w:kern w:val="0"/>
          <w:sz w:val="30"/>
          <w:szCs w:val="30"/>
        </w:rPr>
        <w:t>工作。</w:t>
      </w:r>
    </w:p>
    <w:p w14:paraId="5C4F475F"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（五）稳步建设，优品质</w:t>
      </w:r>
      <w:proofErr w:type="gramStart"/>
      <w:r w:rsidRPr="00CA2D99">
        <w:rPr>
          <w:rFonts w:ascii="仿宋" w:eastAsia="仿宋" w:hAnsi="仿宋" w:cs="宋体" w:hint="eastAsia"/>
          <w:kern w:val="0"/>
          <w:sz w:val="30"/>
          <w:szCs w:val="30"/>
        </w:rPr>
        <w:t>塑</w:t>
      </w:r>
      <w:proofErr w:type="gramEnd"/>
      <w:r w:rsidRPr="00CA2D99">
        <w:rPr>
          <w:rFonts w:ascii="仿宋" w:eastAsia="仿宋" w:hAnsi="仿宋" w:cs="宋体" w:hint="eastAsia"/>
          <w:kern w:val="0"/>
          <w:sz w:val="30"/>
          <w:szCs w:val="30"/>
        </w:rPr>
        <w:t>形象</w:t>
      </w:r>
    </w:p>
    <w:p w14:paraId="6871F01C"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18．统筹规划城乡空间。加快报批国土空间总体规划，持续推进“三区</w:t>
      </w:r>
      <w:proofErr w:type="gramStart"/>
      <w:r w:rsidRPr="00CA2D99">
        <w:rPr>
          <w:rFonts w:ascii="仿宋" w:eastAsia="仿宋" w:hAnsi="仿宋" w:cs="宋体" w:hint="eastAsia"/>
          <w:kern w:val="0"/>
          <w:sz w:val="30"/>
          <w:szCs w:val="30"/>
        </w:rPr>
        <w:t>一</w:t>
      </w:r>
      <w:proofErr w:type="gramEnd"/>
      <w:r w:rsidRPr="00CA2D99">
        <w:rPr>
          <w:rFonts w:ascii="仿宋" w:eastAsia="仿宋" w:hAnsi="仿宋" w:cs="宋体" w:hint="eastAsia"/>
          <w:kern w:val="0"/>
          <w:sz w:val="30"/>
          <w:szCs w:val="30"/>
        </w:rPr>
        <w:t>城”控制性详细规划编制和调整，做好教育、医疗、镇村布局等专项规划研究，推动77个村庄规划成果落地，构建</w:t>
      </w:r>
      <w:proofErr w:type="gramStart"/>
      <w:r w:rsidRPr="00CA2D99">
        <w:rPr>
          <w:rFonts w:ascii="仿宋" w:eastAsia="仿宋" w:hAnsi="仿宋" w:cs="宋体" w:hint="eastAsia"/>
          <w:kern w:val="0"/>
          <w:sz w:val="30"/>
          <w:szCs w:val="30"/>
        </w:rPr>
        <w:t>一</w:t>
      </w:r>
      <w:proofErr w:type="gramEnd"/>
      <w:r w:rsidRPr="00CA2D99">
        <w:rPr>
          <w:rFonts w:ascii="仿宋" w:eastAsia="仿宋" w:hAnsi="仿宋" w:cs="宋体" w:hint="eastAsia"/>
          <w:kern w:val="0"/>
          <w:sz w:val="30"/>
          <w:szCs w:val="30"/>
        </w:rPr>
        <w:t>体管控、两级三类、统筹协调的国土空间规划体系。做好土地征收成片开发方案的编制及调整工作，针对历年已批准的土地征收成片开发方案，切实做好住宅、商业、工业等项目的土地征收及供应保障工作。</w:t>
      </w:r>
    </w:p>
    <w:p w14:paraId="761551E3"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19．加快推进基建项目。加速推进胜浦大桥、</w:t>
      </w:r>
      <w:proofErr w:type="gramStart"/>
      <w:r w:rsidRPr="00CA2D99">
        <w:rPr>
          <w:rFonts w:ascii="仿宋" w:eastAsia="仿宋" w:hAnsi="仿宋" w:cs="宋体" w:hint="eastAsia"/>
          <w:kern w:val="0"/>
          <w:sz w:val="30"/>
          <w:szCs w:val="30"/>
        </w:rPr>
        <w:t>高垫大桥</w:t>
      </w:r>
      <w:proofErr w:type="gramEnd"/>
      <w:r w:rsidRPr="00CA2D99">
        <w:rPr>
          <w:rFonts w:ascii="仿宋" w:eastAsia="仿宋" w:hAnsi="仿宋" w:cs="宋体" w:hint="eastAsia"/>
          <w:kern w:val="0"/>
          <w:sz w:val="30"/>
          <w:szCs w:val="30"/>
        </w:rPr>
        <w:t>连接线、长江路南延、</w:t>
      </w:r>
      <w:proofErr w:type="gramStart"/>
      <w:r w:rsidRPr="00CA2D99">
        <w:rPr>
          <w:rFonts w:ascii="仿宋" w:eastAsia="仿宋" w:hAnsi="仿宋" w:cs="宋体" w:hint="eastAsia"/>
          <w:kern w:val="0"/>
          <w:sz w:val="30"/>
          <w:szCs w:val="30"/>
        </w:rPr>
        <w:t>通苏嘉甬</w:t>
      </w:r>
      <w:proofErr w:type="gramEnd"/>
      <w:r w:rsidRPr="00CA2D99">
        <w:rPr>
          <w:rFonts w:ascii="仿宋" w:eastAsia="仿宋" w:hAnsi="仿宋" w:cs="宋体" w:hint="eastAsia"/>
          <w:kern w:val="0"/>
          <w:sz w:val="30"/>
          <w:szCs w:val="30"/>
        </w:rPr>
        <w:t>铁路等建设工程。加快推进吴淞江整治工程吴中段建设，稳妥推进太湖历史圩区</w:t>
      </w:r>
      <w:proofErr w:type="gramStart"/>
      <w:r w:rsidRPr="00CA2D99">
        <w:rPr>
          <w:rFonts w:ascii="仿宋" w:eastAsia="仿宋" w:hAnsi="仿宋" w:cs="宋体" w:hint="eastAsia"/>
          <w:kern w:val="0"/>
          <w:sz w:val="30"/>
          <w:szCs w:val="30"/>
        </w:rPr>
        <w:t>退圩还</w:t>
      </w:r>
      <w:proofErr w:type="gramEnd"/>
      <w:r w:rsidRPr="00CA2D99">
        <w:rPr>
          <w:rFonts w:ascii="仿宋" w:eastAsia="仿宋" w:hAnsi="仿宋" w:cs="宋体" w:hint="eastAsia"/>
          <w:kern w:val="0"/>
          <w:sz w:val="30"/>
          <w:szCs w:val="30"/>
        </w:rPr>
        <w:t>湖。</w:t>
      </w:r>
    </w:p>
    <w:p w14:paraId="2AF36B00"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20．提升农业农村建设水平。全面推进乡村振兴示范片区建设，加快建设东太湖、澄湖等重点区域，推进中国洞庭山碧螺</w:t>
      </w:r>
      <w:r w:rsidRPr="00CA2D99">
        <w:rPr>
          <w:rFonts w:ascii="仿宋" w:eastAsia="仿宋" w:hAnsi="仿宋" w:cs="宋体" w:hint="eastAsia"/>
          <w:kern w:val="0"/>
          <w:sz w:val="30"/>
          <w:szCs w:val="30"/>
        </w:rPr>
        <w:lastRenderedPageBreak/>
        <w:t>春茶文化园二期、东山枇杷文化产业园等建设。以集体经济为核心推动农民增收，力争年底村均集体总收入达1840万元。</w:t>
      </w:r>
    </w:p>
    <w:p w14:paraId="575CAA74"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（六）精细治理，共富裕聚民心</w:t>
      </w:r>
    </w:p>
    <w:p w14:paraId="1903FA9C"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21．持续推进社会事业。高质量完成票</w:t>
      </w:r>
      <w:proofErr w:type="gramStart"/>
      <w:r w:rsidRPr="00CA2D99">
        <w:rPr>
          <w:rFonts w:ascii="仿宋" w:eastAsia="仿宋" w:hAnsi="仿宋" w:cs="宋体" w:hint="eastAsia"/>
          <w:kern w:val="0"/>
          <w:sz w:val="30"/>
          <w:szCs w:val="30"/>
        </w:rPr>
        <w:t>决确定</w:t>
      </w:r>
      <w:proofErr w:type="gramEnd"/>
      <w:r w:rsidRPr="00CA2D99">
        <w:rPr>
          <w:rFonts w:ascii="仿宋" w:eastAsia="仿宋" w:hAnsi="仿宋" w:cs="宋体" w:hint="eastAsia"/>
          <w:kern w:val="0"/>
          <w:sz w:val="30"/>
          <w:szCs w:val="30"/>
        </w:rPr>
        <w:t>的十大民生实事项目。建成华中师大苏州实验中学等一批学校，切实推进集团化办学新机制。深化公立医疗机构一体化改革，加快苏州市中西医结合医院新院区建设、区公共卫生中心建成，推动吴中人民医院、吴中高新区人民医院（筹）规划建设。推动横</w:t>
      </w:r>
      <w:proofErr w:type="gramStart"/>
      <w:r w:rsidRPr="00CA2D99">
        <w:rPr>
          <w:rFonts w:ascii="仿宋" w:eastAsia="仿宋" w:hAnsi="仿宋" w:cs="宋体" w:hint="eastAsia"/>
          <w:kern w:val="0"/>
          <w:sz w:val="30"/>
          <w:szCs w:val="30"/>
        </w:rPr>
        <w:t>泾</w:t>
      </w:r>
      <w:proofErr w:type="gramEnd"/>
      <w:r w:rsidRPr="00CA2D99">
        <w:rPr>
          <w:rFonts w:ascii="仿宋" w:eastAsia="仿宋" w:hAnsi="仿宋" w:cs="宋体" w:hint="eastAsia"/>
          <w:kern w:val="0"/>
          <w:sz w:val="30"/>
          <w:szCs w:val="30"/>
        </w:rPr>
        <w:t>街道、</w:t>
      </w:r>
      <w:proofErr w:type="gramStart"/>
      <w:r w:rsidRPr="00CA2D99">
        <w:rPr>
          <w:rFonts w:ascii="仿宋" w:eastAsia="仿宋" w:hAnsi="仿宋" w:cs="宋体" w:hint="eastAsia"/>
          <w:kern w:val="0"/>
          <w:sz w:val="30"/>
          <w:szCs w:val="30"/>
        </w:rPr>
        <w:t>胥</w:t>
      </w:r>
      <w:proofErr w:type="gramEnd"/>
      <w:r w:rsidRPr="00CA2D99">
        <w:rPr>
          <w:rFonts w:ascii="仿宋" w:eastAsia="仿宋" w:hAnsi="仿宋" w:cs="宋体" w:hint="eastAsia"/>
          <w:kern w:val="0"/>
          <w:sz w:val="30"/>
          <w:szCs w:val="30"/>
        </w:rPr>
        <w:t>口镇区域性养老服务中心投用，增强机构养老保障服务能力。深入推动江苏省</w:t>
      </w:r>
      <w:proofErr w:type="gramStart"/>
      <w:r w:rsidRPr="00CA2D99">
        <w:rPr>
          <w:rFonts w:ascii="仿宋" w:eastAsia="仿宋" w:hAnsi="仿宋" w:cs="宋体" w:hint="eastAsia"/>
          <w:kern w:val="0"/>
          <w:sz w:val="30"/>
          <w:szCs w:val="30"/>
        </w:rPr>
        <w:t>健康区</w:t>
      </w:r>
      <w:proofErr w:type="gramEnd"/>
      <w:r w:rsidRPr="00CA2D99">
        <w:rPr>
          <w:rFonts w:ascii="仿宋" w:eastAsia="仿宋" w:hAnsi="仿宋" w:cs="宋体" w:hint="eastAsia"/>
          <w:kern w:val="0"/>
          <w:sz w:val="30"/>
          <w:szCs w:val="30"/>
        </w:rPr>
        <w:t>建设，推进全国基层中医药工作示范县创建。</w:t>
      </w:r>
    </w:p>
    <w:p w14:paraId="48B1FDAD"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22．持续提升民生福祉。推动就业政策与经济社会政策集成联动，常态</w:t>
      </w:r>
      <w:proofErr w:type="gramStart"/>
      <w:r w:rsidRPr="00CA2D99">
        <w:rPr>
          <w:rFonts w:ascii="仿宋" w:eastAsia="仿宋" w:hAnsi="仿宋" w:cs="宋体" w:hint="eastAsia"/>
          <w:kern w:val="0"/>
          <w:sz w:val="30"/>
          <w:szCs w:val="30"/>
        </w:rPr>
        <w:t>化开展</w:t>
      </w:r>
      <w:proofErr w:type="gramEnd"/>
      <w:r w:rsidRPr="00CA2D99">
        <w:rPr>
          <w:rFonts w:ascii="仿宋" w:eastAsia="仿宋" w:hAnsi="仿宋" w:cs="宋体" w:hint="eastAsia"/>
          <w:kern w:val="0"/>
          <w:sz w:val="30"/>
          <w:szCs w:val="30"/>
        </w:rPr>
        <w:t>招聘、带岗活动，户籍应届高校毕业生年末总体就业率95%以上，</w:t>
      </w:r>
      <w:proofErr w:type="gramStart"/>
      <w:r w:rsidRPr="00CA2D99">
        <w:rPr>
          <w:rFonts w:ascii="仿宋" w:eastAsia="仿宋" w:hAnsi="仿宋" w:cs="宋体" w:hint="eastAsia"/>
          <w:kern w:val="0"/>
          <w:sz w:val="30"/>
          <w:szCs w:val="30"/>
        </w:rPr>
        <w:t>零就业</w:t>
      </w:r>
      <w:proofErr w:type="gramEnd"/>
      <w:r w:rsidRPr="00CA2D99">
        <w:rPr>
          <w:rFonts w:ascii="仿宋" w:eastAsia="仿宋" w:hAnsi="仿宋" w:cs="宋体" w:hint="eastAsia"/>
          <w:kern w:val="0"/>
          <w:sz w:val="30"/>
          <w:szCs w:val="30"/>
        </w:rPr>
        <w:t>家庭动态清零，开展职业技能培训1.8万人次。</w:t>
      </w:r>
      <w:proofErr w:type="gramStart"/>
      <w:r w:rsidRPr="00CA2D99">
        <w:rPr>
          <w:rFonts w:ascii="仿宋" w:eastAsia="仿宋" w:hAnsi="仿宋" w:cs="宋体" w:hint="eastAsia"/>
          <w:kern w:val="0"/>
          <w:sz w:val="30"/>
          <w:szCs w:val="30"/>
        </w:rPr>
        <w:t>锚定小微</w:t>
      </w:r>
      <w:proofErr w:type="gramEnd"/>
      <w:r w:rsidRPr="00CA2D99">
        <w:rPr>
          <w:rFonts w:ascii="仿宋" w:eastAsia="仿宋" w:hAnsi="仿宋" w:cs="宋体" w:hint="eastAsia"/>
          <w:kern w:val="0"/>
          <w:sz w:val="30"/>
          <w:szCs w:val="30"/>
        </w:rPr>
        <w:t>企业、灵活就业人员、新业态从业人员等推动社保覆盖精准扩面。加快保障性租赁住房筹措和安置房建设交付进度。稳定重要民生商品价格，落实困难</w:t>
      </w:r>
      <w:proofErr w:type="gramStart"/>
      <w:r w:rsidRPr="00CA2D99">
        <w:rPr>
          <w:rFonts w:ascii="仿宋" w:eastAsia="仿宋" w:hAnsi="仿宋" w:cs="宋体" w:hint="eastAsia"/>
          <w:kern w:val="0"/>
          <w:sz w:val="30"/>
          <w:szCs w:val="30"/>
        </w:rPr>
        <w:t>群众物价</w:t>
      </w:r>
      <w:proofErr w:type="gramEnd"/>
      <w:r w:rsidRPr="00CA2D99">
        <w:rPr>
          <w:rFonts w:ascii="仿宋" w:eastAsia="仿宋" w:hAnsi="仿宋" w:cs="宋体" w:hint="eastAsia"/>
          <w:kern w:val="0"/>
          <w:sz w:val="30"/>
          <w:szCs w:val="30"/>
        </w:rPr>
        <w:t>上涨动态补贴，全面推行急难发生地临时救助机制，保障困难群众生活。</w:t>
      </w:r>
    </w:p>
    <w:p w14:paraId="6F5DA8DE"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23．持续优化社会治理。优化公共法律服务体系，加快基层调解组织规范化，建设好“一站式”矛盾纠纷化解综合服务中</w:t>
      </w:r>
      <w:r w:rsidRPr="00CA2D99">
        <w:rPr>
          <w:rFonts w:ascii="仿宋" w:eastAsia="仿宋" w:hAnsi="仿宋" w:cs="宋体" w:hint="eastAsia"/>
          <w:kern w:val="0"/>
          <w:sz w:val="30"/>
          <w:szCs w:val="30"/>
        </w:rPr>
        <w:lastRenderedPageBreak/>
        <w:t>心，充分发挥矛盾风险防范化解阵地作用，形成基层多元共治格局。</w:t>
      </w:r>
    </w:p>
    <w:p w14:paraId="77243060" w14:textId="77777777" w:rsidR="00CA2D99" w:rsidRPr="00CA2D99" w:rsidRDefault="00CA2D99" w:rsidP="00CA2D99">
      <w:pPr>
        <w:widowControl/>
        <w:spacing w:before="120" w:after="120"/>
        <w:ind w:firstLine="480"/>
        <w:jc w:val="left"/>
        <w:rPr>
          <w:rFonts w:ascii="仿宋" w:eastAsia="仿宋" w:hAnsi="仿宋" w:cs="宋体" w:hint="eastAsia"/>
          <w:kern w:val="0"/>
          <w:sz w:val="30"/>
          <w:szCs w:val="30"/>
        </w:rPr>
      </w:pPr>
      <w:r w:rsidRPr="00CA2D99">
        <w:rPr>
          <w:rFonts w:ascii="仿宋" w:eastAsia="仿宋" w:hAnsi="仿宋" w:cs="宋体" w:hint="eastAsia"/>
          <w:kern w:val="0"/>
          <w:sz w:val="30"/>
          <w:szCs w:val="30"/>
        </w:rPr>
        <w:t>24．强化安全保障兜底。开展安全生产</w:t>
      </w:r>
      <w:proofErr w:type="gramStart"/>
      <w:r w:rsidRPr="00CA2D99">
        <w:rPr>
          <w:rFonts w:ascii="仿宋" w:eastAsia="仿宋" w:hAnsi="仿宋" w:cs="宋体" w:hint="eastAsia"/>
          <w:kern w:val="0"/>
          <w:sz w:val="30"/>
          <w:szCs w:val="30"/>
        </w:rPr>
        <w:t>治本攻坚</w:t>
      </w:r>
      <w:proofErr w:type="gramEnd"/>
      <w:r w:rsidRPr="00CA2D99">
        <w:rPr>
          <w:rFonts w:ascii="仿宋" w:eastAsia="仿宋" w:hAnsi="仿宋" w:cs="宋体" w:hint="eastAsia"/>
          <w:kern w:val="0"/>
          <w:sz w:val="30"/>
          <w:szCs w:val="30"/>
        </w:rPr>
        <w:t>三年行动，紧盯危化品、工贸交通、消防火灾、商超宾馆、既有建筑、农村建房等重点领域，全力保障粮食能源供应，防范化解生态环保、自然灾害、房地产、金融等领域风险隐患，确保“六个不发生”。</w:t>
      </w:r>
    </w:p>
    <w:p w14:paraId="4260CA1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四、2024年度吴中区国有土地上房屋征收计划表</w:t>
      </w:r>
    </w:p>
    <w:tbl>
      <w:tblPr>
        <w:tblW w:w="475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570"/>
        <w:gridCol w:w="2598"/>
        <w:gridCol w:w="1055"/>
        <w:gridCol w:w="1055"/>
        <w:gridCol w:w="1949"/>
        <w:gridCol w:w="649"/>
      </w:tblGrid>
      <w:tr w:rsidR="00CA2D99" w:rsidRPr="00CA2D99" w14:paraId="7AC6C313" w14:textId="77777777" w:rsidTr="00CA2D99">
        <w:trPr>
          <w:tblHeade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1635878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序号</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1E9D489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建设项目名称</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12F5CC8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所属区域</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7AB509F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征收面积（万㎡）</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0E4B891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项目性质</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02D815A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项目</w:t>
            </w:r>
          </w:p>
          <w:p w14:paraId="36C33B4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b/>
                <w:bCs/>
                <w:kern w:val="0"/>
                <w:sz w:val="24"/>
                <w:szCs w:val="24"/>
              </w:rPr>
              <w:t>属性</w:t>
            </w:r>
          </w:p>
        </w:tc>
      </w:tr>
      <w:tr w:rsidR="00CA2D99" w:rsidRPr="00CA2D99" w14:paraId="713325FA"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3636B96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6C733D84"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东庙金</w:t>
            </w:r>
            <w:proofErr w:type="gramStart"/>
            <w:r w:rsidRPr="00CA2D99">
              <w:rPr>
                <w:rFonts w:ascii="宋体" w:eastAsia="宋体" w:hAnsi="宋体" w:cs="宋体" w:hint="eastAsia"/>
                <w:kern w:val="0"/>
                <w:sz w:val="24"/>
                <w:szCs w:val="24"/>
              </w:rPr>
              <w:t>浜</w:t>
            </w:r>
            <w:proofErr w:type="gramEnd"/>
            <w:r w:rsidRPr="00CA2D99">
              <w:rPr>
                <w:rFonts w:ascii="宋体" w:eastAsia="宋体" w:hAnsi="宋体" w:cs="宋体" w:hint="eastAsia"/>
                <w:kern w:val="0"/>
                <w:sz w:val="24"/>
                <w:szCs w:val="24"/>
              </w:rPr>
              <w:t>规划幼儿园</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1C0BEB6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长桥街道</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1052075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0.05</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35EF537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公共事业</w:t>
            </w:r>
          </w:p>
          <w:p w14:paraId="3960E58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（教育）</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5553215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结转</w:t>
            </w:r>
          </w:p>
        </w:tc>
      </w:tr>
      <w:tr w:rsidR="00CA2D99" w:rsidRPr="00CA2D99" w14:paraId="7AFF2348"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5244CF1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34C8CB11"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东庙金</w:t>
            </w:r>
            <w:proofErr w:type="gramStart"/>
            <w:r w:rsidRPr="00CA2D99">
              <w:rPr>
                <w:rFonts w:ascii="宋体" w:eastAsia="宋体" w:hAnsi="宋体" w:cs="宋体" w:hint="eastAsia"/>
                <w:kern w:val="0"/>
                <w:sz w:val="24"/>
                <w:szCs w:val="24"/>
              </w:rPr>
              <w:t>浜</w:t>
            </w:r>
            <w:proofErr w:type="gramEnd"/>
            <w:r w:rsidRPr="00CA2D99">
              <w:rPr>
                <w:rFonts w:ascii="宋体" w:eastAsia="宋体" w:hAnsi="宋体" w:cs="宋体" w:hint="eastAsia"/>
                <w:kern w:val="0"/>
                <w:sz w:val="24"/>
                <w:szCs w:val="24"/>
              </w:rPr>
              <w:t>旧城改造</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162329B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长桥街道</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5E04F3F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0.028</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7F10A01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旧城区改建</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3BDBD17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新增</w:t>
            </w:r>
          </w:p>
        </w:tc>
      </w:tr>
      <w:tr w:rsidR="00CA2D99" w:rsidRPr="00CA2D99" w14:paraId="71EF99F3"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28F980B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06CA996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石湖西路东段改扩建工程</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256C10D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长桥街道</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3DCEA45B"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3.6</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3B83FCE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基础设施</w:t>
            </w:r>
          </w:p>
          <w:p w14:paraId="51899BC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（交通）</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27292EA8"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结转</w:t>
            </w:r>
          </w:p>
        </w:tc>
      </w:tr>
      <w:tr w:rsidR="00CA2D99" w:rsidRPr="00CA2D99" w14:paraId="2024004C"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0FF204F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4</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52B4B9EA"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石湖东岸</w:t>
            </w:r>
            <w:proofErr w:type="gramStart"/>
            <w:r w:rsidRPr="00CA2D99">
              <w:rPr>
                <w:rFonts w:ascii="宋体" w:eastAsia="宋体" w:hAnsi="宋体" w:cs="宋体" w:hint="eastAsia"/>
                <w:kern w:val="0"/>
                <w:sz w:val="24"/>
                <w:szCs w:val="24"/>
              </w:rPr>
              <w:t>澜</w:t>
            </w:r>
            <w:proofErr w:type="gramEnd"/>
            <w:r w:rsidRPr="00CA2D99">
              <w:rPr>
                <w:rFonts w:ascii="宋体" w:eastAsia="宋体" w:hAnsi="宋体" w:cs="宋体" w:hint="eastAsia"/>
                <w:kern w:val="0"/>
                <w:sz w:val="24"/>
                <w:szCs w:val="24"/>
              </w:rPr>
              <w:t>庭二期安置房</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7A4D257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长桥街道</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7CA32FC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0.25</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1B6DC92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保障性安居工程</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5DC9C1F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结转</w:t>
            </w:r>
          </w:p>
        </w:tc>
      </w:tr>
      <w:tr w:rsidR="00CA2D99" w:rsidRPr="00CA2D99" w14:paraId="5DC3060F"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202C20F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5</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57F9E798"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石湖东岸</w:t>
            </w:r>
            <w:proofErr w:type="gramStart"/>
            <w:r w:rsidRPr="00CA2D99">
              <w:rPr>
                <w:rFonts w:ascii="宋体" w:eastAsia="宋体" w:hAnsi="宋体" w:cs="宋体" w:hint="eastAsia"/>
                <w:kern w:val="0"/>
                <w:sz w:val="24"/>
                <w:szCs w:val="24"/>
              </w:rPr>
              <w:t>澜</w:t>
            </w:r>
            <w:proofErr w:type="gramEnd"/>
            <w:r w:rsidRPr="00CA2D99">
              <w:rPr>
                <w:rFonts w:ascii="宋体" w:eastAsia="宋体" w:hAnsi="宋体" w:cs="宋体" w:hint="eastAsia"/>
                <w:kern w:val="0"/>
                <w:sz w:val="24"/>
                <w:szCs w:val="24"/>
              </w:rPr>
              <w:t>庭三期南侧道路建设</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293684B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长桥街道</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2B8E39C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0.22</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0A4C0E5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基础设施</w:t>
            </w:r>
          </w:p>
          <w:p w14:paraId="22CFFC0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（交通）</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20043DC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结转</w:t>
            </w:r>
          </w:p>
        </w:tc>
      </w:tr>
      <w:tr w:rsidR="00CA2D99" w:rsidRPr="00CA2D99" w14:paraId="25356888"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1DCC569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6</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4322192C"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中西医结合医院地块</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0E2C89AD" w14:textId="77777777" w:rsidR="00CA2D99" w:rsidRPr="00CA2D99" w:rsidRDefault="00CA2D99" w:rsidP="00CA2D99">
            <w:pPr>
              <w:widowControl/>
              <w:spacing w:before="120" w:after="120"/>
              <w:jc w:val="center"/>
              <w:rPr>
                <w:rFonts w:ascii="宋体" w:eastAsia="宋体" w:hAnsi="宋体" w:cs="宋体" w:hint="eastAsia"/>
                <w:kern w:val="0"/>
                <w:sz w:val="24"/>
                <w:szCs w:val="24"/>
              </w:rPr>
            </w:pPr>
            <w:proofErr w:type="gramStart"/>
            <w:r w:rsidRPr="00CA2D99">
              <w:rPr>
                <w:rFonts w:ascii="宋体" w:eastAsia="宋体" w:hAnsi="宋体" w:cs="宋体" w:hint="eastAsia"/>
                <w:kern w:val="0"/>
                <w:sz w:val="24"/>
                <w:szCs w:val="24"/>
              </w:rPr>
              <w:t>胥</w:t>
            </w:r>
            <w:proofErr w:type="gramEnd"/>
            <w:r w:rsidRPr="00CA2D99">
              <w:rPr>
                <w:rFonts w:ascii="宋体" w:eastAsia="宋体" w:hAnsi="宋体" w:cs="宋体" w:hint="eastAsia"/>
                <w:kern w:val="0"/>
                <w:sz w:val="24"/>
                <w:szCs w:val="24"/>
              </w:rPr>
              <w:t>口镇</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5DAA596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0.5</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6B34E76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公共事业</w:t>
            </w:r>
          </w:p>
          <w:p w14:paraId="679D9D6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（医院）</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24AD3E2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结转</w:t>
            </w:r>
          </w:p>
        </w:tc>
      </w:tr>
      <w:tr w:rsidR="00CA2D99" w:rsidRPr="00CA2D99" w14:paraId="2E5B60C4"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0CF7FC8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7</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209EA533"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甪胜路拓宽项目</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0134622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甪直镇</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51A7519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2.44</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1AF196E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基础设施</w:t>
            </w:r>
          </w:p>
          <w:p w14:paraId="4137C03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（交通）</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12D5C7B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新增</w:t>
            </w:r>
          </w:p>
        </w:tc>
      </w:tr>
      <w:tr w:rsidR="00CA2D99" w:rsidRPr="00CA2D99" w14:paraId="137CF249"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029C1C4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lastRenderedPageBreak/>
              <w:t>8</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39F5271C"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吴淞江（江苏段）整治工程（吴中区）甪直先导段地块</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0CEA1ED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甪直镇</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0CACE08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17.05</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5F2ED2D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基础设施</w:t>
            </w:r>
          </w:p>
          <w:p w14:paraId="225B719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（水利）</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2921DF36"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新增</w:t>
            </w:r>
          </w:p>
        </w:tc>
      </w:tr>
      <w:tr w:rsidR="00CA2D99" w:rsidRPr="00CA2D99" w14:paraId="55E69304"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3B67A1E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9</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11BBDEE9"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苏州市独墅湖开放创新协同发展示范区（高端创新产业集聚区）</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6F63540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甪直镇</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509A8F8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26.53</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54809D2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旧城区改建</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651AF2E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新增</w:t>
            </w:r>
          </w:p>
        </w:tc>
      </w:tr>
      <w:tr w:rsidR="00CA2D99" w:rsidRPr="00CA2D99" w14:paraId="2961F90B"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09A2D247"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10</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4669AEC1"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苏州市独墅湖开放创新协同发展示范区（高端创新产业协同区）</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5F620E7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甪直镇</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4FD1915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3.7</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35C2AE72"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旧城区改建</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08AB297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新增</w:t>
            </w:r>
          </w:p>
        </w:tc>
      </w:tr>
      <w:tr w:rsidR="00CA2D99" w:rsidRPr="00CA2D99" w14:paraId="70074EFB"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2E9BF3C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11</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2FE4493A"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红子服饰地块</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63D9FC6D"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城南街道</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3CB5D0F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0.47</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261D843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公共事业</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55671E6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结转</w:t>
            </w:r>
          </w:p>
        </w:tc>
      </w:tr>
      <w:tr w:rsidR="00CA2D99" w:rsidRPr="00CA2D99" w14:paraId="21F5CA5B"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636DD80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12</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0805BDFF"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碧波小学配套地块</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5F568241"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城南街道</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14CFCE4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0.12</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032A6640"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公共事业</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0CA1458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结转</w:t>
            </w:r>
          </w:p>
        </w:tc>
      </w:tr>
      <w:tr w:rsidR="00CA2D99" w:rsidRPr="00CA2D99" w14:paraId="0D46C10B"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6D60BBE5"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13</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33152FA6"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东湖幼儿园地块</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4ED1C14E"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城南街道</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5FF1AA8C"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0.1</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5528953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公共事业</w:t>
            </w:r>
          </w:p>
          <w:p w14:paraId="10F0A54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（教育）</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7B01C09A"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结转</w:t>
            </w:r>
          </w:p>
        </w:tc>
      </w:tr>
      <w:tr w:rsidR="00CA2D99" w:rsidRPr="00CA2D99" w14:paraId="320FDFC4" w14:textId="77777777" w:rsidTr="00CA2D99">
        <w:trPr>
          <w:tblCellSpacing w:w="0" w:type="dxa"/>
          <w:jc w:val="center"/>
        </w:trPr>
        <w:tc>
          <w:tcPr>
            <w:tcW w:w="350" w:type="pct"/>
            <w:tcBorders>
              <w:top w:val="outset" w:sz="6" w:space="0" w:color="000000"/>
              <w:left w:val="outset" w:sz="6" w:space="0" w:color="000000"/>
              <w:bottom w:val="outset" w:sz="6" w:space="0" w:color="000000"/>
              <w:right w:val="outset" w:sz="6" w:space="0" w:color="000000"/>
            </w:tcBorders>
            <w:vAlign w:val="center"/>
            <w:hideMark/>
          </w:tcPr>
          <w:p w14:paraId="6E688874"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14</w:t>
            </w:r>
          </w:p>
        </w:tc>
        <w:tc>
          <w:tcPr>
            <w:tcW w:w="1600" w:type="pct"/>
            <w:tcBorders>
              <w:top w:val="outset" w:sz="6" w:space="0" w:color="000000"/>
              <w:left w:val="outset" w:sz="6" w:space="0" w:color="000000"/>
              <w:bottom w:val="outset" w:sz="6" w:space="0" w:color="000000"/>
              <w:right w:val="outset" w:sz="6" w:space="0" w:color="000000"/>
            </w:tcBorders>
            <w:vAlign w:val="center"/>
            <w:hideMark/>
          </w:tcPr>
          <w:p w14:paraId="3B47B297" w14:textId="77777777" w:rsidR="00CA2D99" w:rsidRPr="00CA2D99" w:rsidRDefault="00CA2D99" w:rsidP="00CA2D99">
            <w:pPr>
              <w:widowControl/>
              <w:spacing w:before="120" w:after="120"/>
              <w:jc w:val="left"/>
              <w:rPr>
                <w:rFonts w:ascii="宋体" w:eastAsia="宋体" w:hAnsi="宋体" w:cs="宋体" w:hint="eastAsia"/>
                <w:kern w:val="0"/>
                <w:sz w:val="24"/>
                <w:szCs w:val="24"/>
              </w:rPr>
            </w:pPr>
            <w:r w:rsidRPr="00CA2D99">
              <w:rPr>
                <w:rFonts w:ascii="宋体" w:eastAsia="宋体" w:hAnsi="宋体" w:cs="宋体" w:hint="eastAsia"/>
                <w:kern w:val="0"/>
                <w:sz w:val="24"/>
                <w:szCs w:val="24"/>
              </w:rPr>
              <w:t>吴中运河最靓丽三公里市政项目地块</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489B2CC9" w14:textId="77777777" w:rsidR="00CA2D99" w:rsidRPr="00CA2D99" w:rsidRDefault="00CA2D99" w:rsidP="00CA2D99">
            <w:pPr>
              <w:widowControl/>
              <w:spacing w:before="120" w:after="120"/>
              <w:jc w:val="center"/>
              <w:rPr>
                <w:rFonts w:ascii="宋体" w:eastAsia="宋体" w:hAnsi="宋体" w:cs="宋体" w:hint="eastAsia"/>
                <w:kern w:val="0"/>
                <w:sz w:val="24"/>
                <w:szCs w:val="24"/>
              </w:rPr>
            </w:pPr>
            <w:proofErr w:type="gramStart"/>
            <w:r w:rsidRPr="00CA2D99">
              <w:rPr>
                <w:rFonts w:ascii="宋体" w:eastAsia="宋体" w:hAnsi="宋体" w:cs="宋体" w:hint="eastAsia"/>
                <w:kern w:val="0"/>
                <w:sz w:val="24"/>
                <w:szCs w:val="24"/>
              </w:rPr>
              <w:t>郭</w:t>
            </w:r>
            <w:proofErr w:type="gramEnd"/>
            <w:r w:rsidRPr="00CA2D99">
              <w:rPr>
                <w:rFonts w:ascii="宋体" w:eastAsia="宋体" w:hAnsi="宋体" w:cs="宋体" w:hint="eastAsia"/>
                <w:kern w:val="0"/>
                <w:sz w:val="24"/>
                <w:szCs w:val="24"/>
              </w:rPr>
              <w:t>巷街道</w:t>
            </w:r>
          </w:p>
        </w:tc>
        <w:tc>
          <w:tcPr>
            <w:tcW w:w="650" w:type="pct"/>
            <w:tcBorders>
              <w:top w:val="outset" w:sz="6" w:space="0" w:color="000000"/>
              <w:left w:val="outset" w:sz="6" w:space="0" w:color="000000"/>
              <w:bottom w:val="outset" w:sz="6" w:space="0" w:color="000000"/>
              <w:right w:val="outset" w:sz="6" w:space="0" w:color="000000"/>
            </w:tcBorders>
            <w:vAlign w:val="center"/>
            <w:hideMark/>
          </w:tcPr>
          <w:p w14:paraId="0412045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9</w:t>
            </w:r>
          </w:p>
        </w:tc>
        <w:tc>
          <w:tcPr>
            <w:tcW w:w="1200" w:type="pct"/>
            <w:tcBorders>
              <w:top w:val="outset" w:sz="6" w:space="0" w:color="000000"/>
              <w:left w:val="outset" w:sz="6" w:space="0" w:color="000000"/>
              <w:bottom w:val="outset" w:sz="6" w:space="0" w:color="000000"/>
              <w:right w:val="outset" w:sz="6" w:space="0" w:color="000000"/>
            </w:tcBorders>
            <w:vAlign w:val="center"/>
            <w:hideMark/>
          </w:tcPr>
          <w:p w14:paraId="423E72D3"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公共事业</w:t>
            </w:r>
          </w:p>
          <w:p w14:paraId="70C7D8F9"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（环境和资源保护）</w:t>
            </w:r>
          </w:p>
        </w:tc>
        <w:tc>
          <w:tcPr>
            <w:tcW w:w="400" w:type="pct"/>
            <w:tcBorders>
              <w:top w:val="outset" w:sz="6" w:space="0" w:color="000000"/>
              <w:left w:val="outset" w:sz="6" w:space="0" w:color="000000"/>
              <w:bottom w:val="outset" w:sz="6" w:space="0" w:color="000000"/>
              <w:right w:val="outset" w:sz="6" w:space="0" w:color="000000"/>
            </w:tcBorders>
            <w:vAlign w:val="center"/>
            <w:hideMark/>
          </w:tcPr>
          <w:p w14:paraId="3DDBBDDF" w14:textId="77777777" w:rsidR="00CA2D99" w:rsidRPr="00CA2D99" w:rsidRDefault="00CA2D99" w:rsidP="00CA2D99">
            <w:pPr>
              <w:widowControl/>
              <w:spacing w:before="120" w:after="120"/>
              <w:jc w:val="center"/>
              <w:rPr>
                <w:rFonts w:ascii="宋体" w:eastAsia="宋体" w:hAnsi="宋体" w:cs="宋体" w:hint="eastAsia"/>
                <w:kern w:val="0"/>
                <w:sz w:val="24"/>
                <w:szCs w:val="24"/>
              </w:rPr>
            </w:pPr>
            <w:r w:rsidRPr="00CA2D99">
              <w:rPr>
                <w:rFonts w:ascii="宋体" w:eastAsia="宋体" w:hAnsi="宋体" w:cs="宋体" w:hint="eastAsia"/>
                <w:kern w:val="0"/>
                <w:sz w:val="24"/>
                <w:szCs w:val="24"/>
              </w:rPr>
              <w:t>新增</w:t>
            </w:r>
          </w:p>
        </w:tc>
      </w:tr>
    </w:tbl>
    <w:p w14:paraId="00E89A78" w14:textId="7860465B" w:rsidR="00A432E8" w:rsidRPr="00A432E8" w:rsidRDefault="00A432E8" w:rsidP="00CA2D99">
      <w:pPr>
        <w:rPr>
          <w:rFonts w:ascii="仿宋" w:eastAsia="仿宋" w:hAnsi="仿宋" w:hint="eastAsia"/>
          <w:sz w:val="30"/>
          <w:szCs w:val="30"/>
        </w:rPr>
      </w:pPr>
    </w:p>
    <w:sectPr w:rsidR="00A432E8" w:rsidRPr="00A432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97E8D" w14:textId="77777777" w:rsidR="00C44248" w:rsidRDefault="00C44248" w:rsidP="00CA2D99">
      <w:r>
        <w:separator/>
      </w:r>
    </w:p>
  </w:endnote>
  <w:endnote w:type="continuationSeparator" w:id="0">
    <w:p w14:paraId="16906E77" w14:textId="77777777" w:rsidR="00C44248" w:rsidRDefault="00C44248" w:rsidP="00CA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2BD30" w14:textId="77777777" w:rsidR="00C44248" w:rsidRDefault="00C44248" w:rsidP="00CA2D99">
      <w:r>
        <w:separator/>
      </w:r>
    </w:p>
  </w:footnote>
  <w:footnote w:type="continuationSeparator" w:id="0">
    <w:p w14:paraId="5B1ED325" w14:textId="77777777" w:rsidR="00C44248" w:rsidRDefault="00C44248" w:rsidP="00CA2D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2E8"/>
    <w:rsid w:val="000448F4"/>
    <w:rsid w:val="00A432E8"/>
    <w:rsid w:val="00B31F2C"/>
    <w:rsid w:val="00C44248"/>
    <w:rsid w:val="00CA2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DB69B"/>
  <w15:chartTrackingRefBased/>
  <w15:docId w15:val="{A88AC678-2682-4DE0-B6AC-F2C32E48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D9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2D99"/>
    <w:rPr>
      <w:sz w:val="18"/>
      <w:szCs w:val="18"/>
    </w:rPr>
  </w:style>
  <w:style w:type="paragraph" w:styleId="a5">
    <w:name w:val="footer"/>
    <w:basedOn w:val="a"/>
    <w:link w:val="a6"/>
    <w:uiPriority w:val="99"/>
    <w:unhideWhenUsed/>
    <w:rsid w:val="00CA2D99"/>
    <w:pPr>
      <w:tabs>
        <w:tab w:val="center" w:pos="4153"/>
        <w:tab w:val="right" w:pos="8306"/>
      </w:tabs>
      <w:snapToGrid w:val="0"/>
      <w:jc w:val="left"/>
    </w:pPr>
    <w:rPr>
      <w:sz w:val="18"/>
      <w:szCs w:val="18"/>
    </w:rPr>
  </w:style>
  <w:style w:type="character" w:customStyle="1" w:styleId="a6">
    <w:name w:val="页脚 字符"/>
    <w:basedOn w:val="a0"/>
    <w:link w:val="a5"/>
    <w:uiPriority w:val="99"/>
    <w:rsid w:val="00CA2D99"/>
    <w:rPr>
      <w:sz w:val="18"/>
      <w:szCs w:val="18"/>
    </w:rPr>
  </w:style>
  <w:style w:type="paragraph" w:styleId="a7">
    <w:name w:val="Normal (Web)"/>
    <w:basedOn w:val="a"/>
    <w:uiPriority w:val="99"/>
    <w:semiHidden/>
    <w:unhideWhenUsed/>
    <w:rsid w:val="00CA2D99"/>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89581">
      <w:bodyDiv w:val="1"/>
      <w:marLeft w:val="0"/>
      <w:marRight w:val="0"/>
      <w:marTop w:val="0"/>
      <w:marBottom w:val="0"/>
      <w:divBdr>
        <w:top w:val="none" w:sz="0" w:space="0" w:color="auto"/>
        <w:left w:val="none" w:sz="0" w:space="0" w:color="auto"/>
        <w:bottom w:val="none" w:sz="0" w:space="0" w:color="auto"/>
        <w:right w:val="none" w:sz="0" w:space="0" w:color="auto"/>
      </w:divBdr>
      <w:divsChild>
        <w:div w:id="1233781616">
          <w:marLeft w:val="0"/>
          <w:marRight w:val="0"/>
          <w:marTop w:val="120"/>
          <w:marBottom w:val="120"/>
          <w:divBdr>
            <w:top w:val="none" w:sz="0" w:space="0" w:color="auto"/>
            <w:left w:val="none" w:sz="0" w:space="0" w:color="auto"/>
            <w:bottom w:val="none" w:sz="0" w:space="0" w:color="auto"/>
            <w:right w:val="none" w:sz="0" w:space="0" w:color="auto"/>
          </w:divBdr>
        </w:div>
        <w:div w:id="1414814166">
          <w:marLeft w:val="0"/>
          <w:marRight w:val="0"/>
          <w:marTop w:val="120"/>
          <w:marBottom w:val="120"/>
          <w:divBdr>
            <w:top w:val="none" w:sz="0" w:space="0" w:color="auto"/>
            <w:left w:val="none" w:sz="0" w:space="0" w:color="auto"/>
            <w:bottom w:val="none" w:sz="0" w:space="0" w:color="auto"/>
            <w:right w:val="none" w:sz="0" w:space="0" w:color="auto"/>
          </w:divBdr>
        </w:div>
        <w:div w:id="157589254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1923</Words>
  <Characters>10962</Characters>
  <Application>Microsoft Office Word</Application>
  <DocSecurity>0</DocSecurity>
  <Lines>91</Lines>
  <Paragraphs>25</Paragraphs>
  <ScaleCrop>false</ScaleCrop>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惠 洪</dc:creator>
  <cp:keywords/>
  <dc:description/>
  <cp:lastModifiedBy>惠 洪</cp:lastModifiedBy>
  <cp:revision>2</cp:revision>
  <dcterms:created xsi:type="dcterms:W3CDTF">2024-02-04T02:31:00Z</dcterms:created>
  <dcterms:modified xsi:type="dcterms:W3CDTF">2024-02-04T02:31:00Z</dcterms:modified>
</cp:coreProperties>
</file>