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——2025年1月6日在市十五届人大四次会议上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市发展和改革委员会曹鹰飞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各位代表：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受市人民政府委托，我向大会报告张家港市2024年国民经济和社会发展计划执行情况与2025年国民经济和社会发展计划草案，请予审议，并请市政协委员和其他列席人员提出意见。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一、2024年国民经济和社会发展计划执行情况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在过去一年，面对日趋复杂的外部环境、形势变化和艰巨的发展任务，全市上下坚持以习近平新时代中国特色社会主义思想为指导，全面贯彻党的二十大精神和习近平总书记对江苏、苏州工作重要讲话重要指示精神，紧紧围绕“高质量发展突破年”工作主题，聚力“135”年度目标任务，打造“物质文明和精神文明相协调”的中国式现代化县域先行区，经济社会呈现稳健向好、进中提质态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——地区生产总值按可比价增长4%（预计数，下同）；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——一般公共预算收入同口径增长4.1%；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——规模以上工业增加值增长5%；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——工业投资增长4.4%；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——实际使用外资5.4亿美元、进出口总额380亿美元；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——社会消费品零售总额增长2.8%；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——研发支出与地区生产总值之比3.8%；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——居民人均可支配收入增长4.1%；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——单位地区生产总值能耗下降率基本完成上级下达任务。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具体来说，主要成效体现在以下6个方面：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聚力信心提振、精准施策，经济运行稳健向好。惠企政策落地落实。发布服务企业发展白皮书，制定出台“稳经济促发展坚定不移完成全年经济社会发展目标任务的若干政策措施”，激发经营主体经济活力。优化完善产业集群高质量发展扶持政策，“免申即享”条款超80%。重大项目有力推进。沙钢硅钢、国信沙洲等项目有序推进，京东方华灿、天齐锂业二期等项目开工建设，大族激光华东总部基地一期、天兵科技等项目竣工投产。222个市级重大项目投资完成率达124%。抢抓地方专项债、“两重”“两新”超长期国债等政策机遇，20个项目获批专项债额度21.4亿元，争取超长期特别国债“两重”项目资金超9亿元、“两新”项目资金1.7亿元。招商引资发力显效。成立驻北京、上海、深圳3个招商中心，实体化运作科技、产业、外资、人才4个招商工作专班，对接项目数358个，项目来港考察69个，完成签约12个。举办全球科技创业大赛招商活动，完成优质科技招商项目1100个。消费潜力持续释放。综合运用政策工具提振大宗消费，支持实施老旧设备、汽车、家电、电动车等大规模设备更新和消费品以旧换新。盒马鲜生、腾势汽车交付中心落地运营，希尔顿酒店项目成功签约，山姆会员商店全面封顶。举办金秋生活季等促消费活动，持续巩固县域商业领跑县建设成果。财税金融健康运行。一般公共预算收入同口径增长4.1%，科技、民生、环保等重点领域支出得到较好保障。支持科技创新和制造业发展减税降费退税超60亿元，中小微企业贷款余额达2893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深化创新驱动、全面发展，产业质效不断提高。科技创新势头强劲。企业“创新积分制”相关做法在全国推广试行。新增产学研合作项目242项、发明专利授权3146件。获评苏州市级创新联合体9家。获评国家重点研发计划1项、省科学技术奖7项。国家级人才计划入选45人、连续3年实现翻倍。首次获评省顶尖人才计划1个、姑苏重大创新团队2个。天兵科技获评全球独角兽企业。产业集群发展壮大。巩固提升优势产业，完成规上工业总产值5638亿元。获评工信部工业互联网试点示范项目1个，新增国家专精特新“小巨人”企业20家、省级智能制造示范工厂4个。新兴产业提质增效，保税区泛半导体产业园四期开园，劢迪医疗器械产业创新港二期、德积高端纺织产业园一期建成投运。光束汽车产品国内上市。加速培育成长型未来产业，氢能产业入选全省“未来产业先行集聚发展试点”清单，国富氢能登陆港交所，成为中国“氢能装备全产业链制造第一股”。出台低空经济高质量发展三年行动计划，试运行苏州首条无人机邮路“金港—双山岛‘低空+物流’”。服务经济能级提升。召开全市服务业工作推进会，发布服务业引优育强行动计划，引进培育方鼎总部、罗伦士汽车等头部企业、特色企业，服务业增加值占比稳步提升。深入推进两业融合，荣获全国两业融合试点评估第二名，有关工作经验在全国推广。国泰国际、东华能源等4家企业入围中国服务业企业500强，入围数量列苏州第一，宏泰港务获评全国5A级物流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坚持深化改革、开放包容，发展活力持续释放。打造最优营商环境。发布10项优化营商环境年度重点举措和15项任务清单，继续位列全省营商环境评价“第一方阵”，连续两年入选城市营商环境“创新县（市）”。1026项政务服务事项入驻政务服务中心，基本实现“一站式”服务全覆盖。做优涉企信用服务。稳步推进20个领域以专用信用报告代替企业无违法证明，综合信用指数排名稳居全国前列。持续优化永联村数字乡村信用体系试点工作，农村信用体系撬动基层社会治理列入全国两会提案。聚焦重点领域改革。推进产业用地配置改革，在全省率先制定产业用地先租后让、产业用地二级市场管理、低效用地再开发等一揽子政策，公告出让全省首宗“带方案”工业用地。深化水权交易改革，县域“用水指标集中池”做法入选省全面深化改革委员会改革经验复制推广清单。完善乡镇（街道）管理体制机制，全域开展履职事项清单工作，优化调整基层行政处罚赋权事项。稳定外资外贸基本盘。实际利用外资5.4亿美元，新增5只QFLP基金，注册规模6145万美元。张家港综合保税区正式获批。护航企业“走出去”抢订单、拓市场，第135、136届广交会我市参展企业规模创历史新高。实现进出口总额2698亿元，外贸出口同比增长10.7%。新能源汽车出口超6万辆，跨境电商进出口增长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推动区域协同、城乡规划，功能品质更加凸显。深度融入长三角一体化。深化长三角质量提升示范试点建设，协同共建苏锡常都市圈。共筑长三角文旅发展新高地，全域入选“长三角高铁旅游小城四季主题榜单和十大主题线路”，肖家巷入选第一批长三角自驾游优质资源“甄选”品牌。稳步增强交通能级。通苏嘉甬铁路张家港南段开工建设，东站房有序推进。沪武高速改扩建工程启动建设。张靖皋长江大桥南主塔建设过半，苏通第二过江通道完成可研报告。东二环全线贯通，南二环高架桥建设过半。暨阳湖科学城南北贯穿道路、西二环—张杨公路互通加快推进。持续提升城市功能品质。全面建立市域排水设施一体化运维管护机制，建成金港第二污水处理厂一期、城区排水管网缺陷修复工程，完成城区16个住宅小区雨污分流改造。改造老旧小区6个，老旧小区实现初始物业管理全覆盖。新增公共停车泊位2216个、共享停车泊位1007个。试点城乡垃圾AI智能分类系统，生活垃圾资源化利用率达84.7%。数字家庭建设工作形成示范性试点成果。深入实施乡村振兴战略。长江之境“4+N”乡村振兴示范片区建设成效初显，建成5条乡村振兴连片示范带。新（改）建高标准农田2.7万亩、绿色蔬菜保供基地7家。高质量承办全国粮食绿色仓储工作现场推进会。永兴村获评省级特色田园乡村，新增省首批宜居宜业和美乡村21个。金港文化中心入选全国最美乡村公共文化空间。3镇获评中国乡镇综合竞争力百强镇。村均集体经营性收入达1803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共促绿色优先、低碳发展，生态环境全面改善。高位统筹长江保护。落实长江经济带高质量发展重点工作安排，常抓不懈“十年禁捕”，全面加强生态补偿、长江生态修复和岸线资源保护利用。高标准推进中央生态环境保护督察交办信访问题办理。创成省级生态文明建设示范区。高效落实低碳集约。瞄准高效清洁，累计光伏装机1070兆瓦，苏州第二。我市成为全省唯一入选国家生物柴油推广应用试点地区。新增重点绿色化改造项目16个。沙钢集团入选全国水效“领跑者”，华昌化工入选全国能效“领跑者”，东海粮油获评国家级绿色工厂，新增省级绿色工厂10家。新建4个湿地保护小区，面积3.9万亩。完成首单“生态积分”交易。高标推进污染防治。13个国省考断面水质优Ⅲ比例保持100%，创建省级县乡生态河道87公里、幸福河湖104条，水环境质量保持全省领先水平。大气污染防治纵深推进，PM2.5年均浓度30微克/立方米，空气优良天数比例86.1%、苏州第一。土壤（固废）环境安全稳定，重点建设用地安全利用率达100%。扬子江化工园入选全国首批“无废园区”典型名单。沙钢“无废集团”示范基地入选巴塞尔公约亚太区域中心首批“无废城市”减污降碳协同增效典型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六）聚焦提升水平、以人为本，民生福祉不断增进。提高就业创业保障水平。城镇新增就业1.7万人，促进高校毕业生就业工作入选人社部典型经验做法。减免失业保险费6.5亿元，发放稳岗返还资金1.1亿元。优化技能人才发展生态，全省率先发布“技能优才卡”。“国内车规级MiniLED光源器件领航者”项目荣获“中国创翼”全国赛“创翼之星奖”,取得历史性突破。升级优化公共服务供给。建成紧密型医共体2家，智能健康就医模式获世界卫生组织“创新发展奖”。群众就医自费比例下降3个百分点。在全省率先打造“全链智能化”劳动维权服务，正式上线“张仲在线”电子送达平台。常态化开展扫黑除恶行动，严厉打击违法犯罪行为，群众安全感保持在99%以上。粮油储备保供稳价，储备规模常态化落实到位。推进“一老一小”质效双升。新建综合养老服务中心4家，实现镇级全覆盖。完成家庭适老化改造2079户、困难家庭水电气改造1784户。每千常住人口拥有3岁以下婴幼儿托位数4.6个。新建、改扩建学校12所，新增学位13460个。南京大学附属梁丰高级中学正式揭牌，并获评首批省高品质示范高中。获评全国学前教育普及普惠市、全国义务教育优质均衡发展市、全国学校家庭社会协同育人实验区。协同打造文化文明风尚。高质量运行精神文明建设张家港研究与交流中心，持续放大“文明张家港”示范效应。发布全国首个《全民阅读推广服务能力标准》。设立全省首家县级体育发展基金会，首轮募资超千万。盛李豪10米气步枪夺得巴黎奥运会首金、摘获双金，取得历史性突破。2024长江文化节，入选首批江苏人文经济入库案例。本土企业投资电影《再会长江》正式上映，《我在张家港遇到河神》入选国家广电总局“跟着微短剧去旅行”创作计划第四批推荐剧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总的来看，市委、市政府认真贯彻国家、省和苏州决策部署，带领全市上下牢记嘱托、感恩奋进，全面落实新发展理念，积极构建新发展格局，推动经济社会高质量发展取得显著成效，创新驱动、城乡协调、生态文明、民生保障等方面较好完成年度目标任务和上级下达任务。在国内经济增速逐步放缓、全球地缘政治风险事件频发、困难挑战交织叠加的背景下取得如此成绩，实属不易，从中获得的经验十分珍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同时，我们也要清醒地认识到，当前经济社会发展仍面临多重挑战：宏观环境复杂多变、产业结构仍然偏重、房地产市场持续低迷、整体市场信心不足、微观市场内卷竞争等。但是我们也应看到，积极因素也在叠加累积：制造业基础雄厚、发展势头良好，产业发展多元化、经济韧性较强，宏观政策发力见效等。为此，全市上下要进一步坚定发展信心、正视困难挑战，紧抓发展机遇、顶住客观压力，着眼长远、担当作为，奋力推动我市高质量发展继续“走在前，做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二、2025年国民经济和社会发展主要预期目标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2025年是“十四五”规划的收官之年，也是“十五五”规划的谋划之年。做好各项工作，要坚持以习近平新时代中国特色社会主义思想为指导，全面贯彻落实党的二十大和二十届二中、三中全会精神，深入贯彻习近平总书记对江苏、苏州工作重要讲话重要指示精神，紧扣“发展优势提升年”工作主题，聚力“123”年度目标任务，因地制宜加快发展新质生产力。综合考虑经济、创新、开放、绿色、共享、安全等方面，建议对2025年全市经济社会发展主要目标安排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——地区生产总值按可比价增长5%以上；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——一般公共预算收入正增长；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——规上工业增加值增速超5%；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——工业投资增长5%以上；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——社会消费品零售总额增长5%以上；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——实际利用外资、进出口总额稳中提质；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——研发支出与地区生产总值之比达3.85%；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——居民人均可支配收入与经济增长基本同步；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——单位地区生产总值能耗下降率、空气优良天数比例完成上级下达任务；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——不发生较大及以上生产安全事故和火灾事故。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（一）关于综合质效预期目标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地区生产总值按可比价增长5%以上。主要考虑：一是综合研判宏观形势。2025年世界经济处于平稳过渡期，外部经济环境改善，同时我国逆周期调节力度增强，积极因素持续积累，市场信心明显改善，向好趋势显著。二是符合当前经济工作整体要求，我市设定目标与上级目标保持同步，体现我市知难克难、争先率先的担当作为。三是符合经济发展潜在支撑。我市工业平稳增长、消费延续恢复势头、投资继续回升，为GDP增长提供有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一般公共预算收入正增长。用好税收协同共治工作机制，做好重点税源、重点企业和重大项目的分析研判与服务，充分挖掘收入增长潜力。精准把握上级政策导向和资金投向，强化项目谋划储备，积极争取专项债券、特别国债、专项资金等支持，充分发挥政府有效投资带动作用和放大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规上工业增加值增速超5%，规上工业总产值达5900亿元。密切关注钢铁、化工等重点行业，持续监测成本、价格、供需关系等市场周期性要素，及时做好工业运行服务。围绕“引增量、锻长板、补短板、强企业”四项工程，推动冶金、装备、纺织等优势产业向价值链高端持续攀升，助力光束汽车等新增长点项目延续平稳增长态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工业投资增长5%以上。坚定不移招大引强，发挥招商中心、工作专班作用，切实招引一批建链强链补链延链的旗舰型、成长型项目。坚持项目为王，推动大族激光二期、珂亦新能源等项目尽快开工，锐华科技、天齐锂业二期等项目加速投产，固定资产投资稳定增长。同时，抓紧实施危旧房屋改造等项目，继续做好房屋征收工作，编制保障性安居工程计划、土地征收成片开发方案，为全市高质量发展提供用地等资源要素政策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社会消费品零售总额增长5%以上。抓住“两新”政策扩围机遇，办好各类促消费活动，进一步释放汽车、家电家居、智能终端等大宗消费潜力，限上批发业稳中提质。发展壮大首发经济、首店经济、直播经济、赛事经济等新业态新模式，大力引进高端酒店、餐饮、零售等项目。推动现代服务业扩容提质，营利性服务业营业收入增速达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（二）关于开放发展预期目标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实际利用外资、进出口总额稳中提质。用足用好外资总部、利润再投资政策，加快发展股权并购、返程投资、QFLP等引资新方式。持续抓好“一稳三新”，深化“跨境电商+产业带”模式，鼓励企业布局海外仓，吸引头部企业设立区域服务中心、集货中心等功能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（三）关于创新发展预期目标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研发支出与地区生产总值之比达3.85%、有效高新技术企业家数达1340家、科技招商项目数1200家。鼓励企业加大研发投入，深入实施“规上工业企业研发机构全覆盖三年行动计划”。加强企业主导的产学研深度融合，支持龙头企业牵头组建任务型创新联合体。按照“企业主体、分类培育、量质并举”原则，加速催生一批高成长性科技企业。突出“科技、人才、产业”三大属性，招引一批科技含量高、产业化程度高、市场前景好的优质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（四）关于绿色发展预期目标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单位地区生产总值能耗下降率、空气优良天数比例完成上级下达任务。统筹推进降碳、减污、扩绿、增长，加快重点领域、园区、企业碳达峰方案编制和示范试点建设。加强“两高”项目清单化动态管理，用好用能权、排污权、用水指标三个“集中池”。稳步提升大气环境质量，强化工业、挥发性有机物、交通、扬尘等大气污染综合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（五）关于共享发展预期目标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居民人均可支配收入与经济增长基本同步。突出就业优先导向，实施高校毕业生“就业护航行动”，落实阶段性、组合式失业保险援企稳岗政策举措，保障新就业形态就业人员劳动权益。深化“国企联村”合作发展，推动一般村抱团参与载体建设，拓宽集体增收、农民致富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（六）关于安全发展预期目标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rPr>
        <w:t>不发生较大及以上生产安全事故和火灾事故。纵深推进安全生产治本攻坚三年行动，聚焦化工和危险化学品、高层建筑消防、电动自行车等重点领域“一件事”全链条治理，筑牢安全生产和消防防线。</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TIxNDhlMmQ5ZDZlYzg4ZTFiOTFjOGM2NmQ2NGIifQ=="/>
    <w:docVar w:name="KSO_WPS_MARK_KEY" w:val="f8caa3df-d863-408d-a0d3-a26ae85e14b8"/>
  </w:docVars>
  <w:rsids>
    <w:rsidRoot w:val="0D204062"/>
    <w:rsid w:val="0D204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2025-01-14T08:33:00Z</dcterms:created>
  <dc:creator>施沁辰</dc:creator>
  <cp:lastModifiedBy>施沁辰</cp:lastModifiedBy>
  <dcterms:modified xsi:type="dcterms:W3CDTF">2025-01-14T08:33:41Z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81AB476112BB48DC8AA81381CD9FE8F6_11</vt:lpwstr>
  </property>
</Properties>
</file>