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81562C">
      <w:pPr>
        <w:keepNext w:val="0"/>
        <w:keepLines w:val="0"/>
        <w:widowControl/>
        <w:suppressLineNumbers w:val="0"/>
        <w:jc w:val="left"/>
        <w:rPr>
          <w:rFonts w:ascii="HarmonyOS Sans SC" w:hAnsi="HarmonyOS Sans SC" w:eastAsia="HarmonyOS Sans SC" w:cs="HarmonyOS Sans SC"/>
          <w:b/>
          <w:bCs/>
          <w:i w:val="0"/>
          <w:iCs w:val="0"/>
          <w:caps w:val="0"/>
          <w:color w:val="3D3D3D"/>
          <w:spacing w:val="0"/>
          <w:kern w:val="0"/>
          <w:sz w:val="36"/>
          <w:szCs w:val="36"/>
          <w:shd w:val="clear" w:fill="FFFFFF"/>
          <w:lang w:val="en-US" w:eastAsia="zh-CN" w:bidi="ar"/>
        </w:rPr>
      </w:pPr>
      <w:r>
        <w:rPr>
          <w:rFonts w:ascii="HarmonyOS Sans SC" w:hAnsi="HarmonyOS Sans SC" w:eastAsia="HarmonyOS Sans SC" w:cs="HarmonyOS Sans SC"/>
          <w:b/>
          <w:bCs/>
          <w:i w:val="0"/>
          <w:iCs w:val="0"/>
          <w:caps w:val="0"/>
          <w:color w:val="3D3D3D"/>
          <w:spacing w:val="0"/>
          <w:kern w:val="0"/>
          <w:sz w:val="36"/>
          <w:szCs w:val="36"/>
          <w:shd w:val="clear" w:fill="FFFFFF"/>
          <w:lang w:val="en-US" w:eastAsia="zh-CN" w:bidi="ar"/>
        </w:rPr>
        <w:t>苏州市高速公路管理有限公司15辆公务用车公开转让</w:t>
      </w:r>
    </w:p>
    <w:p w14:paraId="1C586938">
      <w:pPr>
        <w:keepNext w:val="0"/>
        <w:keepLines w:val="0"/>
        <w:widowControl/>
        <w:suppressLineNumbers w:val="0"/>
        <w:jc w:val="left"/>
        <w:rPr>
          <w:rFonts w:ascii="HarmonyOS Sans SC" w:hAnsi="HarmonyOS Sans SC" w:eastAsia="HarmonyOS Sans SC" w:cs="HarmonyOS Sans SC"/>
          <w:b/>
          <w:bCs/>
          <w:i w:val="0"/>
          <w:iCs w:val="0"/>
          <w:caps w:val="0"/>
          <w:color w:val="3D3D3D"/>
          <w:spacing w:val="0"/>
          <w:kern w:val="0"/>
          <w:sz w:val="36"/>
          <w:szCs w:val="36"/>
          <w:shd w:val="clear" w:fill="FFFFFF"/>
          <w:lang w:val="en-US" w:eastAsia="zh-CN" w:bidi="ar"/>
        </w:rPr>
      </w:pPr>
    </w:p>
    <w:tbl>
      <w:tblPr>
        <w:tblW w:w="8809" w:type="dxa"/>
        <w:tblInd w:w="10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
      <w:tblGrid>
        <w:gridCol w:w="1643"/>
        <w:gridCol w:w="4278"/>
        <w:gridCol w:w="2888"/>
      </w:tblGrid>
      <w:tr w14:paraId="7EBBFF0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atLeast"/>
        </w:trPr>
        <w:tc>
          <w:tcPr>
            <w:tcW w:w="1643"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28D18BF1">
            <w:pPr>
              <w:keepNext w:val="0"/>
              <w:keepLines w:val="0"/>
              <w:widowControl/>
              <w:suppressLineNumbers w:val="0"/>
              <w:wordWrap w:val="0"/>
              <w:spacing w:before="0" w:beforeAutospacing="1" w:after="0" w:afterAutospacing="1" w:line="30" w:lineRule="atLeast"/>
              <w:ind w:left="0" w:right="0"/>
              <w:jc w:val="center"/>
              <w:rPr>
                <w:sz w:val="24"/>
                <w:szCs w:val="24"/>
              </w:rPr>
            </w:pPr>
            <w:r>
              <w:rPr>
                <w:rFonts w:asciiTheme="minorHAnsi" w:hAnsiTheme="minorHAnsi" w:eastAsiaTheme="minorEastAsia" w:cstheme="minorBidi"/>
                <w:b/>
                <w:bCs/>
                <w:kern w:val="0"/>
                <w:sz w:val="21"/>
                <w:szCs w:val="21"/>
                <w:lang w:val="en-US" w:eastAsia="zh-CN" w:bidi="ar"/>
              </w:rPr>
              <w:t>项目名称</w:t>
            </w:r>
          </w:p>
        </w:tc>
        <w:tc>
          <w:tcPr>
            <w:tcW w:w="7166" w:type="dxa"/>
            <w:gridSpan w:val="2"/>
            <w:tcBorders>
              <w:top w:val="single" w:color="auto" w:sz="8" w:space="0"/>
              <w:left w:val="nil"/>
              <w:bottom w:val="single" w:color="auto" w:sz="8" w:space="0"/>
              <w:right w:val="single" w:color="auto" w:sz="8" w:space="0"/>
            </w:tcBorders>
            <w:shd w:val="clear"/>
            <w:tcMar>
              <w:left w:w="108" w:type="dxa"/>
              <w:right w:w="108" w:type="dxa"/>
            </w:tcMar>
            <w:vAlign w:val="center"/>
          </w:tcPr>
          <w:p w14:paraId="37C6FEB2">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kern w:val="0"/>
                <w:sz w:val="21"/>
                <w:szCs w:val="21"/>
                <w:lang w:val="en-US" w:eastAsia="zh-CN" w:bidi="ar"/>
              </w:rPr>
              <w:t>苏州市高速公路管理有限公司15辆公务用车公开转让</w:t>
            </w:r>
            <w:bookmarkStart w:id="0" w:name="_GoBack"/>
            <w:bookmarkEnd w:id="0"/>
          </w:p>
        </w:tc>
      </w:tr>
      <w:tr w14:paraId="632391C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60" w:hRule="atLeast"/>
        </w:trPr>
        <w:tc>
          <w:tcPr>
            <w:tcW w:w="1643"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75C0833D">
            <w:pPr>
              <w:keepNext w:val="0"/>
              <w:keepLines w:val="0"/>
              <w:widowControl/>
              <w:suppressLineNumbers w:val="0"/>
              <w:wordWrap w:val="0"/>
              <w:spacing w:before="0" w:beforeAutospacing="1" w:after="0" w:afterAutospacing="1" w:line="30" w:lineRule="atLeast"/>
              <w:ind w:left="0" w:right="0"/>
              <w:jc w:val="center"/>
              <w:rPr>
                <w:sz w:val="24"/>
                <w:szCs w:val="24"/>
              </w:rPr>
            </w:pPr>
            <w:r>
              <w:rPr>
                <w:rFonts w:asciiTheme="minorHAnsi" w:hAnsiTheme="minorHAnsi" w:eastAsiaTheme="minorEastAsia" w:cstheme="minorBidi"/>
                <w:b/>
                <w:bCs/>
                <w:kern w:val="0"/>
                <w:sz w:val="21"/>
                <w:szCs w:val="21"/>
                <w:lang w:val="en-US" w:eastAsia="zh-CN" w:bidi="ar"/>
              </w:rPr>
              <w:t>项目编号</w:t>
            </w:r>
          </w:p>
        </w:tc>
        <w:tc>
          <w:tcPr>
            <w:tcW w:w="7166"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286AD9DB">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kern w:val="0"/>
                <w:sz w:val="21"/>
                <w:szCs w:val="21"/>
                <w:lang w:val="en-US" w:eastAsia="zh-CN" w:bidi="ar"/>
              </w:rPr>
              <w:t>SCJG20260066</w:t>
            </w:r>
          </w:p>
        </w:tc>
      </w:tr>
      <w:tr w14:paraId="0B77145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300" w:hRule="atLeast"/>
        </w:trPr>
        <w:tc>
          <w:tcPr>
            <w:tcW w:w="1643"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26A42F4F">
            <w:pPr>
              <w:keepNext w:val="0"/>
              <w:keepLines w:val="0"/>
              <w:widowControl/>
              <w:suppressLineNumbers w:val="0"/>
              <w:wordWrap w:val="0"/>
              <w:spacing w:before="0" w:beforeAutospacing="1" w:after="0" w:afterAutospacing="1" w:line="30" w:lineRule="atLeast"/>
              <w:ind w:left="0" w:right="0"/>
              <w:jc w:val="center"/>
              <w:rPr>
                <w:sz w:val="24"/>
                <w:szCs w:val="24"/>
              </w:rPr>
            </w:pPr>
            <w:r>
              <w:rPr>
                <w:rFonts w:asciiTheme="minorHAnsi" w:hAnsiTheme="minorHAnsi" w:eastAsiaTheme="minorEastAsia" w:cstheme="minorBidi"/>
                <w:b/>
                <w:bCs/>
                <w:kern w:val="0"/>
                <w:sz w:val="21"/>
                <w:szCs w:val="21"/>
                <w:lang w:val="en-US" w:eastAsia="zh-CN" w:bidi="ar"/>
              </w:rPr>
              <w:t>转让行为批准  情  况</w:t>
            </w:r>
          </w:p>
        </w:tc>
        <w:tc>
          <w:tcPr>
            <w:tcW w:w="7166"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460CC4DB">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kern w:val="0"/>
                <w:sz w:val="21"/>
                <w:szCs w:val="21"/>
                <w:lang w:val="en-US" w:eastAsia="zh-CN" w:bidi="ar"/>
              </w:rPr>
              <w:t>苏州市高速公路管理有限公司董事会决议通过</w:t>
            </w:r>
          </w:p>
        </w:tc>
      </w:tr>
      <w:tr w14:paraId="6496767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300" w:hRule="atLeast"/>
        </w:trPr>
        <w:tc>
          <w:tcPr>
            <w:tcW w:w="1643"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070A249C">
            <w:pPr>
              <w:keepNext w:val="0"/>
              <w:keepLines w:val="0"/>
              <w:widowControl/>
              <w:suppressLineNumbers w:val="0"/>
              <w:wordWrap w:val="0"/>
              <w:spacing w:before="0" w:beforeAutospacing="1" w:after="0" w:afterAutospacing="1" w:line="30" w:lineRule="atLeast"/>
              <w:ind w:left="0" w:right="0"/>
              <w:jc w:val="center"/>
              <w:rPr>
                <w:sz w:val="24"/>
                <w:szCs w:val="24"/>
              </w:rPr>
            </w:pPr>
            <w:r>
              <w:rPr>
                <w:rFonts w:asciiTheme="minorHAnsi" w:hAnsiTheme="minorHAnsi" w:eastAsiaTheme="minorEastAsia" w:cstheme="minorBidi"/>
                <w:b/>
                <w:bCs/>
                <w:kern w:val="0"/>
                <w:sz w:val="21"/>
                <w:szCs w:val="21"/>
                <w:lang w:val="en-US" w:eastAsia="zh-CN" w:bidi="ar"/>
              </w:rPr>
              <w:t>内部决策情况</w:t>
            </w:r>
          </w:p>
        </w:tc>
        <w:tc>
          <w:tcPr>
            <w:tcW w:w="7166"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37500BCB">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kern w:val="0"/>
                <w:sz w:val="21"/>
                <w:szCs w:val="21"/>
                <w:lang w:val="en-US" w:eastAsia="zh-CN" w:bidi="ar"/>
              </w:rPr>
              <w:t>苏州市高速公路管理有限公司董事会决议通过</w:t>
            </w:r>
          </w:p>
        </w:tc>
      </w:tr>
      <w:tr w14:paraId="7058C6F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300" w:hRule="atLeast"/>
        </w:trPr>
        <w:tc>
          <w:tcPr>
            <w:tcW w:w="1643"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66823ED9">
            <w:pPr>
              <w:keepNext w:val="0"/>
              <w:keepLines w:val="0"/>
              <w:widowControl/>
              <w:suppressLineNumbers w:val="0"/>
              <w:wordWrap w:val="0"/>
              <w:spacing w:before="0" w:beforeAutospacing="1" w:after="0" w:afterAutospacing="1" w:line="30" w:lineRule="atLeast"/>
              <w:ind w:left="0" w:right="0"/>
              <w:jc w:val="center"/>
              <w:rPr>
                <w:sz w:val="24"/>
                <w:szCs w:val="24"/>
              </w:rPr>
            </w:pPr>
            <w:r>
              <w:rPr>
                <w:rFonts w:asciiTheme="minorHAnsi" w:hAnsiTheme="minorHAnsi" w:eastAsiaTheme="minorEastAsia" w:cstheme="minorBidi"/>
                <w:b/>
                <w:bCs/>
                <w:kern w:val="0"/>
                <w:sz w:val="21"/>
                <w:szCs w:val="21"/>
                <w:lang w:val="en-US" w:eastAsia="zh-CN" w:bidi="ar"/>
              </w:rPr>
              <w:t>挂牌日期</w:t>
            </w:r>
          </w:p>
        </w:tc>
        <w:tc>
          <w:tcPr>
            <w:tcW w:w="427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1C013AC1">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b/>
                <w:bCs/>
                <w:kern w:val="0"/>
                <w:sz w:val="21"/>
                <w:szCs w:val="21"/>
                <w:lang w:val="en-US" w:eastAsia="zh-CN" w:bidi="ar"/>
              </w:rPr>
              <w:t>挂牌起始日期： </w:t>
            </w:r>
            <w:r>
              <w:rPr>
                <w:rFonts w:asciiTheme="minorHAnsi" w:hAnsiTheme="minorHAnsi" w:eastAsiaTheme="minorEastAsia" w:cstheme="minorBidi"/>
                <w:kern w:val="0"/>
                <w:sz w:val="21"/>
                <w:szCs w:val="21"/>
                <w:lang w:val="en-US" w:eastAsia="zh-CN" w:bidi="ar"/>
              </w:rPr>
              <w:t>2026-4-15</w:t>
            </w:r>
          </w:p>
        </w:tc>
        <w:tc>
          <w:tcPr>
            <w:tcW w:w="288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0ED1135F">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b/>
                <w:bCs/>
                <w:kern w:val="0"/>
                <w:sz w:val="21"/>
                <w:szCs w:val="21"/>
                <w:lang w:val="en-US" w:eastAsia="zh-CN" w:bidi="ar"/>
              </w:rPr>
              <w:t>挂牌终止日期：</w:t>
            </w:r>
            <w:r>
              <w:rPr>
                <w:rFonts w:asciiTheme="minorHAnsi" w:hAnsiTheme="minorHAnsi" w:eastAsiaTheme="minorEastAsia" w:cstheme="minorBidi"/>
                <w:kern w:val="0"/>
                <w:sz w:val="21"/>
                <w:szCs w:val="21"/>
                <w:lang w:val="en-US" w:eastAsia="zh-CN" w:bidi="ar"/>
              </w:rPr>
              <w:t>2026-4-21</w:t>
            </w:r>
          </w:p>
        </w:tc>
      </w:tr>
      <w:tr w14:paraId="117888E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808" w:hRule="atLeast"/>
        </w:trPr>
        <w:tc>
          <w:tcPr>
            <w:tcW w:w="1643"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78B72511">
            <w:pPr>
              <w:keepNext w:val="0"/>
              <w:keepLines w:val="0"/>
              <w:widowControl/>
              <w:suppressLineNumbers w:val="0"/>
              <w:wordWrap w:val="0"/>
              <w:spacing w:before="0" w:beforeAutospacing="1" w:after="0" w:afterAutospacing="1" w:line="30" w:lineRule="atLeast"/>
              <w:ind w:left="0" w:right="0"/>
              <w:jc w:val="center"/>
              <w:rPr>
                <w:sz w:val="24"/>
                <w:szCs w:val="24"/>
              </w:rPr>
            </w:pPr>
            <w:r>
              <w:rPr>
                <w:rFonts w:asciiTheme="minorHAnsi" w:hAnsiTheme="minorHAnsi" w:eastAsiaTheme="minorEastAsia" w:cstheme="minorBidi"/>
                <w:b/>
                <w:bCs/>
                <w:color w:val="000000"/>
                <w:kern w:val="0"/>
                <w:sz w:val="21"/>
                <w:szCs w:val="21"/>
                <w:lang w:val="en-US" w:eastAsia="zh-CN" w:bidi="ar"/>
              </w:rPr>
              <w:t>挂牌期满，如未征集到意向受让方</w:t>
            </w:r>
          </w:p>
        </w:tc>
        <w:tc>
          <w:tcPr>
            <w:tcW w:w="7166"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03E911F4">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color w:val="000000"/>
                <w:kern w:val="0"/>
                <w:sz w:val="21"/>
                <w:szCs w:val="21"/>
                <w:lang w:val="en-US" w:eastAsia="zh-CN" w:bidi="ar"/>
              </w:rPr>
              <w:t>披露到期终结，不再延长披露周期。</w:t>
            </w:r>
          </w:p>
        </w:tc>
      </w:tr>
      <w:tr w14:paraId="540D447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31" w:hRule="atLeast"/>
        </w:trPr>
        <w:tc>
          <w:tcPr>
            <w:tcW w:w="1643"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5B98493C">
            <w:pPr>
              <w:keepNext w:val="0"/>
              <w:keepLines w:val="0"/>
              <w:widowControl/>
              <w:suppressLineNumbers w:val="0"/>
              <w:wordWrap w:val="0"/>
              <w:spacing w:before="0" w:beforeAutospacing="1" w:after="0" w:afterAutospacing="1" w:line="30" w:lineRule="atLeast"/>
              <w:ind w:left="0" w:right="0"/>
              <w:jc w:val="center"/>
              <w:rPr>
                <w:sz w:val="24"/>
                <w:szCs w:val="24"/>
              </w:rPr>
            </w:pPr>
            <w:r>
              <w:rPr>
                <w:rFonts w:asciiTheme="minorHAnsi" w:hAnsiTheme="minorHAnsi" w:eastAsiaTheme="minorEastAsia" w:cstheme="minorBidi"/>
                <w:b/>
                <w:bCs/>
                <w:kern w:val="0"/>
                <w:sz w:val="21"/>
                <w:szCs w:val="21"/>
                <w:lang w:val="en-US" w:eastAsia="zh-CN" w:bidi="ar"/>
              </w:rPr>
              <w:t>转让方名称</w:t>
            </w:r>
          </w:p>
        </w:tc>
        <w:tc>
          <w:tcPr>
            <w:tcW w:w="7166"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19B27FE8">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kern w:val="0"/>
                <w:sz w:val="21"/>
                <w:szCs w:val="21"/>
                <w:lang w:val="en-US" w:eastAsia="zh-CN" w:bidi="ar"/>
              </w:rPr>
              <w:t>苏州市高速公路管理有限公司</w:t>
            </w:r>
          </w:p>
        </w:tc>
      </w:tr>
      <w:tr w14:paraId="6756F1F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516" w:hRule="atLeast"/>
        </w:trPr>
        <w:tc>
          <w:tcPr>
            <w:tcW w:w="1643"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0A9A43F4">
            <w:pPr>
              <w:keepNext w:val="0"/>
              <w:keepLines w:val="0"/>
              <w:widowControl/>
              <w:suppressLineNumbers w:val="0"/>
              <w:wordWrap w:val="0"/>
              <w:spacing w:before="0" w:beforeAutospacing="1" w:after="0" w:afterAutospacing="1" w:line="30" w:lineRule="atLeast"/>
              <w:ind w:left="0" w:right="0"/>
              <w:jc w:val="center"/>
              <w:rPr>
                <w:sz w:val="24"/>
                <w:szCs w:val="24"/>
              </w:rPr>
            </w:pPr>
            <w:r>
              <w:rPr>
                <w:rFonts w:asciiTheme="minorHAnsi" w:hAnsiTheme="minorHAnsi" w:eastAsiaTheme="minorEastAsia" w:cstheme="minorBidi"/>
                <w:b/>
                <w:bCs/>
                <w:kern w:val="0"/>
                <w:sz w:val="21"/>
                <w:szCs w:val="21"/>
                <w:lang w:val="en-US" w:eastAsia="zh-CN" w:bidi="ar"/>
              </w:rPr>
              <w:t>标的概况</w:t>
            </w:r>
          </w:p>
        </w:tc>
        <w:tc>
          <w:tcPr>
            <w:tcW w:w="7166"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4F96B65E">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kern w:val="0"/>
                <w:sz w:val="21"/>
                <w:szCs w:val="21"/>
                <w:lang w:val="en-US" w:eastAsia="zh-CN" w:bidi="ar"/>
              </w:rPr>
              <w:t>本次转让公务用车15辆，可单独转让，详情如下：</w:t>
            </w:r>
          </w:p>
          <w:p w14:paraId="2CC773FA">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kern w:val="0"/>
                <w:sz w:val="21"/>
                <w:szCs w:val="21"/>
                <w:lang w:val="en-US" w:eastAsia="zh-CN" w:bidi="ar"/>
              </w:rPr>
              <w:t>1、小型轿车，苏E0A597，荣威牌CSA7180AC，已行驶132600公里（数字仅供参照，以实际里程数为准），已交交强险，到期日2026年09月24日。</w:t>
            </w:r>
          </w:p>
          <w:p w14:paraId="7442ACBB">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kern w:val="0"/>
                <w:sz w:val="21"/>
                <w:szCs w:val="21"/>
                <w:lang w:val="en-US" w:eastAsia="zh-CN" w:bidi="ar"/>
              </w:rPr>
              <w:t>2、小型轿车，苏E0B123，荣威牌CSA7180AC，已行驶248100公里（数字仅供参照，以实际里程数为准），已交交强险，到期日2026年09月27日。</w:t>
            </w:r>
          </w:p>
          <w:p w14:paraId="223E3ED5">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kern w:val="0"/>
                <w:sz w:val="21"/>
                <w:szCs w:val="21"/>
                <w:lang w:val="en-US" w:eastAsia="zh-CN" w:bidi="ar"/>
              </w:rPr>
              <w:t>3、小型轿车，苏E0B628，荣威牌CSA7180AC，已行驶235300公里（数字仅供参照，以实际里程数为准），已交交强险，到期日2026年09月24日。</w:t>
            </w:r>
          </w:p>
          <w:p w14:paraId="07730A19">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kern w:val="0"/>
                <w:sz w:val="21"/>
                <w:szCs w:val="21"/>
                <w:lang w:val="en-US" w:eastAsia="zh-CN" w:bidi="ar"/>
              </w:rPr>
              <w:t>4、小型轿车，苏EOA830，荣威牌CSA7180AC，已行驶162900公里（数字仅供参照，以实际里程数为准），已交交强险，到期日2027年04月02日。</w:t>
            </w:r>
          </w:p>
          <w:p w14:paraId="10B19217">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kern w:val="0"/>
                <w:sz w:val="21"/>
                <w:szCs w:val="21"/>
                <w:lang w:val="en-US" w:eastAsia="zh-CN" w:bidi="ar"/>
              </w:rPr>
              <w:t>5、小型轿车，苏E0B665，荣威牌CSA7180AC，已行驶225600公里（数字仅供参照，以实际里程数为准），已交交强险，到期日2026年09月24日。</w:t>
            </w:r>
          </w:p>
          <w:p w14:paraId="75222DB3">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kern w:val="0"/>
                <w:sz w:val="21"/>
                <w:szCs w:val="21"/>
                <w:lang w:val="en-US" w:eastAsia="zh-CN" w:bidi="ar"/>
              </w:rPr>
              <w:t>6、小型轿车，苏E0B118，荣威牌CSA7180AC，已行驶148600公里（数字仅供参照，以实际里程数为准），已交交强险，到期日2026年09月27日。</w:t>
            </w:r>
          </w:p>
          <w:p w14:paraId="65AFF95C">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kern w:val="0"/>
                <w:sz w:val="21"/>
                <w:szCs w:val="21"/>
                <w:lang w:val="en-US" w:eastAsia="zh-CN" w:bidi="ar"/>
              </w:rPr>
              <w:t>7、中型客车，苏E11726，江铃全顺牌JX6600D2-H，已行驶414800公里（数字仅供参照，以实际里程数为准），已交交强险，到期日2026年07月23日。</w:t>
            </w:r>
          </w:p>
          <w:p w14:paraId="56F5F738">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kern w:val="0"/>
                <w:sz w:val="21"/>
                <w:szCs w:val="21"/>
                <w:lang w:val="en-US" w:eastAsia="zh-CN" w:bidi="ar"/>
              </w:rPr>
              <w:t>8、中型客车，苏E12826，江铃全顺JX6600D-M，已行驶496800公里（数字仅供参照，以实际里程数为准），已交交强险，到期日2026年12月21日。</w:t>
            </w:r>
          </w:p>
          <w:p w14:paraId="52FD44BD">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kern w:val="0"/>
                <w:sz w:val="21"/>
                <w:szCs w:val="21"/>
                <w:lang w:val="en-US" w:eastAsia="zh-CN" w:bidi="ar"/>
              </w:rPr>
              <w:t>9、小型普通客车，苏E6YM33，别克牌SGM6521ATA，已行驶237100公里（数字仅供参照，以实际里程数为准），已交交强险，到期日2026年07月20日。</w:t>
            </w:r>
          </w:p>
          <w:p w14:paraId="3408E2A8">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kern w:val="0"/>
                <w:sz w:val="21"/>
                <w:szCs w:val="21"/>
                <w:lang w:val="en-US" w:eastAsia="zh-CN" w:bidi="ar"/>
              </w:rPr>
              <w:t>10、大型客车，苏E6G086，江铃全顺JX6651T-N5，已行驶311000公里（数字仅供参照，以实际里程数为准），已交交强险，到期日2026年07月18日。</w:t>
            </w:r>
          </w:p>
          <w:p w14:paraId="219BE56F">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kern w:val="0"/>
                <w:sz w:val="21"/>
                <w:szCs w:val="21"/>
                <w:lang w:val="en-US" w:eastAsia="zh-CN" w:bidi="ar"/>
              </w:rPr>
              <w:t>11、大型客车，苏EAG821，江铃全顺JX6651T-N5，已行驶488400公里（数字仅供参照，以实际里程数为准），已交交强险，到期日2026年11月07日。</w:t>
            </w:r>
          </w:p>
          <w:p w14:paraId="7E59F98B">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kern w:val="0"/>
                <w:sz w:val="21"/>
                <w:szCs w:val="21"/>
                <w:lang w:val="en-US" w:eastAsia="zh-CN" w:bidi="ar"/>
              </w:rPr>
              <w:t>12、中型客车，苏E2V132，江淮牌HFC6591KHF，已行驶425600公里（数字仅供参照，以实际里程数为准），已交交强险，到期日2026年09月29日。</w:t>
            </w:r>
          </w:p>
          <w:p w14:paraId="64B0FED1">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kern w:val="0"/>
                <w:sz w:val="21"/>
                <w:szCs w:val="21"/>
                <w:lang w:val="en-US" w:eastAsia="zh-CN" w:bidi="ar"/>
              </w:rPr>
              <w:t>13、大型客车，苏E12386，江铃全顺牌JX6651T-N5，已行驶606000公里（数字仅供参照，以实际里程数为准），已交交强险，到期日2026年11月28日。</w:t>
            </w:r>
          </w:p>
          <w:p w14:paraId="31EBDD0E">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kern w:val="0"/>
                <w:sz w:val="21"/>
                <w:szCs w:val="21"/>
                <w:lang w:val="en-US" w:eastAsia="zh-CN" w:bidi="ar"/>
              </w:rPr>
              <w:t>14、重型专项作业车，苏E27389，粤海YH5480TQZ15DZ，已行驶514300公里（数字仅供参照，以实际里程数为准），已交交强险，到期日2027年02月28日。</w:t>
            </w:r>
          </w:p>
          <w:p w14:paraId="70F39C59">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kern w:val="0"/>
                <w:sz w:val="21"/>
                <w:szCs w:val="21"/>
                <w:lang w:val="en-US" w:eastAsia="zh-CN" w:bidi="ar"/>
              </w:rPr>
              <w:t>15、重型专项作业车，苏E27978，粤海YH5480TQZ15DZ，已行驶536400公里（数字仅供参照，以实际里程数为准），已交交强险，到期日2026年09月23日。</w:t>
            </w:r>
          </w:p>
          <w:p w14:paraId="4D40FC84">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kern w:val="0"/>
                <w:sz w:val="21"/>
                <w:szCs w:val="21"/>
                <w:lang w:val="en-US" w:eastAsia="zh-CN" w:bidi="ar"/>
              </w:rPr>
              <w:t>车辆存放于苏州市高速公路智能营运管理中心（东停车场）和苏州苏畅汽车修理服务有限公司（苏嘉杭吴中收费站旁），看样时间：公告挂牌期内工作日，联系电话：</w:t>
            </w:r>
            <w:r>
              <w:rPr>
                <w:rFonts w:asciiTheme="minorHAnsi" w:hAnsiTheme="minorHAnsi" w:eastAsiaTheme="minorEastAsia" w:cstheme="minorBidi"/>
                <w:color w:val="auto"/>
                <w:kern w:val="0"/>
                <w:sz w:val="21"/>
                <w:szCs w:val="21"/>
                <w:lang w:val="en-US" w:eastAsia="zh-CN" w:bidi="ar"/>
              </w:rPr>
              <w:t>13616214683</w:t>
            </w:r>
          </w:p>
        </w:tc>
      </w:tr>
      <w:tr w14:paraId="02CBCFD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345" w:hRule="atLeast"/>
        </w:trPr>
        <w:tc>
          <w:tcPr>
            <w:tcW w:w="1643" w:type="dxa"/>
            <w:vMerge w:val="restart"/>
            <w:tcBorders>
              <w:top w:val="nil"/>
              <w:left w:val="single" w:color="auto" w:sz="8" w:space="0"/>
              <w:bottom w:val="single" w:color="auto" w:sz="8" w:space="0"/>
              <w:right w:val="single" w:color="auto" w:sz="8" w:space="0"/>
            </w:tcBorders>
            <w:shd w:val="clear"/>
            <w:tcMar>
              <w:left w:w="108" w:type="dxa"/>
              <w:right w:w="108" w:type="dxa"/>
            </w:tcMar>
            <w:vAlign w:val="center"/>
          </w:tcPr>
          <w:p w14:paraId="5B685D01">
            <w:pPr>
              <w:keepNext w:val="0"/>
              <w:keepLines w:val="0"/>
              <w:widowControl/>
              <w:suppressLineNumbers w:val="0"/>
              <w:wordWrap w:val="0"/>
              <w:spacing w:before="0" w:beforeAutospacing="1" w:after="0" w:afterAutospacing="1" w:line="30" w:lineRule="atLeast"/>
              <w:ind w:left="0" w:right="0"/>
              <w:jc w:val="center"/>
              <w:rPr>
                <w:sz w:val="24"/>
                <w:szCs w:val="24"/>
              </w:rPr>
            </w:pPr>
            <w:r>
              <w:rPr>
                <w:rFonts w:asciiTheme="minorHAnsi" w:hAnsiTheme="minorHAnsi" w:eastAsiaTheme="minorEastAsia" w:cstheme="minorBidi"/>
                <w:b/>
                <w:bCs/>
                <w:kern w:val="0"/>
                <w:sz w:val="21"/>
                <w:szCs w:val="21"/>
                <w:lang w:val="en-US" w:eastAsia="zh-CN" w:bidi="ar"/>
              </w:rPr>
              <w:t>资产评估</w:t>
            </w:r>
          </w:p>
          <w:p w14:paraId="56653C2C">
            <w:pPr>
              <w:keepNext w:val="0"/>
              <w:keepLines w:val="0"/>
              <w:widowControl/>
              <w:suppressLineNumbers w:val="0"/>
              <w:wordWrap w:val="0"/>
              <w:spacing w:before="0" w:beforeAutospacing="1" w:after="0" w:afterAutospacing="1" w:line="30" w:lineRule="atLeast"/>
              <w:ind w:left="0" w:right="0"/>
              <w:jc w:val="center"/>
              <w:rPr>
                <w:sz w:val="24"/>
                <w:szCs w:val="24"/>
              </w:rPr>
            </w:pPr>
            <w:r>
              <w:rPr>
                <w:rFonts w:asciiTheme="minorHAnsi" w:hAnsiTheme="minorHAnsi" w:eastAsiaTheme="minorEastAsia" w:cstheme="minorBidi"/>
                <w:b/>
                <w:bCs/>
                <w:kern w:val="0"/>
                <w:sz w:val="21"/>
                <w:szCs w:val="21"/>
                <w:lang w:val="en-US" w:eastAsia="zh-CN" w:bidi="ar"/>
              </w:rPr>
              <w:t>情况</w:t>
            </w:r>
          </w:p>
        </w:tc>
        <w:tc>
          <w:tcPr>
            <w:tcW w:w="427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0B02C19B">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color w:val="000000"/>
                <w:kern w:val="0"/>
                <w:sz w:val="21"/>
                <w:szCs w:val="21"/>
                <w:lang w:val="en-US" w:eastAsia="zh-CN" w:bidi="ar"/>
              </w:rPr>
              <w:t>评估机构</w:t>
            </w:r>
          </w:p>
        </w:tc>
        <w:tc>
          <w:tcPr>
            <w:tcW w:w="288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22004763">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color w:val="000000"/>
                <w:kern w:val="0"/>
                <w:sz w:val="21"/>
                <w:szCs w:val="21"/>
                <w:lang w:val="en-US" w:eastAsia="zh-CN" w:bidi="ar"/>
              </w:rPr>
              <w:t>广东信德资产评估与房地产土地估价有限公司</w:t>
            </w:r>
          </w:p>
        </w:tc>
      </w:tr>
      <w:tr w14:paraId="06B2429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345" w:hRule="atLeast"/>
        </w:trPr>
        <w:tc>
          <w:tcPr>
            <w:tcW w:w="1643"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14:paraId="516A03A2">
            <w:pPr>
              <w:rPr>
                <w:rFonts w:hint="eastAsia" w:ascii="宋体"/>
                <w:sz w:val="24"/>
                <w:szCs w:val="24"/>
              </w:rPr>
            </w:pPr>
          </w:p>
        </w:tc>
        <w:tc>
          <w:tcPr>
            <w:tcW w:w="427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4F9B257A">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color w:val="000000"/>
                <w:kern w:val="0"/>
                <w:sz w:val="21"/>
                <w:szCs w:val="21"/>
                <w:lang w:val="en-US" w:eastAsia="zh-CN" w:bidi="ar"/>
              </w:rPr>
              <w:t>评估报告书编号</w:t>
            </w:r>
          </w:p>
        </w:tc>
        <w:tc>
          <w:tcPr>
            <w:tcW w:w="288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3D66D0E1">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color w:val="000000"/>
                <w:kern w:val="0"/>
                <w:sz w:val="21"/>
                <w:szCs w:val="21"/>
                <w:lang w:val="en-US" w:eastAsia="zh-CN" w:bidi="ar"/>
              </w:rPr>
              <w:t>信德评报字(2026)第Z00473号(SZ)</w:t>
            </w:r>
          </w:p>
          <w:p w14:paraId="7A94E29A">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color w:val="000000"/>
                <w:kern w:val="0"/>
                <w:sz w:val="21"/>
                <w:szCs w:val="21"/>
                <w:lang w:val="en-US" w:eastAsia="zh-CN" w:bidi="ar"/>
              </w:rPr>
              <w:t>信德评报字(2026)第Z00466号(SZ)</w:t>
            </w:r>
          </w:p>
        </w:tc>
      </w:tr>
      <w:tr w14:paraId="7046105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338" w:hRule="atLeast"/>
        </w:trPr>
        <w:tc>
          <w:tcPr>
            <w:tcW w:w="1643"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14:paraId="22FD86F6">
            <w:pPr>
              <w:rPr>
                <w:rFonts w:hint="eastAsia" w:ascii="宋体"/>
                <w:sz w:val="24"/>
                <w:szCs w:val="24"/>
              </w:rPr>
            </w:pPr>
          </w:p>
        </w:tc>
        <w:tc>
          <w:tcPr>
            <w:tcW w:w="427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50D46D5F">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color w:val="000000"/>
                <w:kern w:val="0"/>
                <w:sz w:val="21"/>
                <w:szCs w:val="21"/>
                <w:lang w:val="en-US" w:eastAsia="zh-CN" w:bidi="ar"/>
              </w:rPr>
              <w:t>评估基准日</w:t>
            </w:r>
          </w:p>
        </w:tc>
        <w:tc>
          <w:tcPr>
            <w:tcW w:w="288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57715DF9">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color w:val="000000"/>
                <w:kern w:val="0"/>
                <w:sz w:val="21"/>
                <w:szCs w:val="21"/>
                <w:lang w:val="en-US" w:eastAsia="zh-CN" w:bidi="ar"/>
              </w:rPr>
              <w:t>2026年3月19日</w:t>
            </w:r>
          </w:p>
        </w:tc>
      </w:tr>
      <w:tr w14:paraId="29542D3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277" w:hRule="atLeast"/>
        </w:trPr>
        <w:tc>
          <w:tcPr>
            <w:tcW w:w="1643"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14:paraId="002DB74A">
            <w:pPr>
              <w:rPr>
                <w:rFonts w:hint="eastAsia" w:ascii="宋体"/>
                <w:sz w:val="24"/>
                <w:szCs w:val="24"/>
              </w:rPr>
            </w:pPr>
          </w:p>
        </w:tc>
        <w:tc>
          <w:tcPr>
            <w:tcW w:w="427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64FDD87C">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color w:val="000000"/>
                <w:kern w:val="0"/>
                <w:sz w:val="21"/>
                <w:szCs w:val="21"/>
                <w:lang w:val="en-US" w:eastAsia="zh-CN" w:bidi="ar"/>
              </w:rPr>
              <w:t>转让标的对应评估值</w:t>
            </w:r>
          </w:p>
        </w:tc>
        <w:tc>
          <w:tcPr>
            <w:tcW w:w="288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6C764ABB">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color w:val="000000"/>
                <w:kern w:val="0"/>
                <w:sz w:val="21"/>
                <w:szCs w:val="21"/>
                <w:lang w:val="en-US" w:eastAsia="zh-CN" w:bidi="ar"/>
              </w:rPr>
              <w:t>1、小型轿车，苏E0A597，荣威牌CSA7180AC，评估价10300元。</w:t>
            </w:r>
          </w:p>
          <w:p w14:paraId="16367F3C">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color w:val="000000"/>
                <w:kern w:val="0"/>
                <w:sz w:val="21"/>
                <w:szCs w:val="21"/>
                <w:lang w:val="en-US" w:eastAsia="zh-CN" w:bidi="ar"/>
              </w:rPr>
              <w:t>2、小型轿车，苏E0B123，荣威牌CSA7180AC，评估价9200元。</w:t>
            </w:r>
          </w:p>
          <w:p w14:paraId="588DC1E0">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color w:val="000000"/>
                <w:kern w:val="0"/>
                <w:sz w:val="21"/>
                <w:szCs w:val="21"/>
                <w:lang w:val="en-US" w:eastAsia="zh-CN" w:bidi="ar"/>
              </w:rPr>
              <w:t>3、小型轿车，苏E0B628，荣威牌CSA7180AC，评估价9400元。</w:t>
            </w:r>
          </w:p>
          <w:p w14:paraId="494FF1FC">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color w:val="000000"/>
                <w:kern w:val="0"/>
                <w:sz w:val="21"/>
                <w:szCs w:val="21"/>
                <w:lang w:val="en-US" w:eastAsia="zh-CN" w:bidi="ar"/>
              </w:rPr>
              <w:t>4、小型轿车，苏EOA830，荣威牌CSA7180AC，评估价9900元。</w:t>
            </w:r>
          </w:p>
          <w:p w14:paraId="628426DC">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color w:val="000000"/>
                <w:kern w:val="0"/>
                <w:sz w:val="21"/>
                <w:szCs w:val="21"/>
                <w:lang w:val="en-US" w:eastAsia="zh-CN" w:bidi="ar"/>
              </w:rPr>
              <w:t>5、小型轿车，苏E0B665，荣威牌CSA7180AC，评估价9400元。</w:t>
            </w:r>
          </w:p>
          <w:p w14:paraId="50779A39">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color w:val="000000"/>
                <w:kern w:val="0"/>
                <w:sz w:val="21"/>
                <w:szCs w:val="21"/>
                <w:lang w:val="en-US" w:eastAsia="zh-CN" w:bidi="ar"/>
              </w:rPr>
              <w:t>6、小型轿车，苏E0B118，荣威牌CSA7180AC，评估价10000元。</w:t>
            </w:r>
          </w:p>
          <w:p w14:paraId="13112D51">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color w:val="000000"/>
                <w:kern w:val="0"/>
                <w:sz w:val="21"/>
                <w:szCs w:val="21"/>
                <w:lang w:val="en-US" w:eastAsia="zh-CN" w:bidi="ar"/>
              </w:rPr>
              <w:t>7、中型客车，苏E11726，江铃全顺牌JX6600D2-H，评估价21400元。</w:t>
            </w:r>
          </w:p>
          <w:p w14:paraId="3B982BDE">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color w:val="000000"/>
                <w:kern w:val="0"/>
                <w:sz w:val="21"/>
                <w:szCs w:val="21"/>
                <w:lang w:val="en-US" w:eastAsia="zh-CN" w:bidi="ar"/>
              </w:rPr>
              <w:t>8、中型客车，苏E12826，江铃全顺JX6600D-M，评估价20500元。</w:t>
            </w:r>
          </w:p>
          <w:p w14:paraId="3E4C7101">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color w:val="000000"/>
                <w:kern w:val="0"/>
                <w:sz w:val="21"/>
                <w:szCs w:val="21"/>
                <w:lang w:val="en-US" w:eastAsia="zh-CN" w:bidi="ar"/>
              </w:rPr>
              <w:t>9、小型普通客车，苏E6YM33，别克牌SGM6521ATA，评估价23600元。</w:t>
            </w:r>
          </w:p>
          <w:p w14:paraId="64C04DE7">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color w:val="000000"/>
                <w:kern w:val="0"/>
                <w:sz w:val="21"/>
                <w:szCs w:val="21"/>
                <w:lang w:val="en-US" w:eastAsia="zh-CN" w:bidi="ar"/>
              </w:rPr>
              <w:t>10、大型客车，苏E6G086，江铃全顺JX6651T-N5，评估价34300元。</w:t>
            </w:r>
          </w:p>
          <w:p w14:paraId="20BD75BA">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color w:val="000000"/>
                <w:kern w:val="0"/>
                <w:sz w:val="21"/>
                <w:szCs w:val="21"/>
                <w:lang w:val="en-US" w:eastAsia="zh-CN" w:bidi="ar"/>
              </w:rPr>
              <w:t>11、大型客车，苏EAG821，江铃全顺JX6651T-N5，评估价30100元。</w:t>
            </w:r>
          </w:p>
          <w:p w14:paraId="173356E1">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color w:val="000000"/>
                <w:kern w:val="0"/>
                <w:sz w:val="21"/>
                <w:szCs w:val="21"/>
                <w:lang w:val="en-US" w:eastAsia="zh-CN" w:bidi="ar"/>
              </w:rPr>
              <w:t>12、中型客车，苏E2V132，江淮牌HFC6591KHF，评估价22000元。</w:t>
            </w:r>
          </w:p>
          <w:p w14:paraId="6C7432FE">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color w:val="000000"/>
                <w:kern w:val="0"/>
                <w:sz w:val="21"/>
                <w:szCs w:val="21"/>
                <w:lang w:val="en-US" w:eastAsia="zh-CN" w:bidi="ar"/>
              </w:rPr>
              <w:t>13、大型客车，苏E12386，江铃全顺牌JX6651T-N5，评估价24200元。</w:t>
            </w:r>
          </w:p>
          <w:p w14:paraId="77590C62">
            <w:pPr>
              <w:keepNext w:val="0"/>
              <w:keepLines w:val="0"/>
              <w:widowControl/>
              <w:suppressLineNumbers w:val="0"/>
              <w:tabs>
                <w:tab w:val="left" w:pos="10941"/>
              </w:tabs>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color w:val="000000"/>
                <w:kern w:val="0"/>
                <w:sz w:val="21"/>
                <w:szCs w:val="21"/>
                <w:lang w:val="en-US" w:eastAsia="zh-CN" w:bidi="ar"/>
              </w:rPr>
              <w:t>14、重型专项作业车，苏E27389，粤海YH5480TQZ15DZ，评估价50400元。</w:t>
            </w:r>
            <w:r>
              <w:rPr>
                <w:rFonts w:hint="eastAsia" w:cstheme="minorBidi"/>
                <w:color w:val="000000"/>
                <w:kern w:val="0"/>
                <w:sz w:val="21"/>
                <w:szCs w:val="21"/>
                <w:lang w:val="en-US" w:eastAsia="zh-CN" w:bidi="ar"/>
              </w:rPr>
              <w:tab/>
            </w:r>
          </w:p>
          <w:p w14:paraId="6C7C3CA6">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color w:val="000000"/>
                <w:kern w:val="0"/>
                <w:sz w:val="21"/>
                <w:szCs w:val="21"/>
                <w:lang w:val="en-US" w:eastAsia="zh-CN" w:bidi="ar"/>
              </w:rPr>
              <w:t>15、重型专项作业车，苏E27978，粤海YH5480TQZ15DZ，评估价50400元。</w:t>
            </w:r>
          </w:p>
        </w:tc>
      </w:tr>
      <w:tr w14:paraId="67DA2B6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1125" w:hRule="atLeast"/>
        </w:trPr>
        <w:tc>
          <w:tcPr>
            <w:tcW w:w="1643"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5D49D35C">
            <w:pPr>
              <w:keepNext w:val="0"/>
              <w:keepLines w:val="0"/>
              <w:widowControl/>
              <w:suppressLineNumbers w:val="0"/>
              <w:wordWrap w:val="0"/>
              <w:spacing w:before="0" w:beforeAutospacing="1" w:after="0" w:afterAutospacing="1" w:line="30" w:lineRule="atLeast"/>
              <w:ind w:left="0" w:right="0"/>
              <w:jc w:val="center"/>
              <w:rPr>
                <w:sz w:val="24"/>
                <w:szCs w:val="24"/>
              </w:rPr>
            </w:pPr>
            <w:r>
              <w:rPr>
                <w:rFonts w:asciiTheme="minorHAnsi" w:hAnsiTheme="minorHAnsi" w:eastAsiaTheme="minorEastAsia" w:cstheme="minorBidi"/>
                <w:b/>
                <w:bCs/>
                <w:kern w:val="0"/>
                <w:sz w:val="21"/>
                <w:szCs w:val="21"/>
                <w:lang w:val="en-US" w:eastAsia="zh-CN" w:bidi="ar"/>
              </w:rPr>
              <w:t>特别事项</w:t>
            </w:r>
          </w:p>
          <w:p w14:paraId="1F999E03">
            <w:pPr>
              <w:keepNext w:val="0"/>
              <w:keepLines w:val="0"/>
              <w:widowControl/>
              <w:suppressLineNumbers w:val="0"/>
              <w:wordWrap w:val="0"/>
              <w:spacing w:before="0" w:beforeAutospacing="1" w:after="0" w:afterAutospacing="1" w:line="30" w:lineRule="atLeast"/>
              <w:ind w:left="0" w:right="0"/>
              <w:jc w:val="center"/>
              <w:rPr>
                <w:sz w:val="24"/>
                <w:szCs w:val="24"/>
              </w:rPr>
            </w:pPr>
            <w:r>
              <w:rPr>
                <w:rFonts w:asciiTheme="minorHAnsi" w:hAnsiTheme="minorHAnsi" w:eastAsiaTheme="minorEastAsia" w:cstheme="minorBidi"/>
                <w:b/>
                <w:bCs/>
                <w:kern w:val="0"/>
                <w:sz w:val="21"/>
                <w:szCs w:val="21"/>
                <w:lang w:val="en-US" w:eastAsia="zh-CN" w:bidi="ar"/>
              </w:rPr>
              <w:t>说明</w:t>
            </w:r>
          </w:p>
        </w:tc>
        <w:tc>
          <w:tcPr>
            <w:tcW w:w="7166"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07A25CA9">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kern w:val="0"/>
                <w:sz w:val="21"/>
                <w:szCs w:val="21"/>
                <w:lang w:val="en-US" w:eastAsia="zh-CN" w:bidi="ar"/>
              </w:rPr>
              <w:t>一、本次资产转让不接受联合受让；</w:t>
            </w:r>
          </w:p>
          <w:p w14:paraId="77873F7E">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kern w:val="0"/>
                <w:sz w:val="21"/>
                <w:szCs w:val="21"/>
                <w:lang w:val="en-US" w:eastAsia="zh-CN" w:bidi="ar"/>
              </w:rPr>
              <w:t>二、意向受让方可在公告期内至现场查看转让标的，并自行向相关部门了解转让标的实际情况；</w:t>
            </w:r>
          </w:p>
          <w:p w14:paraId="7F5FCD0E">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kern w:val="0"/>
                <w:sz w:val="21"/>
                <w:szCs w:val="21"/>
                <w:lang w:val="en-US" w:eastAsia="zh-CN" w:bidi="ar"/>
              </w:rPr>
              <w:t>三、受让方必须付清所有款项后，转让方方能协助受让方办理转让标的变更登记等手续；</w:t>
            </w:r>
          </w:p>
          <w:p w14:paraId="1E7380FB">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kern w:val="0"/>
                <w:sz w:val="21"/>
                <w:szCs w:val="21"/>
                <w:lang w:val="en-US" w:eastAsia="zh-CN" w:bidi="ar"/>
              </w:rPr>
              <w:t>四、转让标的变更登记涉及的税费等相关费用，由转让方和受让方双方按国家规定各自承担，若出现按国家规定可以收取的而未明确由谁支付的费用由转让方和受让方双方各自承担一半；</w:t>
            </w:r>
          </w:p>
          <w:p w14:paraId="116B9784">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kern w:val="0"/>
                <w:sz w:val="21"/>
                <w:szCs w:val="21"/>
                <w:lang w:val="en-US" w:eastAsia="zh-CN" w:bidi="ar"/>
              </w:rPr>
              <w:t>五、成交后，若因国家政策调整或不可抗力因素导致转让标的不能正常办理变更登记手续的，转让方受让方双方解除合同，受让方支付的交易价款全额退还，该交易价款不计息。</w:t>
            </w:r>
          </w:p>
          <w:p w14:paraId="5D7CD44B">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kern w:val="0"/>
                <w:sz w:val="21"/>
                <w:szCs w:val="21"/>
                <w:lang w:val="en-US" w:eastAsia="zh-CN" w:bidi="ar"/>
              </w:rPr>
              <w:t>以上情况说明仅供参考，不排除有未知事项及瑕疵的存在（包括但不限于已告知的瑕疵），转让方及产交中心对此不承担任何责任；受让方参与竞买，即表明受让方愿意按照转让标的实际状况竞买，受让方应充分考虑瑕疵风险因素及其他综合因素，慎重竞买。</w:t>
            </w:r>
          </w:p>
        </w:tc>
      </w:tr>
      <w:tr w14:paraId="10343B2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56" w:hRule="atLeast"/>
        </w:trPr>
        <w:tc>
          <w:tcPr>
            <w:tcW w:w="1643"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5EA6615C">
            <w:pPr>
              <w:keepNext w:val="0"/>
              <w:keepLines w:val="0"/>
              <w:widowControl/>
              <w:suppressLineNumbers w:val="0"/>
              <w:wordWrap w:val="0"/>
              <w:spacing w:before="0" w:beforeAutospacing="1" w:after="0" w:afterAutospacing="1" w:line="30" w:lineRule="atLeast"/>
              <w:ind w:left="0" w:right="0"/>
              <w:jc w:val="center"/>
              <w:rPr>
                <w:sz w:val="24"/>
                <w:szCs w:val="24"/>
              </w:rPr>
            </w:pPr>
            <w:r>
              <w:rPr>
                <w:rFonts w:asciiTheme="minorHAnsi" w:hAnsiTheme="minorHAnsi" w:eastAsiaTheme="minorEastAsia" w:cstheme="minorBidi"/>
                <w:b/>
                <w:bCs/>
                <w:kern w:val="0"/>
                <w:sz w:val="21"/>
                <w:szCs w:val="21"/>
                <w:lang w:val="en-US" w:eastAsia="zh-CN" w:bidi="ar"/>
              </w:rPr>
              <w:t>转让参考价格</w:t>
            </w:r>
          </w:p>
        </w:tc>
        <w:tc>
          <w:tcPr>
            <w:tcW w:w="7166"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2D3C9593">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kern w:val="0"/>
                <w:sz w:val="21"/>
                <w:szCs w:val="21"/>
                <w:lang w:val="en-US" w:eastAsia="zh-CN" w:bidi="ar"/>
              </w:rPr>
              <w:t>1、小型轿车，苏E0A597，荣威牌CSA7180AC，人民币10300元。</w:t>
            </w:r>
          </w:p>
          <w:p w14:paraId="7C61404A">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kern w:val="0"/>
                <w:sz w:val="21"/>
                <w:szCs w:val="21"/>
                <w:lang w:val="en-US" w:eastAsia="zh-CN" w:bidi="ar"/>
              </w:rPr>
              <w:t>2、小型轿车，苏E0B123，荣威牌CSA7180AC，人民币9200元。</w:t>
            </w:r>
          </w:p>
          <w:p w14:paraId="6CF9D2E3">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kern w:val="0"/>
                <w:sz w:val="21"/>
                <w:szCs w:val="21"/>
                <w:lang w:val="en-US" w:eastAsia="zh-CN" w:bidi="ar"/>
              </w:rPr>
              <w:t>3、小型轿车，苏E0B628，荣威牌CSA7180AC，人民币9400元。</w:t>
            </w:r>
          </w:p>
          <w:p w14:paraId="17C5E695">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kern w:val="0"/>
                <w:sz w:val="21"/>
                <w:szCs w:val="21"/>
                <w:lang w:val="en-US" w:eastAsia="zh-CN" w:bidi="ar"/>
              </w:rPr>
              <w:t>4、小型轿车，苏EOA830，荣威牌CSA7180AC，人民币9900元。</w:t>
            </w:r>
          </w:p>
          <w:p w14:paraId="21A1B24B">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kern w:val="0"/>
                <w:sz w:val="21"/>
                <w:szCs w:val="21"/>
                <w:lang w:val="en-US" w:eastAsia="zh-CN" w:bidi="ar"/>
              </w:rPr>
              <w:t>5、小型轿车，苏E0B665，荣威牌CSA7180AC，人民币9400元。</w:t>
            </w:r>
          </w:p>
          <w:p w14:paraId="7B68FDB9">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kern w:val="0"/>
                <w:sz w:val="21"/>
                <w:szCs w:val="21"/>
                <w:lang w:val="en-US" w:eastAsia="zh-CN" w:bidi="ar"/>
              </w:rPr>
              <w:t>6、小型轿车，苏E0B118，荣威牌CSA7180AC，人民币10000元。</w:t>
            </w:r>
          </w:p>
          <w:p w14:paraId="62BA4A3F">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kern w:val="0"/>
                <w:sz w:val="21"/>
                <w:szCs w:val="21"/>
                <w:lang w:val="en-US" w:eastAsia="zh-CN" w:bidi="ar"/>
              </w:rPr>
              <w:t>7、中型客车，苏E11726，江铃全顺牌JX6600D2-H，人民币21400元。</w:t>
            </w:r>
          </w:p>
          <w:p w14:paraId="545B0750">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kern w:val="0"/>
                <w:sz w:val="21"/>
                <w:szCs w:val="21"/>
                <w:lang w:val="en-US" w:eastAsia="zh-CN" w:bidi="ar"/>
              </w:rPr>
              <w:t>8、中型客车，苏E12826，江铃全顺JX6600D-M，人民币20500元。</w:t>
            </w:r>
          </w:p>
          <w:p w14:paraId="52F94109">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kern w:val="0"/>
                <w:sz w:val="21"/>
                <w:szCs w:val="21"/>
                <w:lang w:val="en-US" w:eastAsia="zh-CN" w:bidi="ar"/>
              </w:rPr>
              <w:t>9、小型普通客车，苏E6YM33，别克牌SGM6521ATA，人民币23600元。</w:t>
            </w:r>
          </w:p>
          <w:p w14:paraId="5FC92080">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kern w:val="0"/>
                <w:sz w:val="21"/>
                <w:szCs w:val="21"/>
                <w:lang w:val="en-US" w:eastAsia="zh-CN" w:bidi="ar"/>
              </w:rPr>
              <w:t>10、大型客车，苏E6G086，江铃全顺JX6651T-N5，人民币34300元。</w:t>
            </w:r>
          </w:p>
          <w:p w14:paraId="22BF486B">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kern w:val="0"/>
                <w:sz w:val="21"/>
                <w:szCs w:val="21"/>
                <w:lang w:val="en-US" w:eastAsia="zh-CN" w:bidi="ar"/>
              </w:rPr>
              <w:t>11、大型客车，苏EAG821，江铃全顺JX6651T-N5，人民币30100元。</w:t>
            </w:r>
          </w:p>
          <w:p w14:paraId="69AFFBFF">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kern w:val="0"/>
                <w:sz w:val="21"/>
                <w:szCs w:val="21"/>
                <w:lang w:val="en-US" w:eastAsia="zh-CN" w:bidi="ar"/>
              </w:rPr>
              <w:t>12、中型客车，苏E2V132，江淮牌HFC6591KHF，人民币22000元。</w:t>
            </w:r>
          </w:p>
          <w:p w14:paraId="6D8D2DE2">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kern w:val="0"/>
                <w:sz w:val="21"/>
                <w:szCs w:val="21"/>
                <w:lang w:val="en-US" w:eastAsia="zh-CN" w:bidi="ar"/>
              </w:rPr>
              <w:t>13、大型客车，苏E12386，江铃全顺牌JX6651T-N5，人民币24200元。</w:t>
            </w:r>
          </w:p>
          <w:p w14:paraId="6B614F41">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kern w:val="0"/>
                <w:sz w:val="21"/>
                <w:szCs w:val="21"/>
                <w:lang w:val="en-US" w:eastAsia="zh-CN" w:bidi="ar"/>
              </w:rPr>
              <w:t>14、重型专项作业车，苏E27389，粤海YH5480TQZ15DZ，人民币50400元。</w:t>
            </w:r>
          </w:p>
          <w:p w14:paraId="567D59B4">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kern w:val="0"/>
                <w:sz w:val="21"/>
                <w:szCs w:val="21"/>
                <w:lang w:val="en-US" w:eastAsia="zh-CN" w:bidi="ar"/>
              </w:rPr>
              <w:t>15、重型专项作业车，苏E27978，粤海YH5480TQZ15DZ，人民币50400元。</w:t>
            </w:r>
          </w:p>
        </w:tc>
      </w:tr>
      <w:tr w14:paraId="2537B38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2002" w:hRule="atLeast"/>
        </w:trPr>
        <w:tc>
          <w:tcPr>
            <w:tcW w:w="1643"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0556AB3A">
            <w:pPr>
              <w:keepNext w:val="0"/>
              <w:keepLines w:val="0"/>
              <w:widowControl/>
              <w:suppressLineNumbers w:val="0"/>
              <w:wordWrap w:val="0"/>
              <w:spacing w:before="0" w:beforeAutospacing="1" w:after="0" w:afterAutospacing="1" w:line="30" w:lineRule="atLeast"/>
              <w:ind w:left="0" w:right="0"/>
              <w:jc w:val="center"/>
              <w:rPr>
                <w:sz w:val="24"/>
                <w:szCs w:val="24"/>
              </w:rPr>
            </w:pPr>
            <w:r>
              <w:rPr>
                <w:rFonts w:asciiTheme="minorHAnsi" w:hAnsiTheme="minorHAnsi" w:eastAsiaTheme="minorEastAsia" w:cstheme="minorBidi"/>
                <w:b/>
                <w:bCs/>
                <w:kern w:val="0"/>
                <w:sz w:val="21"/>
                <w:szCs w:val="21"/>
                <w:lang w:val="en-US" w:eastAsia="zh-CN" w:bidi="ar"/>
              </w:rPr>
              <w:t>受让方应具备的具体条件</w:t>
            </w:r>
          </w:p>
        </w:tc>
        <w:tc>
          <w:tcPr>
            <w:tcW w:w="7166"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185C1545">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color w:val="000000"/>
                <w:kern w:val="0"/>
                <w:sz w:val="21"/>
                <w:szCs w:val="21"/>
                <w:lang w:val="en-US" w:eastAsia="zh-CN" w:bidi="ar"/>
              </w:rPr>
              <w:t>一、意向受让方应为合法注册有效存续的企业法人、其他组织或具有完全民事行为能力的自然人；不接受联合体报名；</w:t>
            </w:r>
          </w:p>
          <w:p w14:paraId="47817EE2">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color w:val="000000"/>
                <w:kern w:val="0"/>
                <w:sz w:val="21"/>
                <w:szCs w:val="21"/>
                <w:lang w:val="en-US" w:eastAsia="zh-CN" w:bidi="ar"/>
              </w:rPr>
              <w:t>二、意向受让方须承诺具有良好的财务状况和支付能力，受让资金来源合法；</w:t>
            </w:r>
          </w:p>
          <w:p w14:paraId="0009612A">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color w:val="000000"/>
                <w:kern w:val="0"/>
                <w:sz w:val="21"/>
                <w:szCs w:val="21"/>
                <w:lang w:val="en-US" w:eastAsia="zh-CN" w:bidi="ar"/>
              </w:rPr>
              <w:t>三、意向受让方须承诺符合国家法律、行政法规规定的其他条件，参与本次收购不存在其他法律、法规规定的禁止性情形；</w:t>
            </w:r>
          </w:p>
          <w:p w14:paraId="559B1869">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color w:val="000000"/>
                <w:kern w:val="0"/>
                <w:sz w:val="21"/>
                <w:szCs w:val="21"/>
                <w:lang w:val="en-US" w:eastAsia="zh-CN" w:bidi="ar"/>
              </w:rPr>
              <w:t>四、意向受让方为境外投资者的，须承诺符合外商投资产业指导目录和负面清单管理要求，以及外商投资安全审查有关规定；</w:t>
            </w:r>
          </w:p>
          <w:p w14:paraId="7630BA37">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color w:val="000000"/>
                <w:kern w:val="0"/>
                <w:sz w:val="21"/>
                <w:szCs w:val="21"/>
                <w:lang w:val="en-US" w:eastAsia="zh-CN" w:bidi="ar"/>
              </w:rPr>
              <w:t>五、意向受让方办理登记报名手续时需提交的材料：</w:t>
            </w:r>
          </w:p>
          <w:p w14:paraId="0055BB89">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kern w:val="0"/>
                <w:sz w:val="21"/>
                <w:szCs w:val="21"/>
                <w:lang w:val="en-US" w:eastAsia="zh-CN" w:bidi="ar"/>
              </w:rPr>
              <w:t>（一）主体资格证明文件（企业法人提供营业执照；自然人提供身份证；其他组织提供相应文件）；</w:t>
            </w:r>
          </w:p>
          <w:p w14:paraId="57646832">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kern w:val="0"/>
                <w:sz w:val="21"/>
                <w:szCs w:val="21"/>
                <w:lang w:val="en-US" w:eastAsia="zh-CN" w:bidi="ar"/>
              </w:rPr>
              <w:t>（二）授权委托书原件，受托人身份证复印件（法人或其他组织提供）；</w:t>
            </w:r>
          </w:p>
          <w:p w14:paraId="3D9F5B90">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color w:val="0000FF"/>
                <w:kern w:val="0"/>
                <w:sz w:val="21"/>
                <w:szCs w:val="21"/>
                <w:u w:val="none"/>
                <w:lang w:val="en-US" w:eastAsia="zh-CN" w:bidi="ar"/>
              </w:rPr>
              <w:fldChar w:fldCharType="begin"/>
            </w:r>
            <w:r>
              <w:rPr>
                <w:rFonts w:asciiTheme="minorHAnsi" w:hAnsiTheme="minorHAnsi" w:eastAsiaTheme="minorEastAsia" w:cstheme="minorBidi"/>
                <w:color w:val="0000FF"/>
                <w:kern w:val="0"/>
                <w:sz w:val="21"/>
                <w:szCs w:val="21"/>
                <w:u w:val="none"/>
                <w:lang w:val="en-US" w:eastAsia="zh-CN" w:bidi="ar"/>
              </w:rPr>
              <w:instrText xml:space="preserve"> HYPERLINK "https://cqjy.ejy365.com//upload/file//2026/04/13/e12c5d22979641bd92a564e0999d52ce.docx" \t "/home/huawei/文档\\x/_blank" </w:instrText>
            </w:r>
            <w:r>
              <w:rPr>
                <w:rFonts w:asciiTheme="minorHAnsi" w:hAnsiTheme="minorHAnsi" w:eastAsiaTheme="minorEastAsia" w:cstheme="minorBidi"/>
                <w:color w:val="0000FF"/>
                <w:kern w:val="0"/>
                <w:sz w:val="21"/>
                <w:szCs w:val="21"/>
                <w:u w:val="none"/>
                <w:lang w:val="en-US" w:eastAsia="zh-CN" w:bidi="ar"/>
              </w:rPr>
              <w:fldChar w:fldCharType="separate"/>
            </w:r>
            <w:r>
              <w:rPr>
                <w:rStyle w:val="4"/>
                <w:color w:val="0000FF"/>
                <w:sz w:val="21"/>
                <w:szCs w:val="21"/>
                <w:u w:val="none"/>
              </w:rPr>
              <w:t>授权委托书（法人非法人组织适用）.docx</w:t>
            </w:r>
            <w:r>
              <w:rPr>
                <w:rFonts w:asciiTheme="minorHAnsi" w:hAnsiTheme="minorHAnsi" w:eastAsiaTheme="minorEastAsia" w:cstheme="minorBidi"/>
                <w:color w:val="0000FF"/>
                <w:kern w:val="0"/>
                <w:sz w:val="21"/>
                <w:szCs w:val="21"/>
                <w:u w:val="none"/>
                <w:lang w:val="en-US" w:eastAsia="zh-CN" w:bidi="ar"/>
              </w:rPr>
              <w:fldChar w:fldCharType="end"/>
            </w:r>
          </w:p>
          <w:p w14:paraId="4BB9C1EE">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kern w:val="0"/>
                <w:sz w:val="21"/>
                <w:szCs w:val="21"/>
                <w:lang w:val="en-US" w:eastAsia="zh-CN" w:bidi="ar"/>
              </w:rPr>
              <w:t>（三）收购承诺函（公告附件，请自行下载）；</w:t>
            </w:r>
          </w:p>
          <w:p w14:paraId="0171813B">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color w:val="0000FF"/>
                <w:kern w:val="0"/>
                <w:sz w:val="21"/>
                <w:szCs w:val="21"/>
                <w:u w:val="none"/>
                <w:lang w:val="en-US" w:eastAsia="zh-CN" w:bidi="ar"/>
              </w:rPr>
              <w:fldChar w:fldCharType="begin"/>
            </w:r>
            <w:r>
              <w:rPr>
                <w:rFonts w:asciiTheme="minorHAnsi" w:hAnsiTheme="minorHAnsi" w:eastAsiaTheme="minorEastAsia" w:cstheme="minorBidi"/>
                <w:color w:val="0000FF"/>
                <w:kern w:val="0"/>
                <w:sz w:val="21"/>
                <w:szCs w:val="21"/>
                <w:u w:val="none"/>
                <w:lang w:val="en-US" w:eastAsia="zh-CN" w:bidi="ar"/>
              </w:rPr>
              <w:instrText xml:space="preserve"> HYPERLINK "https://cqjy.ejy365.com//upload/file//2026/04/13/22d7db4ae59046378be62e5c49d97d15.docx" \t "/home/huawei/文档\\x/_blank" </w:instrText>
            </w:r>
            <w:r>
              <w:rPr>
                <w:rFonts w:asciiTheme="minorHAnsi" w:hAnsiTheme="minorHAnsi" w:eastAsiaTheme="minorEastAsia" w:cstheme="minorBidi"/>
                <w:color w:val="0000FF"/>
                <w:kern w:val="0"/>
                <w:sz w:val="21"/>
                <w:szCs w:val="21"/>
                <w:u w:val="none"/>
                <w:lang w:val="en-US" w:eastAsia="zh-CN" w:bidi="ar"/>
              </w:rPr>
              <w:fldChar w:fldCharType="separate"/>
            </w:r>
            <w:r>
              <w:rPr>
                <w:rStyle w:val="4"/>
                <w:color w:val="0000FF"/>
                <w:sz w:val="21"/>
                <w:szCs w:val="21"/>
                <w:u w:val="none"/>
              </w:rPr>
              <w:t>承诺函（法人非法人组织适用）.docx</w:t>
            </w:r>
            <w:r>
              <w:rPr>
                <w:rFonts w:asciiTheme="minorHAnsi" w:hAnsiTheme="minorHAnsi" w:eastAsiaTheme="minorEastAsia" w:cstheme="minorBidi"/>
                <w:color w:val="0000FF"/>
                <w:kern w:val="0"/>
                <w:sz w:val="21"/>
                <w:szCs w:val="21"/>
                <w:u w:val="none"/>
                <w:lang w:val="en-US" w:eastAsia="zh-CN" w:bidi="ar"/>
              </w:rPr>
              <w:fldChar w:fldCharType="end"/>
            </w:r>
            <w:r>
              <w:rPr>
                <w:rFonts w:asciiTheme="minorHAnsi" w:hAnsiTheme="minorHAnsi" w:eastAsiaTheme="minorEastAsia" w:cstheme="minorBidi"/>
                <w:kern w:val="0"/>
                <w:sz w:val="21"/>
                <w:szCs w:val="21"/>
                <w:lang w:val="en-US" w:eastAsia="zh-CN" w:bidi="ar"/>
              </w:rPr>
              <w:t>  </w:t>
            </w:r>
          </w:p>
          <w:p w14:paraId="3D548E94">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color w:val="0000FF"/>
                <w:kern w:val="0"/>
                <w:sz w:val="21"/>
                <w:szCs w:val="21"/>
                <w:u w:val="none"/>
                <w:lang w:val="en-US" w:eastAsia="zh-CN" w:bidi="ar"/>
              </w:rPr>
              <w:fldChar w:fldCharType="begin"/>
            </w:r>
            <w:r>
              <w:rPr>
                <w:rFonts w:asciiTheme="minorHAnsi" w:hAnsiTheme="minorHAnsi" w:eastAsiaTheme="minorEastAsia" w:cstheme="minorBidi"/>
                <w:color w:val="0000FF"/>
                <w:kern w:val="0"/>
                <w:sz w:val="21"/>
                <w:szCs w:val="21"/>
                <w:u w:val="none"/>
                <w:lang w:val="en-US" w:eastAsia="zh-CN" w:bidi="ar"/>
              </w:rPr>
              <w:instrText xml:space="preserve"> HYPERLINK "https://cqjy.ejy365.com//upload/file//2026/04/13/19702a40c9684bddaafe84f673395bca.docx" \t "/home/huawei/文档\\x/_blank" </w:instrText>
            </w:r>
            <w:r>
              <w:rPr>
                <w:rFonts w:asciiTheme="minorHAnsi" w:hAnsiTheme="minorHAnsi" w:eastAsiaTheme="minorEastAsia" w:cstheme="minorBidi"/>
                <w:color w:val="0000FF"/>
                <w:kern w:val="0"/>
                <w:sz w:val="21"/>
                <w:szCs w:val="21"/>
                <w:u w:val="none"/>
                <w:lang w:val="en-US" w:eastAsia="zh-CN" w:bidi="ar"/>
              </w:rPr>
              <w:fldChar w:fldCharType="separate"/>
            </w:r>
            <w:r>
              <w:rPr>
                <w:rStyle w:val="4"/>
                <w:color w:val="0000FF"/>
                <w:sz w:val="21"/>
                <w:szCs w:val="21"/>
                <w:u w:val="none"/>
              </w:rPr>
              <w:t>承诺函（自然人使用）.docx</w:t>
            </w:r>
            <w:r>
              <w:rPr>
                <w:rFonts w:asciiTheme="minorHAnsi" w:hAnsiTheme="minorHAnsi" w:eastAsiaTheme="minorEastAsia" w:cstheme="minorBidi"/>
                <w:color w:val="0000FF"/>
                <w:kern w:val="0"/>
                <w:sz w:val="21"/>
                <w:szCs w:val="21"/>
                <w:u w:val="none"/>
                <w:lang w:val="en-US" w:eastAsia="zh-CN" w:bidi="ar"/>
              </w:rPr>
              <w:fldChar w:fldCharType="end"/>
            </w:r>
          </w:p>
          <w:p w14:paraId="18BB4E69">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kern w:val="0"/>
                <w:sz w:val="21"/>
                <w:szCs w:val="21"/>
                <w:lang w:val="en-US" w:eastAsia="zh-CN" w:bidi="ar"/>
              </w:rPr>
              <w:t>（四）《基本情况登记表》（公告附件，请自行下载）</w:t>
            </w:r>
          </w:p>
          <w:p w14:paraId="167D7BE1">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color w:val="0000FF"/>
                <w:kern w:val="0"/>
                <w:sz w:val="21"/>
                <w:szCs w:val="21"/>
                <w:u w:val="none"/>
                <w:lang w:val="en-US" w:eastAsia="zh-CN" w:bidi="ar"/>
              </w:rPr>
              <w:fldChar w:fldCharType="begin"/>
            </w:r>
            <w:r>
              <w:rPr>
                <w:rFonts w:asciiTheme="minorHAnsi" w:hAnsiTheme="minorHAnsi" w:eastAsiaTheme="minorEastAsia" w:cstheme="minorBidi"/>
                <w:color w:val="0000FF"/>
                <w:kern w:val="0"/>
                <w:sz w:val="21"/>
                <w:szCs w:val="21"/>
                <w:u w:val="none"/>
                <w:lang w:val="en-US" w:eastAsia="zh-CN" w:bidi="ar"/>
              </w:rPr>
              <w:instrText xml:space="preserve"> HYPERLINK "https://cqjy.ejy365.com//upload/file//2026/04/13/49aa536d0e1f4278ab209f8020e9313f.docx" \t "/home/huawei/文档\\x/_blank" </w:instrText>
            </w:r>
            <w:r>
              <w:rPr>
                <w:rFonts w:asciiTheme="minorHAnsi" w:hAnsiTheme="minorHAnsi" w:eastAsiaTheme="minorEastAsia" w:cstheme="minorBidi"/>
                <w:color w:val="0000FF"/>
                <w:kern w:val="0"/>
                <w:sz w:val="21"/>
                <w:szCs w:val="21"/>
                <w:u w:val="none"/>
                <w:lang w:val="en-US" w:eastAsia="zh-CN" w:bidi="ar"/>
              </w:rPr>
              <w:fldChar w:fldCharType="separate"/>
            </w:r>
            <w:r>
              <w:rPr>
                <w:rStyle w:val="4"/>
                <w:color w:val="0000FF"/>
                <w:sz w:val="21"/>
                <w:szCs w:val="21"/>
                <w:u w:val="none"/>
              </w:rPr>
              <w:t>基本情况登记表（法人非法人组织适用）.docx</w:t>
            </w:r>
            <w:r>
              <w:rPr>
                <w:rFonts w:asciiTheme="minorHAnsi" w:hAnsiTheme="minorHAnsi" w:eastAsiaTheme="minorEastAsia" w:cstheme="minorBidi"/>
                <w:color w:val="0000FF"/>
                <w:kern w:val="0"/>
                <w:sz w:val="21"/>
                <w:szCs w:val="21"/>
                <w:u w:val="none"/>
                <w:lang w:val="en-US" w:eastAsia="zh-CN" w:bidi="ar"/>
              </w:rPr>
              <w:fldChar w:fldCharType="end"/>
            </w:r>
            <w:r>
              <w:rPr>
                <w:rFonts w:asciiTheme="minorHAnsi" w:hAnsiTheme="minorHAnsi" w:eastAsiaTheme="minorEastAsia" w:cstheme="minorBidi"/>
                <w:kern w:val="0"/>
                <w:sz w:val="21"/>
                <w:szCs w:val="21"/>
                <w:lang w:val="en-US" w:eastAsia="zh-CN" w:bidi="ar"/>
              </w:rPr>
              <w:t>  </w:t>
            </w:r>
          </w:p>
          <w:p w14:paraId="286C664F">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color w:val="0000FF"/>
                <w:kern w:val="0"/>
                <w:sz w:val="21"/>
                <w:szCs w:val="21"/>
                <w:u w:val="none"/>
                <w:lang w:val="en-US" w:eastAsia="zh-CN" w:bidi="ar"/>
              </w:rPr>
              <w:fldChar w:fldCharType="begin"/>
            </w:r>
            <w:r>
              <w:rPr>
                <w:rFonts w:asciiTheme="minorHAnsi" w:hAnsiTheme="minorHAnsi" w:eastAsiaTheme="minorEastAsia" w:cstheme="minorBidi"/>
                <w:color w:val="0000FF"/>
                <w:kern w:val="0"/>
                <w:sz w:val="21"/>
                <w:szCs w:val="21"/>
                <w:u w:val="none"/>
                <w:lang w:val="en-US" w:eastAsia="zh-CN" w:bidi="ar"/>
              </w:rPr>
              <w:instrText xml:space="preserve"> HYPERLINK "https://cqjy.ejy365.com//upload/file//2026/04/13/8d721a49be2a41b3b494349f3a5cb75f.docx" \t "/home/huawei/文档\\x/_blank" </w:instrText>
            </w:r>
            <w:r>
              <w:rPr>
                <w:rFonts w:asciiTheme="minorHAnsi" w:hAnsiTheme="minorHAnsi" w:eastAsiaTheme="minorEastAsia" w:cstheme="minorBidi"/>
                <w:color w:val="0000FF"/>
                <w:kern w:val="0"/>
                <w:sz w:val="21"/>
                <w:szCs w:val="21"/>
                <w:u w:val="none"/>
                <w:lang w:val="en-US" w:eastAsia="zh-CN" w:bidi="ar"/>
              </w:rPr>
              <w:fldChar w:fldCharType="separate"/>
            </w:r>
            <w:r>
              <w:rPr>
                <w:rStyle w:val="4"/>
                <w:color w:val="0000FF"/>
                <w:sz w:val="21"/>
                <w:szCs w:val="21"/>
                <w:u w:val="none"/>
              </w:rPr>
              <w:t>基本情况登记表（自然人适用）.docx</w:t>
            </w:r>
            <w:r>
              <w:rPr>
                <w:rFonts w:asciiTheme="minorHAnsi" w:hAnsiTheme="minorHAnsi" w:eastAsiaTheme="minorEastAsia" w:cstheme="minorBidi"/>
                <w:color w:val="0000FF"/>
                <w:kern w:val="0"/>
                <w:sz w:val="21"/>
                <w:szCs w:val="21"/>
                <w:u w:val="none"/>
                <w:lang w:val="en-US" w:eastAsia="zh-CN" w:bidi="ar"/>
              </w:rPr>
              <w:fldChar w:fldCharType="end"/>
            </w:r>
          </w:p>
          <w:p w14:paraId="71A51DE1">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kern w:val="0"/>
                <w:sz w:val="21"/>
                <w:szCs w:val="21"/>
                <w:lang w:val="en-US" w:eastAsia="zh-CN" w:bidi="ar"/>
              </w:rPr>
              <w:t>（五）转让方要求的其他材料。</w:t>
            </w:r>
          </w:p>
        </w:tc>
      </w:tr>
      <w:tr w14:paraId="6410528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2002" w:hRule="atLeast"/>
        </w:trPr>
        <w:tc>
          <w:tcPr>
            <w:tcW w:w="1643"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0F87881B">
            <w:pPr>
              <w:keepNext w:val="0"/>
              <w:keepLines w:val="0"/>
              <w:widowControl/>
              <w:suppressLineNumbers w:val="0"/>
              <w:wordWrap w:val="0"/>
              <w:spacing w:before="0" w:beforeAutospacing="1" w:after="0" w:afterAutospacing="1" w:line="30" w:lineRule="atLeast"/>
              <w:ind w:left="0" w:right="0"/>
              <w:jc w:val="center"/>
              <w:rPr>
                <w:sz w:val="24"/>
                <w:szCs w:val="24"/>
              </w:rPr>
            </w:pPr>
            <w:r>
              <w:rPr>
                <w:rFonts w:asciiTheme="minorHAnsi" w:hAnsiTheme="minorHAnsi" w:eastAsiaTheme="minorEastAsia" w:cstheme="minorBidi"/>
                <w:b/>
                <w:bCs/>
                <w:kern w:val="0"/>
                <w:sz w:val="21"/>
                <w:szCs w:val="21"/>
                <w:lang w:val="en-US" w:eastAsia="zh-CN" w:bidi="ar"/>
              </w:rPr>
              <w:t>保证金的交纳及处置</w:t>
            </w:r>
          </w:p>
        </w:tc>
        <w:tc>
          <w:tcPr>
            <w:tcW w:w="7166"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7C0F616D">
            <w:pPr>
              <w:keepNext w:val="0"/>
              <w:keepLines w:val="0"/>
              <w:widowControl/>
              <w:suppressLineNumbers w:val="0"/>
              <w:wordWrap w:val="0"/>
              <w:spacing w:before="0" w:beforeAutospacing="1" w:after="0" w:afterAutospacing="1" w:line="300" w:lineRule="atLeast"/>
              <w:ind w:left="0" w:right="0"/>
              <w:jc w:val="left"/>
              <w:rPr>
                <w:sz w:val="24"/>
                <w:szCs w:val="24"/>
              </w:rPr>
            </w:pPr>
            <w:r>
              <w:rPr>
                <w:rFonts w:asciiTheme="minorHAnsi" w:hAnsiTheme="minorHAnsi" w:eastAsiaTheme="minorEastAsia" w:cstheme="minorBidi"/>
                <w:kern w:val="0"/>
                <w:sz w:val="21"/>
                <w:szCs w:val="21"/>
                <w:lang w:val="en-US" w:eastAsia="zh-CN" w:bidi="ar"/>
              </w:rPr>
              <w:t>一、</w:t>
            </w:r>
            <w:r>
              <w:rPr>
                <w:rFonts w:asciiTheme="minorHAnsi" w:hAnsiTheme="minorHAnsi" w:eastAsiaTheme="minorEastAsia" w:cstheme="minorBidi"/>
                <w:color w:val="auto"/>
                <w:kern w:val="0"/>
                <w:sz w:val="21"/>
                <w:szCs w:val="21"/>
                <w:lang w:val="en-US" w:eastAsia="zh-CN" w:bidi="ar"/>
              </w:rPr>
              <w:t>保证金金额：5000元/辆。</w:t>
            </w:r>
          </w:p>
          <w:p w14:paraId="0E76A12C">
            <w:pPr>
              <w:keepNext w:val="0"/>
              <w:keepLines w:val="0"/>
              <w:widowControl/>
              <w:suppressLineNumbers w:val="0"/>
              <w:wordWrap w:val="0"/>
              <w:spacing w:before="0" w:beforeAutospacing="1" w:after="0" w:afterAutospacing="1" w:line="300" w:lineRule="atLeast"/>
              <w:ind w:left="0" w:right="0"/>
              <w:jc w:val="left"/>
              <w:rPr>
                <w:sz w:val="24"/>
                <w:szCs w:val="24"/>
              </w:rPr>
            </w:pPr>
            <w:r>
              <w:rPr>
                <w:rFonts w:asciiTheme="minorHAnsi" w:hAnsiTheme="minorHAnsi" w:eastAsiaTheme="minorEastAsia" w:cstheme="minorBidi"/>
                <w:kern w:val="0"/>
                <w:sz w:val="21"/>
                <w:szCs w:val="21"/>
                <w:lang w:val="en-US" w:eastAsia="zh-CN" w:bidi="ar"/>
              </w:rPr>
              <w:t>二、交纳期限：挂牌期满前向产交中心指定账户足额交纳，产交中心仅接受以意向受让方自身名义以转账方式交纳的交易保证金。</w:t>
            </w:r>
          </w:p>
          <w:p w14:paraId="179314D2">
            <w:pPr>
              <w:keepNext w:val="0"/>
              <w:keepLines w:val="0"/>
              <w:widowControl/>
              <w:suppressLineNumbers w:val="0"/>
              <w:wordWrap w:val="0"/>
              <w:spacing w:before="0" w:beforeAutospacing="1" w:after="0" w:afterAutospacing="1" w:line="300" w:lineRule="atLeast"/>
              <w:ind w:left="0" w:right="0"/>
              <w:jc w:val="left"/>
              <w:rPr>
                <w:sz w:val="24"/>
                <w:szCs w:val="24"/>
              </w:rPr>
            </w:pPr>
            <w:r>
              <w:rPr>
                <w:rFonts w:asciiTheme="minorHAnsi" w:hAnsiTheme="minorHAnsi" w:eastAsiaTheme="minorEastAsia" w:cstheme="minorBidi"/>
                <w:kern w:val="0"/>
                <w:sz w:val="21"/>
                <w:szCs w:val="21"/>
                <w:lang w:val="en-US" w:eastAsia="zh-CN" w:bidi="ar"/>
              </w:rPr>
              <w:t>    </w:t>
            </w:r>
            <w:r>
              <w:rPr>
                <w:rFonts w:asciiTheme="minorHAnsi" w:hAnsiTheme="minorHAnsi" w:eastAsiaTheme="minorEastAsia" w:cstheme="minorBidi"/>
                <w:b/>
                <w:bCs/>
                <w:kern w:val="0"/>
                <w:sz w:val="21"/>
                <w:szCs w:val="21"/>
                <w:u w:val="single"/>
                <w:lang w:val="en-US" w:eastAsia="zh-CN" w:bidi="ar"/>
              </w:rPr>
              <w:t>账户：苏州产权交易中心有限公司</w:t>
            </w:r>
          </w:p>
          <w:p w14:paraId="6350ECE4">
            <w:pPr>
              <w:keepNext w:val="0"/>
              <w:keepLines w:val="0"/>
              <w:widowControl/>
              <w:suppressLineNumbers w:val="0"/>
              <w:wordWrap w:val="0"/>
              <w:spacing w:before="0" w:beforeAutospacing="1" w:after="0" w:afterAutospacing="1" w:line="300" w:lineRule="atLeast"/>
              <w:ind w:left="0" w:right="0"/>
              <w:jc w:val="left"/>
              <w:rPr>
                <w:sz w:val="24"/>
                <w:szCs w:val="24"/>
              </w:rPr>
            </w:pPr>
            <w:r>
              <w:rPr>
                <w:rFonts w:asciiTheme="minorHAnsi" w:hAnsiTheme="minorHAnsi" w:eastAsiaTheme="minorEastAsia" w:cstheme="minorBidi"/>
                <w:kern w:val="0"/>
                <w:sz w:val="21"/>
                <w:szCs w:val="21"/>
                <w:lang w:val="en-US" w:eastAsia="zh-CN" w:bidi="ar"/>
              </w:rPr>
              <w:t>    </w:t>
            </w:r>
            <w:r>
              <w:rPr>
                <w:rFonts w:asciiTheme="minorHAnsi" w:hAnsiTheme="minorHAnsi" w:eastAsiaTheme="minorEastAsia" w:cstheme="minorBidi"/>
                <w:b/>
                <w:bCs/>
                <w:kern w:val="0"/>
                <w:sz w:val="21"/>
                <w:szCs w:val="21"/>
                <w:u w:val="single"/>
                <w:lang w:val="en-US" w:eastAsia="zh-CN" w:bidi="ar"/>
              </w:rPr>
              <w:t>账号：86031886231683503</w:t>
            </w:r>
          </w:p>
          <w:p w14:paraId="3CBB2055">
            <w:pPr>
              <w:keepNext w:val="0"/>
              <w:keepLines w:val="0"/>
              <w:widowControl/>
              <w:suppressLineNumbers w:val="0"/>
              <w:wordWrap w:val="0"/>
              <w:spacing w:before="0" w:beforeAutospacing="1" w:after="0" w:afterAutospacing="1" w:line="300" w:lineRule="atLeast"/>
              <w:ind w:left="0" w:right="0"/>
              <w:jc w:val="left"/>
              <w:rPr>
                <w:sz w:val="24"/>
                <w:szCs w:val="24"/>
              </w:rPr>
            </w:pPr>
            <w:r>
              <w:rPr>
                <w:rFonts w:asciiTheme="minorHAnsi" w:hAnsiTheme="minorHAnsi" w:eastAsiaTheme="minorEastAsia" w:cstheme="minorBidi"/>
                <w:kern w:val="0"/>
                <w:sz w:val="21"/>
                <w:szCs w:val="21"/>
                <w:lang w:val="en-US" w:eastAsia="zh-CN" w:bidi="ar"/>
              </w:rPr>
              <w:t>    </w:t>
            </w:r>
            <w:r>
              <w:rPr>
                <w:rFonts w:asciiTheme="minorHAnsi" w:hAnsiTheme="minorHAnsi" w:eastAsiaTheme="minorEastAsia" w:cstheme="minorBidi"/>
                <w:b/>
                <w:bCs/>
                <w:kern w:val="0"/>
                <w:sz w:val="21"/>
                <w:szCs w:val="21"/>
                <w:u w:val="single"/>
                <w:lang w:val="en-US" w:eastAsia="zh-CN" w:bidi="ar"/>
              </w:rPr>
              <w:t>开户银行：宁波银行苏州分行营业部</w:t>
            </w:r>
          </w:p>
          <w:p w14:paraId="775FACBE">
            <w:pPr>
              <w:keepNext w:val="0"/>
              <w:keepLines w:val="0"/>
              <w:widowControl/>
              <w:suppressLineNumbers w:val="0"/>
              <w:wordWrap w:val="0"/>
              <w:spacing w:before="0" w:beforeAutospacing="1" w:after="0" w:afterAutospacing="1" w:line="300" w:lineRule="atLeast"/>
              <w:ind w:left="0" w:right="0"/>
              <w:jc w:val="left"/>
              <w:rPr>
                <w:sz w:val="24"/>
                <w:szCs w:val="24"/>
              </w:rPr>
            </w:pPr>
            <w:r>
              <w:rPr>
                <w:rFonts w:asciiTheme="minorHAnsi" w:hAnsiTheme="minorHAnsi" w:eastAsiaTheme="minorEastAsia" w:cstheme="minorBidi"/>
                <w:kern w:val="0"/>
                <w:sz w:val="21"/>
                <w:szCs w:val="21"/>
                <w:lang w:val="en-US" w:eastAsia="zh-CN" w:bidi="ar"/>
              </w:rPr>
              <w:t>三、一旦交纳交易保证金，即被视为已知悉转让标的情况，接受转让标的一切现状（包括瑕疵、缺陷）</w:t>
            </w:r>
          </w:p>
          <w:p w14:paraId="1C962FD2">
            <w:pPr>
              <w:keepNext w:val="0"/>
              <w:keepLines w:val="0"/>
              <w:widowControl/>
              <w:suppressLineNumbers w:val="0"/>
              <w:wordWrap w:val="0"/>
              <w:spacing w:before="0" w:beforeAutospacing="1" w:after="0" w:afterAutospacing="1" w:line="300" w:lineRule="atLeast"/>
              <w:ind w:left="0" w:right="0"/>
              <w:jc w:val="left"/>
              <w:rPr>
                <w:sz w:val="24"/>
                <w:szCs w:val="24"/>
              </w:rPr>
            </w:pPr>
            <w:r>
              <w:rPr>
                <w:rFonts w:asciiTheme="minorHAnsi" w:hAnsiTheme="minorHAnsi" w:eastAsiaTheme="minorEastAsia" w:cstheme="minorBidi"/>
                <w:kern w:val="0"/>
                <w:sz w:val="21"/>
                <w:szCs w:val="21"/>
                <w:lang w:val="en-US" w:eastAsia="zh-CN" w:bidi="ar"/>
              </w:rPr>
              <w:t>四、保证金处置方式：</w:t>
            </w:r>
          </w:p>
          <w:p w14:paraId="1B400B1E">
            <w:pPr>
              <w:keepNext w:val="0"/>
              <w:keepLines w:val="0"/>
              <w:widowControl/>
              <w:suppressLineNumbers w:val="0"/>
              <w:wordWrap w:val="0"/>
              <w:spacing w:before="0" w:beforeAutospacing="1" w:after="0" w:afterAutospacing="1" w:line="300" w:lineRule="atLeast"/>
              <w:ind w:left="0" w:right="0"/>
              <w:jc w:val="left"/>
              <w:rPr>
                <w:sz w:val="24"/>
                <w:szCs w:val="24"/>
              </w:rPr>
            </w:pPr>
            <w:r>
              <w:rPr>
                <w:rFonts w:asciiTheme="minorHAnsi" w:hAnsiTheme="minorHAnsi" w:eastAsiaTheme="minorEastAsia" w:cstheme="minorBidi"/>
                <w:b/>
                <w:bCs/>
                <w:kern w:val="0"/>
                <w:sz w:val="21"/>
                <w:szCs w:val="21"/>
                <w:lang w:val="en-US" w:eastAsia="zh-CN" w:bidi="ar"/>
              </w:rPr>
              <w:t>意向受让方一旦通过资格确认且交纳交易保证金，即视为对如下内容作出承诺。非因转让方的原因，意向受让方存在以下任何一种情形，将承担缔约过失责任，产交中心有权依转让方申请扣除意向受让方的保证金，作为对相关方的补偿，保证金不足以补偿的，相关方可按实际损失继续追诉：</w:t>
            </w:r>
          </w:p>
          <w:p w14:paraId="6CA06BD3">
            <w:pPr>
              <w:keepNext w:val="0"/>
              <w:keepLines w:val="0"/>
              <w:widowControl/>
              <w:suppressLineNumbers w:val="0"/>
              <w:wordWrap w:val="0"/>
              <w:spacing w:before="0" w:beforeAutospacing="1" w:after="0" w:afterAutospacing="1" w:line="300" w:lineRule="atLeast"/>
              <w:ind w:left="0" w:right="0"/>
              <w:jc w:val="left"/>
              <w:rPr>
                <w:sz w:val="24"/>
                <w:szCs w:val="24"/>
              </w:rPr>
            </w:pPr>
            <w:r>
              <w:rPr>
                <w:rFonts w:asciiTheme="minorHAnsi" w:hAnsiTheme="minorHAnsi" w:eastAsiaTheme="minorEastAsia" w:cstheme="minorBidi"/>
                <w:b/>
                <w:bCs/>
                <w:kern w:val="0"/>
                <w:sz w:val="21"/>
                <w:szCs w:val="21"/>
                <w:lang w:val="en-US" w:eastAsia="zh-CN" w:bidi="ar"/>
              </w:rPr>
              <w:t>（1）意向受让方提交受让申请并交纳交易保证金后单方撤回受让申请的：（2）在电子竞价中以挂牌价为起始价格，各意向受让方均未有效报价的；（3）被确定为最终受让方后在公告约定时间内拒绝签订《国有资产转让合同》的。</w:t>
            </w:r>
          </w:p>
        </w:tc>
      </w:tr>
      <w:tr w14:paraId="3FD4811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1602" w:hRule="atLeast"/>
        </w:trPr>
        <w:tc>
          <w:tcPr>
            <w:tcW w:w="1643"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1ADF36F8">
            <w:pPr>
              <w:keepNext w:val="0"/>
              <w:keepLines w:val="0"/>
              <w:widowControl/>
              <w:suppressLineNumbers w:val="0"/>
              <w:wordWrap w:val="0"/>
              <w:spacing w:before="0" w:beforeAutospacing="1" w:after="0" w:afterAutospacing="1" w:line="30" w:lineRule="atLeast"/>
              <w:ind w:left="0" w:right="0"/>
              <w:jc w:val="center"/>
              <w:rPr>
                <w:sz w:val="24"/>
                <w:szCs w:val="24"/>
              </w:rPr>
            </w:pPr>
            <w:r>
              <w:rPr>
                <w:rFonts w:asciiTheme="minorHAnsi" w:hAnsiTheme="minorHAnsi" w:eastAsiaTheme="minorEastAsia" w:cstheme="minorBidi"/>
                <w:b/>
                <w:bCs/>
                <w:kern w:val="0"/>
                <w:sz w:val="21"/>
                <w:szCs w:val="21"/>
                <w:lang w:val="en-US" w:eastAsia="zh-CN" w:bidi="ar"/>
              </w:rPr>
              <w:t>其他说明</w:t>
            </w:r>
          </w:p>
        </w:tc>
        <w:tc>
          <w:tcPr>
            <w:tcW w:w="7166"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2657E4F6">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color w:val="000000"/>
                <w:kern w:val="0"/>
                <w:sz w:val="21"/>
                <w:szCs w:val="21"/>
                <w:lang w:val="en-US" w:eastAsia="zh-CN" w:bidi="ar"/>
              </w:rPr>
              <w:t>1、至本公告挂牌期满，只产生一个合格意向受让方的，由产交中心组织交易双方按照转让底价与合格意向受让方报价孰高原则确定交易价格；若征集到两个或两个以上合格意向受让方，将采用电子竞价方式确定最终受让方、交易价格。</w:t>
            </w:r>
            <w:r>
              <w:rPr>
                <w:rFonts w:asciiTheme="minorHAnsi" w:hAnsiTheme="minorHAnsi" w:eastAsiaTheme="minorEastAsia" w:cstheme="minorBidi"/>
                <w:b/>
                <w:bCs/>
                <w:color w:val="000000"/>
                <w:kern w:val="0"/>
                <w:sz w:val="21"/>
                <w:szCs w:val="21"/>
                <w:lang w:val="en-US" w:eastAsia="zh-CN" w:bidi="ar"/>
              </w:rPr>
              <w:t>本次公开转让所产生的相关交易服务费用由交易双方各自承担。</w:t>
            </w:r>
            <w:r>
              <w:rPr>
                <w:rFonts w:asciiTheme="minorHAnsi" w:hAnsiTheme="minorHAnsi" w:eastAsiaTheme="minorEastAsia" w:cstheme="minorBidi"/>
                <w:color w:val="000000"/>
                <w:kern w:val="0"/>
                <w:sz w:val="21"/>
                <w:szCs w:val="21"/>
                <w:lang w:val="en-US" w:eastAsia="zh-CN" w:bidi="ar"/>
              </w:rPr>
              <w:t>（收费参照《苏州产权交易中心产权交易服务收费办法》执行）</w:t>
            </w:r>
          </w:p>
          <w:p w14:paraId="463CAF66">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kern w:val="0"/>
                <w:sz w:val="21"/>
                <w:szCs w:val="21"/>
                <w:lang w:val="en-US" w:eastAsia="zh-CN" w:bidi="ar"/>
              </w:rPr>
              <w:t>2、意向受让方须在被确定为受让方后 5 个工作日内与转让方签订《资产转让合同》，并在合同签订生效后5工作日内一次性将交易价款支付至产交中心指定账户。</w:t>
            </w:r>
          </w:p>
          <w:p w14:paraId="1680B2E8">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color w:val="000000"/>
                <w:kern w:val="0"/>
                <w:sz w:val="21"/>
                <w:szCs w:val="21"/>
                <w:lang w:val="en-US" w:eastAsia="zh-CN" w:bidi="ar"/>
              </w:rPr>
              <w:t>3、意向受让方应在本次公告挂牌期内通过e交易系统按照相关要求进行实名会员注册（注册信息须真实、完整、准确），对转让标的提交受让申请，并按本公告要求向产交中心提交相关报名材料原件。意向受让方须对其注册账户及密码安全负责，其注册账户及密码在e交易系统的一切行为，均视为该意向受让方的自身行为。</w:t>
            </w:r>
          </w:p>
          <w:p w14:paraId="1D24A179">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color w:val="000000"/>
                <w:kern w:val="0"/>
                <w:sz w:val="21"/>
                <w:szCs w:val="21"/>
                <w:lang w:val="en-US" w:eastAsia="zh-CN" w:bidi="ar"/>
              </w:rPr>
              <w:t>4、意向受让方在竞价前请务必遵照e交易平台（</w:t>
            </w:r>
            <w:r>
              <w:rPr>
                <w:rFonts w:asciiTheme="minorHAnsi" w:hAnsiTheme="minorHAnsi" w:eastAsiaTheme="minorEastAsia" w:cstheme="minorBidi"/>
                <w:color w:val="0069CC"/>
                <w:kern w:val="0"/>
                <w:sz w:val="24"/>
                <w:szCs w:val="24"/>
                <w:u w:val="none"/>
                <w:lang w:val="en-US" w:eastAsia="zh-CN" w:bidi="ar"/>
              </w:rPr>
              <w:fldChar w:fldCharType="begin"/>
            </w:r>
            <w:r>
              <w:rPr>
                <w:rFonts w:asciiTheme="minorHAnsi" w:hAnsiTheme="minorHAnsi" w:eastAsiaTheme="minorEastAsia" w:cstheme="minorBidi"/>
                <w:color w:val="0069CC"/>
                <w:kern w:val="0"/>
                <w:sz w:val="24"/>
                <w:szCs w:val="24"/>
                <w:u w:val="none"/>
                <w:lang w:val="en-US" w:eastAsia="zh-CN" w:bidi="ar"/>
              </w:rPr>
              <w:instrText xml:space="preserve"> HYPERLINK "http://www.ejy365.com/" \t "/home/huawei/文档\\x/_blank" </w:instrText>
            </w:r>
            <w:r>
              <w:rPr>
                <w:rFonts w:asciiTheme="minorHAnsi" w:hAnsiTheme="minorHAnsi" w:eastAsiaTheme="minorEastAsia" w:cstheme="minorBidi"/>
                <w:color w:val="0069CC"/>
                <w:kern w:val="0"/>
                <w:sz w:val="24"/>
                <w:szCs w:val="24"/>
                <w:u w:val="none"/>
                <w:lang w:val="en-US" w:eastAsia="zh-CN" w:bidi="ar"/>
              </w:rPr>
              <w:fldChar w:fldCharType="separate"/>
            </w:r>
            <w:r>
              <w:rPr>
                <w:rStyle w:val="4"/>
                <w:color w:val="000000"/>
                <w:sz w:val="21"/>
                <w:szCs w:val="21"/>
                <w:u w:val="none"/>
                <w:lang w:val="en-US"/>
              </w:rPr>
              <w:t>www.ejy365.com</w:t>
            </w:r>
            <w:r>
              <w:rPr>
                <w:rFonts w:asciiTheme="minorHAnsi" w:hAnsiTheme="minorHAnsi" w:eastAsiaTheme="minorEastAsia" w:cstheme="minorBidi"/>
                <w:color w:val="0069CC"/>
                <w:kern w:val="0"/>
                <w:sz w:val="24"/>
                <w:szCs w:val="24"/>
                <w:u w:val="none"/>
                <w:lang w:val="en-US" w:eastAsia="zh-CN" w:bidi="ar"/>
              </w:rPr>
              <w:fldChar w:fldCharType="end"/>
            </w:r>
            <w:r>
              <w:rPr>
                <w:rFonts w:asciiTheme="minorHAnsi" w:hAnsiTheme="minorHAnsi" w:eastAsiaTheme="minorEastAsia" w:cstheme="minorBidi"/>
                <w:color w:val="000000"/>
                <w:kern w:val="0"/>
                <w:sz w:val="21"/>
                <w:szCs w:val="21"/>
                <w:lang w:val="en-US" w:eastAsia="zh-CN" w:bidi="ar"/>
              </w:rPr>
              <w:t>）的</w:t>
            </w:r>
            <w:r>
              <w:rPr>
                <w:rFonts w:asciiTheme="minorHAnsi" w:hAnsiTheme="minorHAnsi" w:eastAsiaTheme="minorEastAsia" w:cstheme="minorBidi"/>
                <w:color w:val="0069CC"/>
                <w:kern w:val="0"/>
                <w:sz w:val="24"/>
                <w:szCs w:val="24"/>
                <w:u w:val="none"/>
                <w:lang w:val="en-US" w:eastAsia="zh-CN" w:bidi="ar"/>
              </w:rPr>
              <w:fldChar w:fldCharType="begin"/>
            </w:r>
            <w:r>
              <w:rPr>
                <w:rFonts w:asciiTheme="minorHAnsi" w:hAnsiTheme="minorHAnsi" w:eastAsiaTheme="minorEastAsia" w:cstheme="minorBidi"/>
                <w:color w:val="0069CC"/>
                <w:kern w:val="0"/>
                <w:sz w:val="24"/>
                <w:szCs w:val="24"/>
                <w:u w:val="none"/>
                <w:lang w:val="en-US" w:eastAsia="zh-CN" w:bidi="ar"/>
              </w:rPr>
              <w:instrText xml:space="preserve"> HYPERLINK "https://www.ejy365.com/newsinfo?infoid=f87a98ef-df11-4ea7-9100-98370f06af9a" \t "/home/huawei/文档\\x/_blank" </w:instrText>
            </w:r>
            <w:r>
              <w:rPr>
                <w:rFonts w:asciiTheme="minorHAnsi" w:hAnsiTheme="minorHAnsi" w:eastAsiaTheme="minorEastAsia" w:cstheme="minorBidi"/>
                <w:color w:val="0069CC"/>
                <w:kern w:val="0"/>
                <w:sz w:val="24"/>
                <w:szCs w:val="24"/>
                <w:u w:val="none"/>
                <w:lang w:val="en-US" w:eastAsia="zh-CN" w:bidi="ar"/>
              </w:rPr>
              <w:fldChar w:fldCharType="separate"/>
            </w:r>
            <w:r>
              <w:rPr>
                <w:rStyle w:val="4"/>
                <w:color w:val="000000"/>
                <w:sz w:val="21"/>
                <w:szCs w:val="21"/>
                <w:u w:val="none"/>
                <w:lang w:val="en-US"/>
              </w:rPr>
              <w:t>《e交易平台会员注册须知》</w:t>
            </w:r>
            <w:r>
              <w:rPr>
                <w:rFonts w:asciiTheme="minorHAnsi" w:hAnsiTheme="minorHAnsi" w:eastAsiaTheme="minorEastAsia" w:cstheme="minorBidi"/>
                <w:color w:val="0069CC"/>
                <w:kern w:val="0"/>
                <w:sz w:val="24"/>
                <w:szCs w:val="24"/>
                <w:u w:val="none"/>
                <w:lang w:val="en-US" w:eastAsia="zh-CN" w:bidi="ar"/>
              </w:rPr>
              <w:fldChar w:fldCharType="end"/>
            </w:r>
            <w:r>
              <w:rPr>
                <w:rFonts w:asciiTheme="minorHAnsi" w:hAnsiTheme="minorHAnsi" w:eastAsiaTheme="minorEastAsia" w:cstheme="minorBidi"/>
                <w:color w:val="000000"/>
                <w:kern w:val="0"/>
                <w:sz w:val="21"/>
                <w:szCs w:val="21"/>
                <w:lang w:val="en-US" w:eastAsia="zh-CN" w:bidi="ar"/>
              </w:rPr>
              <w:t>、</w:t>
            </w:r>
            <w:r>
              <w:rPr>
                <w:rFonts w:asciiTheme="minorHAnsi" w:hAnsiTheme="minorHAnsi" w:eastAsiaTheme="minorEastAsia" w:cstheme="minorBidi"/>
                <w:color w:val="0069CC"/>
                <w:kern w:val="0"/>
                <w:sz w:val="24"/>
                <w:szCs w:val="24"/>
                <w:u w:val="none"/>
                <w:lang w:val="en-US" w:eastAsia="zh-CN" w:bidi="ar"/>
              </w:rPr>
              <w:fldChar w:fldCharType="begin"/>
            </w:r>
            <w:r>
              <w:rPr>
                <w:rFonts w:asciiTheme="minorHAnsi" w:hAnsiTheme="minorHAnsi" w:eastAsiaTheme="minorEastAsia" w:cstheme="minorBidi"/>
                <w:color w:val="0069CC"/>
                <w:kern w:val="0"/>
                <w:sz w:val="24"/>
                <w:szCs w:val="24"/>
                <w:u w:val="none"/>
                <w:lang w:val="en-US" w:eastAsia="zh-CN" w:bidi="ar"/>
              </w:rPr>
              <w:instrText xml:space="preserve"> HYPERLINK "https://www.ejy365.com/newsinfo?infoid=6820a56e-49af-446f-af89-2f1ce942c8be" \t "/home/huawei/文档\\x/_blank" </w:instrText>
            </w:r>
            <w:r>
              <w:rPr>
                <w:rFonts w:asciiTheme="minorHAnsi" w:hAnsiTheme="minorHAnsi" w:eastAsiaTheme="minorEastAsia" w:cstheme="minorBidi"/>
                <w:color w:val="0069CC"/>
                <w:kern w:val="0"/>
                <w:sz w:val="24"/>
                <w:szCs w:val="24"/>
                <w:u w:val="none"/>
                <w:lang w:val="en-US" w:eastAsia="zh-CN" w:bidi="ar"/>
              </w:rPr>
              <w:fldChar w:fldCharType="separate"/>
            </w:r>
            <w:r>
              <w:rPr>
                <w:rStyle w:val="4"/>
                <w:color w:val="000000"/>
                <w:sz w:val="21"/>
                <w:szCs w:val="21"/>
                <w:u w:val="none"/>
                <w:lang w:val="en-US"/>
              </w:rPr>
              <w:t>《e交易平台电子交易风险告知及接受确认书》</w:t>
            </w:r>
            <w:r>
              <w:rPr>
                <w:rFonts w:asciiTheme="minorHAnsi" w:hAnsiTheme="minorHAnsi" w:eastAsiaTheme="minorEastAsia" w:cstheme="minorBidi"/>
                <w:color w:val="0069CC"/>
                <w:kern w:val="0"/>
                <w:sz w:val="24"/>
                <w:szCs w:val="24"/>
                <w:u w:val="none"/>
                <w:lang w:val="en-US" w:eastAsia="zh-CN" w:bidi="ar"/>
              </w:rPr>
              <w:fldChar w:fldCharType="end"/>
            </w:r>
            <w:r>
              <w:rPr>
                <w:rFonts w:asciiTheme="minorHAnsi" w:hAnsiTheme="minorHAnsi" w:eastAsiaTheme="minorEastAsia" w:cstheme="minorBidi"/>
                <w:color w:val="000000"/>
                <w:kern w:val="0"/>
                <w:sz w:val="21"/>
                <w:szCs w:val="21"/>
                <w:lang w:val="en-US" w:eastAsia="zh-CN" w:bidi="ar"/>
              </w:rPr>
              <w:t>、</w:t>
            </w:r>
            <w:r>
              <w:rPr>
                <w:rFonts w:asciiTheme="minorHAnsi" w:hAnsiTheme="minorHAnsi" w:eastAsiaTheme="minorEastAsia" w:cstheme="minorBidi"/>
                <w:color w:val="0069CC"/>
                <w:kern w:val="0"/>
                <w:sz w:val="24"/>
                <w:szCs w:val="24"/>
                <w:u w:val="none"/>
                <w:lang w:val="en-US" w:eastAsia="zh-CN" w:bidi="ar"/>
              </w:rPr>
              <w:fldChar w:fldCharType="begin"/>
            </w:r>
            <w:r>
              <w:rPr>
                <w:rFonts w:asciiTheme="minorHAnsi" w:hAnsiTheme="minorHAnsi" w:eastAsiaTheme="minorEastAsia" w:cstheme="minorBidi"/>
                <w:color w:val="0069CC"/>
                <w:kern w:val="0"/>
                <w:sz w:val="24"/>
                <w:szCs w:val="24"/>
                <w:u w:val="none"/>
                <w:lang w:val="en-US" w:eastAsia="zh-CN" w:bidi="ar"/>
              </w:rPr>
              <w:instrText xml:space="preserve"> HYPERLINK "https://www.ejy365.com/newsinfo?infoid=4aebf9fb-fd9d-4390-8278-f4976b344183" \t "/home/huawei/文档\\x/_blank" </w:instrText>
            </w:r>
            <w:r>
              <w:rPr>
                <w:rFonts w:asciiTheme="minorHAnsi" w:hAnsiTheme="minorHAnsi" w:eastAsiaTheme="minorEastAsia" w:cstheme="minorBidi"/>
                <w:color w:val="0069CC"/>
                <w:kern w:val="0"/>
                <w:sz w:val="24"/>
                <w:szCs w:val="24"/>
                <w:u w:val="none"/>
                <w:lang w:val="en-US" w:eastAsia="zh-CN" w:bidi="ar"/>
              </w:rPr>
              <w:fldChar w:fldCharType="separate"/>
            </w:r>
            <w:r>
              <w:rPr>
                <w:rStyle w:val="4"/>
                <w:color w:val="000000"/>
                <w:sz w:val="21"/>
                <w:szCs w:val="21"/>
                <w:u w:val="none"/>
                <w:lang w:val="en-US"/>
              </w:rPr>
              <w:t>《e交易平台电子竞价交易规则》</w:t>
            </w:r>
            <w:r>
              <w:rPr>
                <w:rFonts w:asciiTheme="minorHAnsi" w:hAnsiTheme="minorHAnsi" w:eastAsiaTheme="minorEastAsia" w:cstheme="minorBidi"/>
                <w:color w:val="0069CC"/>
                <w:kern w:val="0"/>
                <w:sz w:val="24"/>
                <w:szCs w:val="24"/>
                <w:u w:val="none"/>
                <w:lang w:val="en-US" w:eastAsia="zh-CN" w:bidi="ar"/>
              </w:rPr>
              <w:fldChar w:fldCharType="end"/>
            </w:r>
            <w:r>
              <w:rPr>
                <w:rFonts w:asciiTheme="minorHAnsi" w:hAnsiTheme="minorHAnsi" w:eastAsiaTheme="minorEastAsia" w:cstheme="minorBidi"/>
                <w:color w:val="000000"/>
                <w:kern w:val="0"/>
                <w:sz w:val="21"/>
                <w:szCs w:val="21"/>
                <w:lang w:val="en-US" w:eastAsia="zh-CN" w:bidi="ar"/>
              </w:rPr>
              <w:t>等要求，了解标的情况、竞价资格、注册报名、保证金缴纳、竞价操作及款项支付方式等内容。如未全面了解相关内容，违反相关规定，您可能承担无法参与项目竞价、保证金不予退还等不利后果，请审慎参与竞价。建议使用pc端竞价，如果使用移动端竞价，在竞价过程中收到手机来电可能会导致移动端网络中断，影响正常竞价。</w:t>
            </w:r>
          </w:p>
          <w:p w14:paraId="7683111E">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b/>
                <w:bCs/>
                <w:color w:val="000000"/>
                <w:kern w:val="0"/>
                <w:sz w:val="21"/>
                <w:szCs w:val="21"/>
                <w:lang w:val="en-US" w:eastAsia="zh-CN" w:bidi="ar"/>
              </w:rPr>
              <w:t>5、本公告仅为本次转让项目的简要说明。意向受让方在做出申请受让决定之前，应首先仔细阅读本公告内容以及《评估报告》和转让方提供的其他材料，并在本项目挂牌期间进行相应的尽职调查和风险评估，审慎决策。</w:t>
            </w:r>
          </w:p>
        </w:tc>
      </w:tr>
      <w:tr w14:paraId="6B0B033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300" w:hRule="atLeast"/>
        </w:trPr>
        <w:tc>
          <w:tcPr>
            <w:tcW w:w="1643" w:type="dxa"/>
            <w:vMerge w:val="restart"/>
            <w:tcBorders>
              <w:top w:val="nil"/>
              <w:left w:val="single" w:color="auto" w:sz="8" w:space="0"/>
              <w:bottom w:val="single" w:color="auto" w:sz="8" w:space="0"/>
              <w:right w:val="single" w:color="auto" w:sz="8" w:space="0"/>
            </w:tcBorders>
            <w:shd w:val="clear"/>
            <w:tcMar>
              <w:left w:w="108" w:type="dxa"/>
              <w:right w:w="108" w:type="dxa"/>
            </w:tcMar>
            <w:vAlign w:val="center"/>
          </w:tcPr>
          <w:p w14:paraId="299FF7D5">
            <w:pPr>
              <w:keepNext w:val="0"/>
              <w:keepLines w:val="0"/>
              <w:widowControl/>
              <w:suppressLineNumbers w:val="0"/>
              <w:wordWrap w:val="0"/>
              <w:spacing w:before="0" w:beforeAutospacing="1" w:after="0" w:afterAutospacing="1" w:line="30" w:lineRule="atLeast"/>
              <w:ind w:left="0" w:right="0"/>
              <w:jc w:val="center"/>
              <w:rPr>
                <w:sz w:val="24"/>
                <w:szCs w:val="24"/>
              </w:rPr>
            </w:pPr>
            <w:r>
              <w:rPr>
                <w:rFonts w:asciiTheme="minorHAnsi" w:hAnsiTheme="minorHAnsi" w:eastAsiaTheme="minorEastAsia" w:cstheme="minorBidi"/>
                <w:b/>
                <w:bCs/>
                <w:kern w:val="0"/>
                <w:sz w:val="21"/>
                <w:szCs w:val="21"/>
                <w:lang w:val="en-US" w:eastAsia="zh-CN" w:bidi="ar"/>
              </w:rPr>
              <w:t>联系方式</w:t>
            </w:r>
          </w:p>
        </w:tc>
        <w:tc>
          <w:tcPr>
            <w:tcW w:w="427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3C06476C">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color w:val="auto"/>
                <w:kern w:val="0"/>
                <w:sz w:val="21"/>
                <w:szCs w:val="21"/>
                <w:lang w:val="en-US" w:eastAsia="zh-CN" w:bidi="ar"/>
              </w:rPr>
              <w:t>联系人</w:t>
            </w:r>
          </w:p>
        </w:tc>
        <w:tc>
          <w:tcPr>
            <w:tcW w:w="288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14:paraId="6A436338">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color w:val="auto"/>
                <w:kern w:val="0"/>
                <w:sz w:val="21"/>
                <w:szCs w:val="21"/>
                <w:lang w:val="en-US" w:eastAsia="zh-CN" w:bidi="ar"/>
              </w:rPr>
              <w:t>谈先生，李女士</w:t>
            </w:r>
          </w:p>
        </w:tc>
      </w:tr>
      <w:tr w14:paraId="19031A4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315" w:hRule="atLeast"/>
        </w:trPr>
        <w:tc>
          <w:tcPr>
            <w:tcW w:w="1643"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14:paraId="20752BA3">
            <w:pPr>
              <w:rPr>
                <w:rFonts w:hint="eastAsia" w:ascii="宋体"/>
                <w:sz w:val="24"/>
                <w:szCs w:val="24"/>
              </w:rPr>
            </w:pPr>
          </w:p>
        </w:tc>
        <w:tc>
          <w:tcPr>
            <w:tcW w:w="427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5FED7778">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color w:val="auto"/>
                <w:kern w:val="0"/>
                <w:sz w:val="21"/>
                <w:szCs w:val="21"/>
                <w:lang w:val="en-US" w:eastAsia="zh-CN" w:bidi="ar"/>
              </w:rPr>
              <w:t>联系电话</w:t>
            </w:r>
          </w:p>
        </w:tc>
        <w:tc>
          <w:tcPr>
            <w:tcW w:w="288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14:paraId="2E48046F">
            <w:pPr>
              <w:keepNext w:val="0"/>
              <w:keepLines w:val="0"/>
              <w:widowControl/>
              <w:suppressLineNumbers w:val="0"/>
              <w:wordWrap w:val="0"/>
              <w:spacing w:before="0" w:beforeAutospacing="1" w:after="0" w:afterAutospacing="1" w:line="30" w:lineRule="atLeast"/>
              <w:ind w:left="0" w:right="0"/>
              <w:jc w:val="left"/>
              <w:rPr>
                <w:sz w:val="24"/>
                <w:szCs w:val="24"/>
              </w:rPr>
            </w:pPr>
            <w:r>
              <w:rPr>
                <w:rFonts w:asciiTheme="minorHAnsi" w:hAnsiTheme="minorHAnsi" w:eastAsiaTheme="minorEastAsia" w:cstheme="minorBidi"/>
                <w:color w:val="auto"/>
                <w:kern w:val="0"/>
                <w:sz w:val="21"/>
                <w:szCs w:val="21"/>
                <w:lang w:val="en-US" w:eastAsia="zh-CN" w:bidi="ar"/>
              </w:rPr>
              <w:t>0512-69820623</w:t>
            </w:r>
          </w:p>
        </w:tc>
      </w:tr>
    </w:tbl>
    <w:p w14:paraId="682048C5">
      <w:pPr>
        <w:keepNext w:val="0"/>
        <w:keepLines w:val="0"/>
        <w:widowControl/>
        <w:suppressLineNumbers w:val="0"/>
        <w:jc w:val="left"/>
      </w:pPr>
    </w:p>
    <w:p w14:paraId="414601AB">
      <w:pPr>
        <w:keepNext w:val="0"/>
        <w:keepLines w:val="0"/>
        <w:pageBreakBefore w:val="0"/>
        <w:widowControl w:val="0"/>
        <w:numPr>
          <w:ilvl w:val="0"/>
          <w:numId w:val="0"/>
        </w:numPr>
        <w:kinsoku/>
        <w:wordWrap/>
        <w:overflowPunct/>
        <w:topLinePunct w:val="0"/>
        <w:autoSpaceDE/>
        <w:autoSpaceDN/>
        <w:bidi w:val="0"/>
        <w:adjustRightInd/>
        <w:snapToGrid/>
        <w:spacing w:line="554" w:lineRule="exact"/>
        <w:jc w:val="left"/>
        <w:textAlignment w:val="auto"/>
        <w:rPr>
          <w:rFonts w:hint="eastAsia" w:ascii="Times New Roman" w:hAnsi="Times New Roman" w:eastAsia="仿宋_GB2312" w:cs="Times New Roman"/>
          <w:sz w:val="32"/>
          <w:szCs w:val="32"/>
          <w:lang w:val="en-US" w:eastAsia="zh-CN"/>
        </w:rPr>
      </w:pPr>
    </w:p>
    <w:sectPr>
      <w:pgSz w:w="11906" w:h="16838"/>
      <w:pgMar w:top="1043" w:right="1633" w:bottom="1043" w:left="168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HarmonyOS Sans SC">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方正仿宋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D755F5"/>
    <w:rsid w:val="006B4F71"/>
    <w:rsid w:val="09000221"/>
    <w:rsid w:val="13C24A51"/>
    <w:rsid w:val="1537146E"/>
    <w:rsid w:val="1C393D1E"/>
    <w:rsid w:val="1C746B04"/>
    <w:rsid w:val="21233800"/>
    <w:rsid w:val="23975CF1"/>
    <w:rsid w:val="256516E0"/>
    <w:rsid w:val="26AF5308"/>
    <w:rsid w:val="2DC7118A"/>
    <w:rsid w:val="341E7629"/>
    <w:rsid w:val="357D65D2"/>
    <w:rsid w:val="37AD13F0"/>
    <w:rsid w:val="3BFC64A2"/>
    <w:rsid w:val="3FF77B49"/>
    <w:rsid w:val="4B402764"/>
    <w:rsid w:val="5095081C"/>
    <w:rsid w:val="53A56FC8"/>
    <w:rsid w:val="53BF0089"/>
    <w:rsid w:val="56EB24D4"/>
    <w:rsid w:val="5E5E38C8"/>
    <w:rsid w:val="63D755F5"/>
    <w:rsid w:val="649C7EE2"/>
    <w:rsid w:val="6615622F"/>
    <w:rsid w:val="67B35CFF"/>
    <w:rsid w:val="74795BDB"/>
    <w:rsid w:val="7860158C"/>
    <w:rsid w:val="7CF93D5D"/>
    <w:rsid w:val="7EF50554"/>
    <w:rsid w:val="7FA7C10A"/>
    <w:rsid w:val="EFF7ABBA"/>
    <w:rsid w:val="F7462F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1035</Words>
  <Characters>1079</Characters>
  <Lines>0</Lines>
  <Paragraphs>0</Paragraphs>
  <TotalTime>493</TotalTime>
  <ScaleCrop>false</ScaleCrop>
  <LinksUpToDate>false</LinksUpToDate>
  <CharactersWithSpaces>1091</CharactersWithSpaces>
  <Application>WPS Office_12.1.2.22575_F1E327BC-269C-435d-A152-05C5408002CA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2026-01-29T19:05:00Z</dcterms:created>
  <dc:creator>WPS_201195366</dc:creator>
  <cp:lastModifiedBy>huawei</cp:lastModifiedBy>
  <cp:lastPrinted>2026-02-03T17:13:00Z</cp:lastPrinted>
  <dcterms:modified xsi:type="dcterms:W3CDTF">2026-04-15T13:50:18Z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2052-12.1.2.22575</vt:lpwstr>
  </property>
  <property fmtid="{D5CDD505-2E9C-101B-9397-08002B2CF9AE}" pid="3" name="ICV">
    <vt:lpwstr>49E211A06BF545E8B4E4D254A70EE692_11</vt:lpwstr>
  </property>
  <property fmtid="{D5CDD505-2E9C-101B-9397-08002B2CF9AE}" pid="4" name="KSOTemplateDocerSaveRecord">
    <vt:lpwstr>eyJoZGlkIjoiNWM1YWViZWVkYzI1MDk1YjhkNTEwNzdiMGE0OWJlMzEiLCJ1c2VySWQiOiIyMDExOTUzNjYifQ==</vt:lpwstr>
  </property>
</Properties>
</file>