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641F1">
      <w:pPr>
        <w:spacing w:before="189" w:line="446" w:lineRule="exact"/>
        <w:ind w:left="1744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苏州工业园区人才分类目录</w:t>
      </w:r>
    </w:p>
    <w:p w14:paraId="63AB2C9E">
      <w:pPr>
        <w:spacing w:line="349" w:lineRule="auto"/>
        <w:rPr>
          <w:rFonts w:ascii="Arial"/>
          <w:sz w:val="21"/>
        </w:rPr>
      </w:pPr>
    </w:p>
    <w:p w14:paraId="23A04EBD">
      <w:pPr>
        <w:spacing w:line="350" w:lineRule="auto"/>
        <w:rPr>
          <w:rFonts w:ascii="Arial"/>
          <w:sz w:val="21"/>
        </w:rPr>
      </w:pPr>
    </w:p>
    <w:p w14:paraId="372C8725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人才须拥护中国共产党领导和中国特色社会主义制度，遵守中华人民共和国宪法和法律，有良好的职业道德和严谨的工作作风，个人（含曾创办企业）信用记录良好，未被列入失信联合惩戒对象，且在园区工作。具体分类认定标准如下：</w:t>
      </w:r>
    </w:p>
    <w:p w14:paraId="2531F733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一、顶尖型人才（A类）</w:t>
      </w:r>
    </w:p>
    <w:p w14:paraId="071DB607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 诺贝尔奖获得者；</w:t>
      </w:r>
    </w:p>
    <w:p w14:paraId="1236D224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 中国国家最高科学技术奖获得者，美国国家科学奖章、美国国家技术创新奖、法国全国科研中心科研奖章、英国科普利奖章、图灵奖、菲尔兹奖、沃尔夫数学奖、阿贝尔奖、拉斯克奖、克拉福德奖、日本国际奖、京都奖、邵逸夫奖等国际著名奖项获得者；</w:t>
      </w:r>
    </w:p>
    <w:p w14:paraId="19041B53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 中国科学院院士、工程院院士，中国社会科学院学部委员、荣誉学部委员，经认定的发达国家权威学术机构会员（或称院士，含外籍院士）；</w:t>
      </w:r>
    </w:p>
    <w:p w14:paraId="12E474A6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 中国政府友谊奖获得者；</w:t>
      </w:r>
    </w:p>
    <w:p w14:paraId="029320E5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5. 大国工匠；</w:t>
      </w:r>
    </w:p>
    <w:p w14:paraId="0465F7A5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6. 江苏省、苏州市引进的顶尖人才及团队；</w:t>
      </w:r>
    </w:p>
    <w:p w14:paraId="3638E277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7. 姑苏教育、宣传文化、卫生人才支持计划中A类特聘人才及团队；</w:t>
      </w:r>
    </w:p>
    <w:p w14:paraId="1CDF8EDF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8. 园区教育、卫生人才支持计划中的A类特聘人才及团队，园区文化人才支持计划中的文化名家。</w:t>
      </w:r>
    </w:p>
    <w:p w14:paraId="78B0ED90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二、领军型人才（B类）</w:t>
      </w:r>
    </w:p>
    <w:p w14:paraId="2D6303A4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 国家级重大人才引进工程入选者；</w:t>
      </w:r>
    </w:p>
    <w:p w14:paraId="0A17F9CE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 国家杰出青年基金获得者、“长江学者学者奖励计划”特聘教授、中科院“百人计划”等国家级重大人才培育工程入选者；</w:t>
      </w:r>
    </w:p>
    <w:p w14:paraId="339CE780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 国家自然科学奖、技术发明奖、科学技术进步奖一等奖前3名获得者；</w:t>
      </w:r>
    </w:p>
    <w:p w14:paraId="0E9F5445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 江苏省“双创人才”（含省“双创团队”领军人才），江苏省“333 工程”一层次培养对象、江苏大工匠；</w:t>
      </w:r>
    </w:p>
    <w:p w14:paraId="7552CADD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5. 姑苏领军人才、姑苏知识产权领军人才；</w:t>
      </w:r>
    </w:p>
    <w:p w14:paraId="3AAAC3A3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6. 姑苏高技能领军人才；</w:t>
      </w:r>
    </w:p>
    <w:p w14:paraId="3FE4C913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7. 姑苏教育、宣传文化、卫生人才支持计划中的B类特聘人才及团队；</w:t>
      </w:r>
    </w:p>
    <w:p w14:paraId="37FAC679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8. 园区科技领军人才；</w:t>
      </w:r>
    </w:p>
    <w:p w14:paraId="6517C254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9. 金鸡湖工匠、园区教育、卫生人才支持计划中的B类特聘人才及团队，园区文化人才支持计划中的领军人才。</w:t>
      </w:r>
    </w:p>
    <w:p w14:paraId="2FCE63E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三、拔尖型人才（C类）</w:t>
      </w:r>
    </w:p>
    <w:p w14:paraId="01B0337F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 国家优秀青年科学基金获得者、“长江学者奖励计划”青年学者、中科院“百人计划”（青年类）入选者；</w:t>
      </w:r>
    </w:p>
    <w:p w14:paraId="5E0DCDE1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 江苏省“333 工程”二层次培养对象；</w:t>
      </w:r>
    </w:p>
    <w:p w14:paraId="3B34365E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 国家级重大人才工程博士后专项入选者；</w:t>
      </w:r>
    </w:p>
    <w:p w14:paraId="499F6049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 外籍A类高端人才；</w:t>
      </w:r>
    </w:p>
    <w:p w14:paraId="3ACC68D7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5. 姑苏教育、宣传文化、卫生人才支持计划中的C类特聘人才及团队；</w:t>
      </w:r>
    </w:p>
    <w:p w14:paraId="7AE40950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6. 园区教育、卫生人才支持计划中的C类特聘人才及团队，园区文化人才支持计划中的重点人才。</w:t>
      </w:r>
    </w:p>
    <w:p w14:paraId="2179F9CA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四、骨干型人才（D类）</w:t>
      </w:r>
    </w:p>
    <w:p w14:paraId="4C740792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 高等院校、科研院所副教授（副研究员）及以上或相当职务者；</w:t>
      </w:r>
    </w:p>
    <w:p w14:paraId="11E46E37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 国家资助博士后研究人员计划A档入选者、园区博士后工作站出站后留苏创新创业的博士后；</w:t>
      </w:r>
    </w:p>
    <w:p w14:paraId="73B1FD83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 江苏省双创博士；</w:t>
      </w:r>
    </w:p>
    <w:p w14:paraId="29722FC3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4. 具有国际注册会计师、精算师、建筑师等知名度高、通用性强的境外职业资格的人才；</w:t>
      </w:r>
    </w:p>
    <w:p w14:paraId="35510F5E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5. 江苏省“333 工程”三层次培养对象；</w:t>
      </w:r>
    </w:p>
    <w:p w14:paraId="7D5AF811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6. 姑苏教育、卫生人才支持计划中的D类特聘人才及团队；</w:t>
      </w:r>
    </w:p>
    <w:p w14:paraId="32278CF6">
      <w:pPr>
        <w:adjustRightInd w:val="0"/>
        <w:snapToGrid w:val="0"/>
        <w:spacing w:line="56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7. 园区教育人才支持计划中的D类特聘人才及团队。</w:t>
      </w:r>
    </w:p>
    <w:p w14:paraId="2DCA24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2025-04-24T06:26:29Z</dcterms:created>
  <dc:creator>jmx</dc:creator>
  <cp:lastModifiedBy>糖果白桃乐西</cp:lastModifiedBy>
  <dcterms:modified xsi:type="dcterms:W3CDTF">2025-04-24T06:26:34Z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eyJoZGlkIjoiYzU2NzQyMTYyMzMzMWY2YjM1NWM1YzRjZjU1Y2Y2ZmUiLCJ1c2VySWQiOiI0NTA5NjA3MzAifQ==</vt:lpwstr>
  </property>
  <property fmtid="{D5CDD505-2E9C-101B-9397-08002B2CF9AE}" pid="4" name="ICV">
    <vt:lpwstr>041AA80AAD9042AA89B3A64FF1435AA8_12</vt:lpwstr>
  </property>
</Properties>
</file>