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44"/>
          <w:szCs w:val="44"/>
          <w:lang w:val="en-US" w:eastAsia="zh-CN"/>
        </w:rPr>
      </w:pPr>
      <w:bookmarkStart w:id="0" w:name="_GoBack"/>
      <w:bookmarkEnd w:id="0"/>
      <w:r>
        <w:rPr>
          <w:rFonts w:hint="eastAsia" w:ascii="仿宋_GB2312" w:hAnsi="仿宋_GB2312" w:eastAsia="仿宋_GB2312" w:cs="仿宋_GB2312"/>
          <w:sz w:val="44"/>
          <w:szCs w:val="44"/>
          <w:lang w:val="en-US" w:eastAsia="zh-CN"/>
        </w:rPr>
        <w:t>2022年工作总结及2023年工作计划</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苏州市民族宗教事务局</w:t>
      </w:r>
    </w:p>
    <w:p>
      <w:pPr>
        <w:pStyle w:val="5"/>
        <w:keepNext w:val="0"/>
        <w:keepLines w:val="0"/>
        <w:pageBreakBefore w:val="0"/>
        <w:widowControl w:val="0"/>
        <w:kinsoku/>
        <w:wordWrap/>
        <w:overflowPunct/>
        <w:topLinePunct w:val="0"/>
        <w:bidi w:val="0"/>
        <w:snapToGrid/>
        <w:spacing w:line="560" w:lineRule="exact"/>
        <w:textAlignment w:val="auto"/>
        <w:rPr>
          <w:rFonts w:hint="eastAsia" w:ascii="仿宋_GB2312" w:hAnsi="仿宋_GB2312" w:eastAsia="仿宋_GB2312" w:cs="仿宋_GB231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napToGrid w:val="0"/>
          <w:color w:val="000000"/>
          <w:kern w:val="0"/>
          <w:sz w:val="32"/>
          <w:szCs w:val="36"/>
        </w:rPr>
      </w:pPr>
      <w:r>
        <w:rPr>
          <w:rFonts w:hint="eastAsia" w:ascii="仿宋_GB2312" w:hAnsi="仿宋_GB2312" w:eastAsia="仿宋_GB2312" w:cs="仿宋_GB2312"/>
          <w:sz w:val="32"/>
          <w:szCs w:val="32"/>
          <w:lang w:eastAsia="zh-CN"/>
        </w:rPr>
        <w:t>今年以来，市民宗局在市委、市政府的坚强领导下，</w:t>
      </w:r>
      <w:r>
        <w:rPr>
          <w:rFonts w:hint="eastAsia" w:ascii="仿宋_GB2312" w:hAnsi="仿宋_GB2312" w:eastAsia="仿宋_GB2312" w:cs="仿宋_GB2312"/>
          <w:snapToGrid w:val="0"/>
          <w:kern w:val="0"/>
          <w:sz w:val="32"/>
          <w:szCs w:val="32"/>
          <w:lang w:val="en-US" w:eastAsia="zh-CN"/>
        </w:rPr>
        <w:t>坚持以习近平新</w:t>
      </w:r>
      <w:r>
        <w:rPr>
          <w:rFonts w:hint="eastAsia" w:ascii="仿宋_GB2312" w:hAnsi="仿宋_GB2312" w:eastAsia="仿宋_GB2312" w:cs="仿宋_GB2312"/>
          <w:sz w:val="32"/>
          <w:szCs w:val="32"/>
          <w:lang w:val="en-US" w:eastAsia="zh-CN"/>
        </w:rPr>
        <w:t>时代</w:t>
      </w:r>
      <w:r>
        <w:rPr>
          <w:rFonts w:hint="eastAsia" w:ascii="仿宋_GB2312" w:hAnsi="仿宋_GB2312" w:eastAsia="仿宋_GB2312" w:cs="仿宋_GB2312"/>
          <w:snapToGrid w:val="0"/>
          <w:kern w:val="0"/>
          <w:sz w:val="32"/>
          <w:szCs w:val="32"/>
          <w:lang w:val="en-US" w:eastAsia="zh-CN"/>
        </w:rPr>
        <w:t>中国特色社会主义思想为指导，认真学习贯彻习近平总书</w:t>
      </w:r>
      <w:r>
        <w:rPr>
          <w:rFonts w:hint="eastAsia" w:ascii="仿宋_GB2312" w:hAnsi="仿宋_GB2312" w:eastAsia="仿宋_GB2312" w:cs="仿宋_GB2312"/>
          <w:snapToGrid w:val="0"/>
          <w:color w:val="auto"/>
          <w:kern w:val="0"/>
          <w:sz w:val="32"/>
          <w:szCs w:val="32"/>
          <w:lang w:val="en-US" w:eastAsia="zh-CN"/>
        </w:rPr>
        <w:t>记关于</w:t>
      </w:r>
      <w:r>
        <w:rPr>
          <w:rFonts w:hint="eastAsia" w:ascii="仿宋_GB2312" w:hAnsi="仿宋_GB2312" w:eastAsia="仿宋_GB2312" w:cs="仿宋_GB2312"/>
          <w:snapToGrid w:val="0"/>
          <w:kern w:val="0"/>
          <w:sz w:val="32"/>
          <w:szCs w:val="32"/>
          <w:lang w:val="en-US" w:eastAsia="zh-CN"/>
        </w:rPr>
        <w:t>加强和改进民族工作的重要思想、关于宗教工作的重要论述，以铸牢中华民族共同体意识为主线，加强中华民族共同体建设，坚持我国宗教中国化方向，统筹推进疫情防控和民族宗教工作，有力推动了民族团结进步事业发展，维护了宗教领域和谐稳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sz w:val="32"/>
          <w:szCs w:val="32"/>
          <w:lang w:eastAsia="zh-CN"/>
        </w:rPr>
      </w:pPr>
      <w:r>
        <w:rPr>
          <w:rFonts w:hint="eastAsia" w:ascii="方正黑体_GBK" w:hAnsi="方正黑体_GBK" w:eastAsia="方正黑体_GBK" w:cs="方正黑体_GBK"/>
          <w:b w:val="0"/>
          <w:bCs w:val="0"/>
          <w:sz w:val="32"/>
          <w:szCs w:val="32"/>
          <w:lang w:val="en-US" w:eastAsia="zh-CN"/>
        </w:rPr>
        <w:t>一、2022年工作情况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959" w:leftChars="304" w:hanging="321" w:hangingChars="100"/>
        <w:jc w:val="left"/>
        <w:textAlignment w:val="auto"/>
        <w:rPr>
          <w:rFonts w:hint="eastAsia" w:ascii="仿宋_GB2312" w:hAnsi="仿宋_GB2312" w:eastAsia="仿宋_GB2312" w:cs="仿宋_GB2312"/>
          <w:b/>
          <w:bCs/>
          <w:color w:val="000000"/>
          <w:kern w:val="2"/>
          <w:sz w:val="32"/>
          <w:szCs w:val="32"/>
          <w:lang w:val="en-US" w:eastAsia="zh-CN" w:bidi="ar"/>
        </w:rPr>
      </w:pPr>
      <w:r>
        <w:rPr>
          <w:rFonts w:hint="eastAsia" w:ascii="仿宋_GB2312" w:hAnsi="仿宋_GB2312" w:eastAsia="仿宋_GB2312" w:cs="仿宋_GB2312"/>
          <w:b/>
          <w:bCs/>
          <w:color w:val="000000"/>
          <w:kern w:val="2"/>
          <w:sz w:val="32"/>
          <w:szCs w:val="32"/>
          <w:lang w:val="en-US" w:eastAsia="zh-CN" w:bidi="ar"/>
        </w:rPr>
        <w:t>（一）坚持政治引领，加强党对民族宗教工作全面领导</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bCs/>
          <w:snapToGrid w:val="0"/>
          <w:kern w:val="0"/>
          <w:sz w:val="32"/>
          <w:szCs w:val="32"/>
          <w:lang w:val="en-US" w:eastAsia="zh-CN"/>
        </w:rPr>
        <w:t>高位推动部署</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lang w:val="en-US" w:eastAsia="zh-CN"/>
        </w:rPr>
        <w:t>把民族宗教工作列入市委市政府重要议事日程，及时传达学习党中央和省委有关会议精神。今年5月7日召开了市委民族工作会议，6月27日召开了全市宗教工作会议，市委市政府印发了有关文件，对当前及今后一个时期工作系统谋划、科学部署。</w:t>
      </w:r>
      <w:r>
        <w:rPr>
          <w:rFonts w:hint="eastAsia" w:ascii="仿宋_GB2312" w:hAnsi="仿宋_GB2312" w:eastAsia="仿宋_GB2312" w:cs="仿宋_GB2312"/>
          <w:b/>
          <w:bCs/>
          <w:sz w:val="32"/>
          <w:szCs w:val="32"/>
          <w:lang w:val="en-US" w:eastAsia="zh-CN"/>
        </w:rPr>
        <w:t>二是强化理论武装。</w:t>
      </w:r>
      <w:r>
        <w:rPr>
          <w:rFonts w:hint="eastAsia" w:ascii="仿宋_GB2312" w:hAnsi="仿宋_GB2312" w:eastAsia="仿宋_GB2312" w:cs="仿宋_GB2312"/>
          <w:sz w:val="32"/>
          <w:szCs w:val="32"/>
          <w:lang w:val="en-US" w:eastAsia="zh-CN"/>
        </w:rPr>
        <w:t>推动各级党政干部教育培训制度化，将民族宗教工作纳入各级党委（党组）中心组学习内容、纳入各级党校和行政学院教学内容、纳入全市党建综合考核内容。</w:t>
      </w:r>
      <w:r>
        <w:rPr>
          <w:rFonts w:hint="eastAsia" w:ascii="仿宋_GB2312" w:hAnsi="仿宋_GB2312" w:eastAsia="仿宋_GB2312" w:cs="仿宋_GB2312"/>
          <w:b/>
          <w:bCs/>
          <w:sz w:val="32"/>
          <w:szCs w:val="32"/>
          <w:lang w:val="en-US" w:eastAsia="zh-CN"/>
        </w:rPr>
        <w:t>三是加强组织领导</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sz w:val="32"/>
          <w:szCs w:val="32"/>
          <w:lang w:val="en-US" w:eastAsia="zh-CN"/>
        </w:rPr>
        <w:t>市委统一战线工作领导小组印发有关文件，压实各级民族宗教工作主体责任，明确</w:t>
      </w:r>
      <w:r>
        <w:rPr>
          <w:rFonts w:hint="eastAsia" w:ascii="仿宋_GB2312" w:hAnsi="仿宋_GB2312" w:eastAsia="仿宋_GB2312" w:cs="仿宋_GB2312"/>
          <w:sz w:val="32"/>
          <w:szCs w:val="32"/>
          <w:lang w:eastAsia="zh-CN"/>
        </w:rPr>
        <w:t>各级党委（党组）、主要负责同志及各部门职责，着力</w:t>
      </w:r>
      <w:r>
        <w:rPr>
          <w:rFonts w:hint="eastAsia" w:ascii="仿宋_GB2312" w:hAnsi="仿宋_GB2312" w:eastAsia="仿宋_GB2312" w:cs="仿宋_GB2312"/>
          <w:sz w:val="32"/>
          <w:szCs w:val="32"/>
          <w:lang w:val="en-US" w:eastAsia="zh-CN"/>
        </w:rPr>
        <w:t>构建党委统一领导、政府依法管理、统战（民宗）部门牵头协调、各部门通力合作、全社会共同参与的工作格局。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color w:val="000000"/>
          <w:kern w:val="2"/>
          <w:sz w:val="32"/>
          <w:szCs w:val="32"/>
          <w:lang w:val="en-US" w:eastAsia="zh-CN" w:bidi="ar"/>
        </w:rPr>
      </w:pPr>
      <w:r>
        <w:rPr>
          <w:rFonts w:hint="eastAsia" w:ascii="仿宋_GB2312" w:hAnsi="仿宋_GB2312" w:eastAsia="仿宋_GB2312" w:cs="仿宋_GB2312"/>
          <w:b/>
          <w:bCs/>
          <w:color w:val="000000"/>
          <w:kern w:val="2"/>
          <w:sz w:val="32"/>
          <w:szCs w:val="32"/>
          <w:lang w:val="en-US" w:eastAsia="zh-CN" w:bidi="ar"/>
        </w:rPr>
        <w:t>聚焦工作主线，铸牢中华民族共同体意识有新进步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一是加强民族团结进步宣传教育。</w:t>
      </w:r>
      <w:r>
        <w:rPr>
          <w:rFonts w:hint="eastAsia" w:ascii="仿宋_GB2312" w:hAnsi="仿宋_GB2312" w:eastAsia="仿宋_GB2312" w:cs="仿宋_GB2312"/>
          <w:sz w:val="32"/>
          <w:szCs w:val="32"/>
          <w:lang w:eastAsia="zh-CN"/>
        </w:rPr>
        <w:t>出台《关于进一步加强全市中小学校铸牢中华民族共同体意识教育的通知》，</w:t>
      </w:r>
      <w:r>
        <w:rPr>
          <w:rFonts w:hint="eastAsia" w:ascii="仿宋_GB2312" w:hAnsi="仿宋_GB2312" w:eastAsia="仿宋_GB2312" w:cs="仿宋_GB2312"/>
          <w:sz w:val="32"/>
          <w:szCs w:val="32"/>
          <w:lang w:val="en-US" w:eastAsia="zh-CN"/>
        </w:rPr>
        <w:t>全面推进教育实践“六进”活动。</w:t>
      </w:r>
      <w:r>
        <w:rPr>
          <w:rFonts w:hint="eastAsia" w:ascii="仿宋_GB2312" w:hAnsi="仿宋_GB2312" w:eastAsia="仿宋_GB2312" w:cs="仿宋_GB2312"/>
          <w:sz w:val="32"/>
          <w:szCs w:val="32"/>
          <w:lang w:eastAsia="zh-CN"/>
        </w:rPr>
        <w:t>指导完成吴江费孝通江村纪念馆提升改造项目和张家港市青少年教育实践活动基地“多彩中华”项目的建设，</w:t>
      </w:r>
      <w:r>
        <w:rPr>
          <w:rFonts w:hint="eastAsia" w:ascii="仿宋_GB2312" w:hAnsi="仿宋_GB2312" w:eastAsia="仿宋_GB2312" w:cs="仿宋_GB2312"/>
          <w:sz w:val="32"/>
          <w:szCs w:val="32"/>
          <w:lang w:val="en-US" w:eastAsia="zh-CN"/>
        </w:rPr>
        <w:t>举办第十九个民族团结进步宣传月等活动，推动民族团结宣传教育走深走实。</w:t>
      </w:r>
      <w:r>
        <w:rPr>
          <w:rFonts w:hint="eastAsia" w:ascii="仿宋_GB2312" w:hAnsi="仿宋_GB2312" w:eastAsia="仿宋_GB2312" w:cs="仿宋_GB2312"/>
          <w:b/>
          <w:bCs/>
          <w:sz w:val="32"/>
          <w:szCs w:val="32"/>
          <w:lang w:val="en-US" w:eastAsia="zh-CN"/>
        </w:rPr>
        <w:t>二是深化民族团结进步创建工作。</w:t>
      </w:r>
      <w:r>
        <w:rPr>
          <w:rFonts w:hint="eastAsia" w:ascii="仿宋_GB2312" w:hAnsi="仿宋_GB2312" w:eastAsia="仿宋_GB2312" w:cs="仿宋_GB2312"/>
          <w:sz w:val="32"/>
          <w:szCs w:val="32"/>
          <w:lang w:val="en-US" w:eastAsia="zh-CN"/>
        </w:rPr>
        <w:t>发挥创建示范单位引领作用，推动互观互检互学制度化运行，构建创建工作大格局。今年，向国家民委、省民宗委推荐江苏永钢集团有限公司等5个示范单位。持续发挥创建品牌的示范引领作用，为第二批荣获“江苏省红石榴家园”称号的19家单位授牌，重点指导开展第三批“江苏省红石榴家园”推荐申报工作。</w:t>
      </w:r>
      <w:r>
        <w:rPr>
          <w:rFonts w:hint="eastAsia" w:ascii="仿宋_GB2312" w:hAnsi="仿宋_GB2312" w:eastAsia="仿宋_GB2312" w:cs="仿宋_GB2312"/>
          <w:b/>
          <w:bCs/>
          <w:sz w:val="32"/>
          <w:szCs w:val="32"/>
          <w:lang w:val="en-US" w:eastAsia="zh-CN"/>
        </w:rPr>
        <w:t>三是促进各族群众交往交流交融。</w:t>
      </w:r>
      <w:r>
        <w:rPr>
          <w:rFonts w:hint="eastAsia" w:ascii="仿宋_GB2312" w:hAnsi="仿宋_GB2312" w:eastAsia="仿宋_GB2312" w:cs="仿宋_GB2312"/>
          <w:sz w:val="32"/>
          <w:szCs w:val="32"/>
          <w:lang w:val="en-US" w:eastAsia="zh-CN"/>
        </w:rPr>
        <w:t>持续推进城市民族工作实践创新，加强公共服务平台建设。继续开展“少数民族流动人口法规政策培训班”、“示范拉面店评选”等活动。指导昆山建设“海峡两岸少数民族交流与合作基地”，增进两岸各族同胞交往交流交融。</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2"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坚持全面从严治教，推进我国宗教中国化苏州实践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
        </w:rPr>
        <w:t>一是强化思想政治引领。</w:t>
      </w:r>
      <w:r>
        <w:rPr>
          <w:rFonts w:hint="eastAsia" w:ascii="仿宋_GB2312" w:hAnsi="仿宋_GB2312" w:eastAsia="仿宋_GB2312" w:cs="仿宋_GB2312"/>
          <w:sz w:val="32"/>
          <w:szCs w:val="32"/>
          <w:lang w:val="en-US" w:eastAsia="zh-CN"/>
        </w:rPr>
        <w:t>积极落实领导干部与宗教界代表人士联谊交友制度，持续推进宗教活动场所“四进”工作，指导宗教界开展“四史”学习教育、“三爱”主题教育活动，有效增进“五个认同”。指导宗教界在活动、培训、教学等方面，明确列入习近平总书记关于宗教工作的重要论述、中国特色社会主义宗教理论、中央和省市重要会议精神、宪法等法律法规知识内容，坚决把好宗教发展方向。</w:t>
      </w:r>
      <w:r>
        <w:rPr>
          <w:rFonts w:hint="eastAsia" w:ascii="仿宋_GB2312" w:hAnsi="仿宋_GB2312" w:eastAsia="仿宋_GB2312" w:cs="仿宋_GB2312"/>
          <w:b/>
          <w:bCs/>
          <w:kern w:val="2"/>
          <w:sz w:val="32"/>
          <w:szCs w:val="32"/>
          <w:lang w:val="en-US" w:eastAsia="zh-CN" w:bidi="ar"/>
        </w:rPr>
        <w:t>二是</w:t>
      </w:r>
      <w:r>
        <w:rPr>
          <w:rFonts w:hint="eastAsia" w:ascii="仿宋_GB2312" w:hAnsi="仿宋_GB2312" w:eastAsia="仿宋_GB2312" w:cs="仿宋_GB2312"/>
          <w:b/>
          <w:bCs/>
          <w:color w:val="000000"/>
          <w:sz w:val="32"/>
          <w:szCs w:val="32"/>
        </w:rPr>
        <w:t>推进全面从严治教。</w:t>
      </w:r>
      <w:r>
        <w:rPr>
          <w:rFonts w:hint="eastAsia" w:ascii="仿宋_GB2312" w:hAnsi="仿宋_GB2312" w:eastAsia="仿宋_GB2312" w:cs="仿宋_GB2312"/>
          <w:sz w:val="32"/>
          <w:szCs w:val="32"/>
          <w:lang w:val="en-US" w:eastAsia="zh-CN"/>
        </w:rPr>
        <w:t>开展崇俭戒奢教育活动，指导宗教团体加强对宗教教职人员监管力度，坚决纠正和有效遏制宗教领域不良风气，持续整治宗教领域商业化问题。</w:t>
      </w:r>
      <w:r>
        <w:rPr>
          <w:rFonts w:hint="eastAsia" w:ascii="仿宋_GB2312" w:hAnsi="仿宋_GB2312" w:eastAsia="仿宋_GB2312" w:cs="仿宋_GB2312"/>
          <w:b/>
          <w:bCs/>
          <w:kern w:val="2"/>
          <w:sz w:val="32"/>
          <w:szCs w:val="32"/>
          <w:lang w:val="en-US" w:eastAsia="zh-CN" w:bidi="ar"/>
        </w:rPr>
        <w:t>三是加强宗教团体建设。</w:t>
      </w:r>
      <w:r>
        <w:rPr>
          <w:rFonts w:hint="eastAsia" w:ascii="仿宋_GB2312" w:hAnsi="仿宋_GB2312" w:eastAsia="仿宋_GB2312" w:cs="仿宋_GB2312"/>
          <w:sz w:val="32"/>
          <w:szCs w:val="32"/>
          <w:lang w:val="en-US" w:eastAsia="zh-CN"/>
        </w:rPr>
        <w:t>指导宗教团体完善章程和各项制度，不断提高自我管理水平。支持宗教界举办各种形式的中华优秀传统文化读书、培训、研讨活动，坚持用社会主义核心价值观引领宗教，用优秀传统文化浸润宗教，讲好我国宗教中国化苏州故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（四）坚持依法治理，提升民族宗教工作法治化水平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一是普法宣传教育。</w:t>
      </w:r>
      <w:r>
        <w:rPr>
          <w:rFonts w:hint="eastAsia" w:ascii="仿宋_GB2312" w:hAnsi="仿宋_GB2312" w:eastAsia="仿宋_GB2312" w:cs="仿宋_GB2312"/>
          <w:sz w:val="32"/>
          <w:szCs w:val="32"/>
          <w:lang w:val="en-US" w:eastAsia="zh-CN"/>
        </w:rPr>
        <w:t>坚持以习近平法治思想和《宗教事务条例》《宗教团体管理办法》《宗教教职人员管理办法》《互联网宗教信息服务管理办法》《宗教活动场所财务管理办法》为重点，指导宗教团体和场所完善内部管理规章制度，深入开展政策法规宣传教育，提升宗教界人士学法用法意识，带头守法遵规。</w:t>
      </w:r>
      <w:r>
        <w:rPr>
          <w:rFonts w:hint="eastAsia" w:ascii="仿宋_GB2312" w:hAnsi="仿宋_GB2312" w:eastAsia="仿宋_GB2312" w:cs="仿宋_GB2312"/>
          <w:b/>
          <w:bCs/>
          <w:sz w:val="32"/>
          <w:szCs w:val="32"/>
          <w:lang w:val="en-US" w:eastAsia="zh-CN"/>
        </w:rPr>
        <w:t>二是推进依法行政工作。</w:t>
      </w:r>
      <w:r>
        <w:rPr>
          <w:rFonts w:hint="eastAsia" w:ascii="仿宋_GB2312" w:hAnsi="仿宋_GB2312" w:eastAsia="仿宋_GB2312" w:cs="仿宋_GB2312"/>
          <w:sz w:val="32"/>
          <w:szCs w:val="32"/>
          <w:lang w:val="en-US" w:eastAsia="zh-CN"/>
        </w:rPr>
        <w:t>制定年度法治政府建设要点及任务分解方案，全面落实法治政府建设责任制。深入推进“放管服”改革，优化审批流程，将市民宗局11项审批事项和18项服务事项委托政务服务中心综合窗口统一办理，实现所有行政审批事项的网上公示。</w:t>
      </w:r>
      <w:r>
        <w:rPr>
          <w:rFonts w:hint="eastAsia" w:ascii="仿宋_GB2312" w:hAnsi="仿宋_GB2312" w:eastAsia="仿宋_GB2312" w:cs="仿宋_GB2312"/>
          <w:b/>
          <w:bCs/>
          <w:sz w:val="32"/>
          <w:szCs w:val="32"/>
          <w:lang w:val="en-US" w:eastAsia="zh-CN"/>
        </w:rPr>
        <w:t>三是加强行政执法。</w:t>
      </w:r>
      <w:r>
        <w:rPr>
          <w:rFonts w:hint="eastAsia" w:ascii="仿宋_GB2312" w:hAnsi="仿宋_GB2312" w:eastAsia="仿宋_GB2312" w:cs="仿宋_GB2312"/>
          <w:sz w:val="32"/>
          <w:szCs w:val="32"/>
          <w:lang w:val="en-US" w:eastAsia="zh-CN"/>
        </w:rPr>
        <w:t>深入实施行政执法“三项制度”，严格规范公正文明执法。编制民宗领域行政执法案例汇编，制定“双随机”检查清单，加强和规范事中事后监管，提高执法效能。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（五）坚持底线思维，防范化解民宗领域各类风险隐患</w:t>
      </w:r>
    </w:p>
    <w:p>
      <w:pPr>
        <w:keepNext w:val="0"/>
        <w:keepLines w:val="0"/>
        <w:pageBreakBefore w:val="0"/>
        <w:widowControl w:val="0"/>
        <w:kinsoku/>
        <w:wordWrap/>
        <w:overflowPunct/>
        <w:topLinePunct w:val="0"/>
        <w:autoSpaceDE/>
        <w:autoSpaceDN/>
        <w:bidi w:val="0"/>
        <w:adjustRightInd w:val="0"/>
        <w:snapToGrid w:val="0"/>
        <w:spacing w:line="560" w:lineRule="exact"/>
        <w:ind w:firstLine="59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00"/>
          <w:sz w:val="32"/>
          <w:szCs w:val="32"/>
          <w:lang w:val="en-US" w:eastAsia="zh-CN"/>
        </w:rPr>
        <w:t>一是</w:t>
      </w:r>
      <w:r>
        <w:rPr>
          <w:rFonts w:hint="eastAsia" w:ascii="仿宋_GB2312" w:hAnsi="仿宋_GB2312" w:eastAsia="仿宋_GB2312" w:cs="仿宋_GB2312"/>
          <w:b/>
          <w:bCs/>
          <w:color w:val="000000"/>
          <w:sz w:val="32"/>
          <w:szCs w:val="32"/>
          <w:lang w:eastAsia="zh-CN"/>
        </w:rPr>
        <w:t>抓实</w:t>
      </w:r>
      <w:r>
        <w:rPr>
          <w:rFonts w:hint="eastAsia" w:ascii="仿宋_GB2312" w:hAnsi="仿宋_GB2312" w:eastAsia="仿宋_GB2312" w:cs="仿宋_GB2312"/>
          <w:b/>
          <w:bCs/>
          <w:color w:val="000000"/>
          <w:sz w:val="32"/>
          <w:szCs w:val="32"/>
        </w:rPr>
        <w:t>宗教活动场所安全专项整治</w:t>
      </w:r>
      <w:r>
        <w:rPr>
          <w:rFonts w:hint="eastAsia" w:ascii="仿宋_GB2312" w:hAnsi="仿宋_GB2312" w:eastAsia="仿宋_GB2312" w:cs="仿宋_GB2312"/>
          <w:b/>
          <w:bCs/>
          <w:color w:val="000000"/>
          <w:sz w:val="32"/>
          <w:szCs w:val="32"/>
          <w:lang w:eastAsia="zh-CN"/>
        </w:rPr>
        <w:t>工作。</w:t>
      </w:r>
      <w:r>
        <w:rPr>
          <w:rFonts w:hint="eastAsia" w:ascii="仿宋_GB2312" w:hAnsi="仿宋_GB2312" w:eastAsia="仿宋_GB2312" w:cs="仿宋_GB2312"/>
          <w:sz w:val="32"/>
          <w:szCs w:val="32"/>
          <w:lang w:eastAsia="zh-CN"/>
        </w:rPr>
        <w:t>出台《关于进一步推进全市宗教活动场所安全专项整治2022年度重点工作的通知》等文件，明确民宗领域15个方面检查内容，成立5个检查组，检查69处场所，排查整治一般隐患285处。</w:t>
      </w:r>
      <w:r>
        <w:rPr>
          <w:rFonts w:hint="eastAsia" w:ascii="仿宋_GB2312" w:hAnsi="仿宋_GB2312" w:eastAsia="仿宋_GB2312" w:cs="仿宋_GB2312"/>
          <w:sz w:val="32"/>
          <w:szCs w:val="32"/>
          <w:lang w:val="en-US" w:eastAsia="zh-CN"/>
        </w:rPr>
        <w:t>对全市</w:t>
      </w:r>
      <w:r>
        <w:rPr>
          <w:rFonts w:hint="eastAsia" w:ascii="仿宋_GB2312" w:hAnsi="仿宋_GB2312" w:eastAsia="仿宋_GB2312" w:cs="仿宋_GB2312"/>
          <w:snapToGrid w:val="0"/>
          <w:color w:val="000000"/>
          <w:kern w:val="0"/>
          <w:sz w:val="32"/>
          <w:szCs w:val="32"/>
          <w:lang w:val="en-US" w:eastAsia="zh-CN"/>
        </w:rPr>
        <w:t>149处宗教活动场所使用的燃气进行排查，整改各类燃气安全隐患，责令22处场所停止使用瓶装液化气。</w:t>
      </w:r>
      <w:r>
        <w:rPr>
          <w:rFonts w:hint="eastAsia" w:ascii="仿宋_GB2312" w:hAnsi="仿宋_GB2312" w:eastAsia="仿宋_GB2312" w:cs="仿宋_GB2312"/>
          <w:b/>
          <w:bCs/>
          <w:color w:val="000000"/>
          <w:sz w:val="32"/>
          <w:szCs w:val="32"/>
          <w:lang w:val="en-US" w:eastAsia="zh-CN"/>
        </w:rPr>
        <w:t>二是做好全市宗教领域疫情防控工作。</w:t>
      </w:r>
      <w:r>
        <w:rPr>
          <w:rFonts w:hint="eastAsia" w:ascii="仿宋_GB2312" w:hAnsi="仿宋_GB2312" w:eastAsia="仿宋_GB2312" w:cs="仿宋_GB2312"/>
          <w:color w:val="000000"/>
          <w:sz w:val="32"/>
          <w:szCs w:val="32"/>
          <w:lang w:val="en-US" w:eastAsia="zh-CN"/>
        </w:rPr>
        <w:t>全面压实全市宗教领域属地、团体、场所以及个人“四方责任”，发挥市县两级宗教团体作用，督导宗教活动场所落实“人防、物防、环境防”和“双暂停”各项措施，建立常态化备案机制，采取“四不两直”方式开展督导检查，坚决筑牢疫情防线，确保了零疫情、零感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二、2023年工作打算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以习近平新时代中国特色社会主义思想为指导，深入学习贯彻党的二十大精神，从维护国家安全和政治安全、巩固党的执政地位的高度，谋划部署民族宗教工作，不断推动全市民族宗教工作取得新成效、迈上新台阶。</w:t>
      </w:r>
    </w:p>
    <w:p>
      <w:pPr>
        <w:pStyle w:val="5"/>
        <w:keepNext w:val="0"/>
        <w:keepLines w:val="0"/>
        <w:pageBreakBefore w:val="0"/>
        <w:widowControl w:val="0"/>
        <w:kinsoku/>
        <w:wordWrap/>
        <w:overflowPunct/>
        <w:topLinePunct w:val="0"/>
        <w:bidi w:val="0"/>
        <w:snapToGrid/>
        <w:spacing w:line="56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（一）深入学习贯彻党的二十大精神，持续加强党对民族宗教工作的集中统一领导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一是深化理论武装。</w:t>
      </w:r>
      <w:r>
        <w:rPr>
          <w:rFonts w:hint="eastAsia" w:ascii="仿宋_GB2312" w:hAnsi="仿宋_GB2312" w:eastAsia="仿宋_GB2312" w:cs="仿宋_GB2312"/>
          <w:sz w:val="32"/>
          <w:szCs w:val="32"/>
          <w:lang w:eastAsia="zh-CN"/>
        </w:rPr>
        <w:t>区分领导干部、一般党员和民族宗教界人士三个层次制定计划方案，深入学习宣传贯彻党的二十大精神</w:t>
      </w:r>
      <w:r>
        <w:rPr>
          <w:rFonts w:hint="eastAsia" w:ascii="仿宋_GB2312" w:hAnsi="仿宋_GB2312" w:eastAsia="仿宋_GB2312" w:cs="仿宋_GB2312"/>
          <w:color w:val="auto"/>
          <w:sz w:val="32"/>
          <w:szCs w:val="32"/>
          <w:lang w:eastAsia="zh-CN"/>
        </w:rPr>
        <w:t>。把习近平总书记关于民族宗教工作重要论述、中央、省委、市委民族工作会议和全国、全省、全市宗教工作会议精神纳入各级中心组理论学习、纳入党校各级干部培训内容。</w:t>
      </w:r>
      <w:r>
        <w:rPr>
          <w:rFonts w:hint="eastAsia" w:ascii="仿宋_GB2312" w:hAnsi="仿宋_GB2312" w:eastAsia="仿宋_GB2312" w:cs="仿宋_GB2312"/>
          <w:color w:val="auto"/>
          <w:sz w:val="32"/>
          <w:szCs w:val="32"/>
          <w:lang w:val="en-US" w:eastAsia="zh-CN"/>
        </w:rPr>
        <w:t>按</w:t>
      </w:r>
      <w:r>
        <w:rPr>
          <w:rFonts w:hint="eastAsia" w:ascii="仿宋_GB2312" w:hAnsi="仿宋_GB2312" w:eastAsia="仿宋_GB2312" w:cs="仿宋_GB2312"/>
          <w:sz w:val="32"/>
          <w:szCs w:val="32"/>
          <w:lang w:val="en-US" w:eastAsia="zh-CN"/>
        </w:rPr>
        <w:t>照《中国共产党统一战线工作条例》有关要求，从党的建设高度谋划推进民族宗教工作，推动党中央决策部署和省委、市委工作要求在苏州落地见效。</w:t>
      </w:r>
      <w:r>
        <w:rPr>
          <w:rFonts w:hint="eastAsia" w:ascii="仿宋_GB2312" w:hAnsi="仿宋_GB2312" w:eastAsia="仿宋_GB2312" w:cs="仿宋_GB2312"/>
          <w:b/>
          <w:bCs/>
          <w:color w:val="000000"/>
          <w:kern w:val="0"/>
          <w:sz w:val="32"/>
          <w:szCs w:val="32"/>
          <w:lang w:val="en-US" w:eastAsia="zh-CN" w:bidi="ar-SA"/>
        </w:rPr>
        <w:t>二是压实各级责任。</w:t>
      </w:r>
      <w:r>
        <w:rPr>
          <w:rFonts w:hint="eastAsia" w:ascii="仿宋_GB2312" w:hAnsi="仿宋_GB2312" w:eastAsia="仿宋_GB2312" w:cs="仿宋_GB2312"/>
          <w:sz w:val="32"/>
          <w:szCs w:val="32"/>
          <w:lang w:val="en-US" w:eastAsia="zh-CN"/>
        </w:rPr>
        <w:t>坚持大统战格局，充分发挥民宗工作领导小组牵头协调作用，年初召开全市民宗工作领导小组会议，研究部署民族宗教领域重点工作。将民族事务纳入共建共治共享的社会治理格局和基层网格化管理，推动形成党委统一领导、政府依法管理、统战部门牵头协调、民宗部门履职尽责、各部门通力合作、全社会共同参与的民族工作格局。</w:t>
      </w:r>
      <w:r>
        <w:rPr>
          <w:rFonts w:hint="eastAsia" w:ascii="仿宋_GB2312" w:hAnsi="仿宋_GB2312" w:eastAsia="仿宋_GB2312" w:cs="仿宋_GB2312"/>
          <w:b/>
          <w:bCs/>
          <w:color w:val="000000"/>
          <w:kern w:val="0"/>
          <w:sz w:val="32"/>
          <w:szCs w:val="32"/>
          <w:lang w:val="en-US" w:eastAsia="zh-CN" w:bidi="ar-SA"/>
        </w:rPr>
        <w:t>三是建强工作队伍。</w:t>
      </w:r>
      <w:r>
        <w:rPr>
          <w:rFonts w:hint="eastAsia" w:ascii="仿宋_GB2312" w:hAnsi="仿宋_GB2312" w:eastAsia="仿宋_GB2312" w:cs="仿宋_GB2312"/>
          <w:sz w:val="32"/>
          <w:szCs w:val="32"/>
          <w:lang w:val="en-US" w:eastAsia="zh-CN"/>
        </w:rPr>
        <w:t>加强对党政干部队伍开展民族宗教工作能力的培养，依托高校等教育资源和平台，对部门负责人、基层民族宗教工作干部开展培训。不断优化干部结构，持续加强对机关干部的培养，制定蹲苗育苗计划，选拔优秀年轻干部到重要岗位锻炼提升。开展基层宗教工作机构执法主体资格和行政执法力量配备专项督查，加强基层行政执法队伍培训</w:t>
      </w:r>
      <w:r>
        <w:rPr>
          <w:rFonts w:hint="eastAsia" w:ascii="仿宋_GB2312" w:hAnsi="仿宋_GB2312" w:eastAsia="仿宋_GB2312" w:cs="仿宋_GB2312"/>
          <w:sz w:val="32"/>
          <w:szCs w:val="32"/>
          <w:lang w:eastAsia="zh-CN"/>
        </w:rPr>
        <w:t>。</w:t>
      </w:r>
    </w:p>
    <w:p>
      <w:pPr>
        <w:pStyle w:val="5"/>
        <w:keepNext w:val="0"/>
        <w:keepLines w:val="0"/>
        <w:pageBreakBefore w:val="0"/>
        <w:widowControl w:val="0"/>
        <w:kinsoku/>
        <w:wordWrap/>
        <w:overflowPunct/>
        <w:topLinePunct w:val="0"/>
        <w:bidi w:val="0"/>
        <w:snapToGrid/>
        <w:spacing w:line="560" w:lineRule="exact"/>
        <w:ind w:firstLine="642" w:firstLineChars="200"/>
        <w:textAlignment w:val="auto"/>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（二）聚焦工作主线，以“八大工程”为抓手推进民族工作高质量发展</w:t>
      </w:r>
    </w:p>
    <w:p>
      <w:pPr>
        <w:keepNext w:val="0"/>
        <w:keepLines w:val="0"/>
        <w:pageBreakBefore w:val="0"/>
        <w:widowControl w:val="0"/>
        <w:kinsoku/>
        <w:wordWrap/>
        <w:overflowPunct/>
        <w:topLinePunct w:val="0"/>
        <w:bidi w:val="0"/>
        <w:spacing w:line="572"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SA"/>
        </w:rPr>
        <w:t>一是铸牢中华民族共同体意识宣教平台样板工程。二是青少年铸牢中华民族共同体意识铸魂工程。三是港澳台及海外侨胞铸牢中华民族共同体意识聚心工程。四是对口支援暖心工程。五是民族团结进步示范基地提升工程。六是城市社区民族工作强基工程。七是少数民族流动人口精准服务舒心工程。八是民族工作社会化聚力工程。</w:t>
      </w:r>
    </w:p>
    <w:p>
      <w:pPr>
        <w:keepNext w:val="0"/>
        <w:keepLines w:val="0"/>
        <w:pageBreakBefore w:val="0"/>
        <w:widowControl w:val="0"/>
        <w:kinsoku/>
        <w:wordWrap/>
        <w:overflowPunct/>
        <w:topLinePunct w:val="0"/>
        <w:autoSpaceDE/>
        <w:autoSpaceDN/>
        <w:bidi w:val="0"/>
        <w:adjustRightInd/>
        <w:snapToGrid/>
        <w:spacing w:line="572" w:lineRule="exact"/>
        <w:ind w:firstLine="642" w:firstLineChars="200"/>
        <w:textAlignment w:val="auto"/>
        <w:outlineLvl w:val="1"/>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（三）加强宗教团体建设、发挥宗教团体作用，积极推进我国宗教中国化苏州实践</w:t>
      </w:r>
    </w:p>
    <w:p>
      <w:pPr>
        <w:pStyle w:val="5"/>
        <w:keepNext w:val="0"/>
        <w:keepLines w:val="0"/>
        <w:pageBreakBefore w:val="0"/>
        <w:widowControl w:val="0"/>
        <w:numPr>
          <w:ilvl w:val="0"/>
          <w:numId w:val="0"/>
        </w:numPr>
        <w:kinsoku/>
        <w:wordWrap/>
        <w:overflowPunct/>
        <w:topLinePunct w:val="0"/>
        <w:bidi w:val="0"/>
        <w:snapToGrid/>
        <w:spacing w:line="572"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00"/>
          <w:kern w:val="0"/>
          <w:sz w:val="32"/>
          <w:szCs w:val="32"/>
          <w:lang w:val="en-US" w:eastAsia="zh-CN" w:bidi="ar-SA"/>
        </w:rPr>
        <w:t>一是支持宗教团体在政治引领上发挥作用。</w:t>
      </w:r>
      <w:r>
        <w:rPr>
          <w:rFonts w:hint="eastAsia" w:ascii="仿宋_GB2312" w:hAnsi="仿宋_GB2312" w:eastAsia="仿宋_GB2312" w:cs="仿宋_GB2312"/>
          <w:sz w:val="32"/>
          <w:szCs w:val="32"/>
          <w:lang w:eastAsia="zh-CN"/>
        </w:rPr>
        <w:t>指导宗教团体制定常态化政治理论学习制度，加强</w:t>
      </w:r>
      <w:r>
        <w:rPr>
          <w:rFonts w:hint="eastAsia" w:ascii="仿宋_GB2312" w:hAnsi="仿宋_GB2312" w:eastAsia="仿宋_GB2312" w:cs="仿宋_GB2312"/>
          <w:sz w:val="32"/>
          <w:szCs w:val="32"/>
          <w:lang w:val="en-US" w:eastAsia="zh-CN"/>
        </w:rPr>
        <w:t>宗教院校思政课程建设，</w:t>
      </w:r>
      <w:r>
        <w:rPr>
          <w:rFonts w:hint="eastAsia" w:ascii="仿宋_GB2312" w:hAnsi="仿宋_GB2312" w:eastAsia="仿宋_GB2312" w:cs="仿宋_GB2312"/>
          <w:sz w:val="32"/>
          <w:szCs w:val="32"/>
          <w:lang w:eastAsia="zh-CN"/>
        </w:rPr>
        <w:t>组织宗教界认真学习贯彻二十大精神和习近平新时代中国特色社会主义思想。继续深入开展“四史”学习、“四进”活动和“爱党爱国爱社会主义”主题教育活动，严格落实《党员领导干部与宗教团体集体谈心谈话制度》和《领导干部与宗教界代表人士联系谈话制度》，引导宗教界人士不断增进“五个认同”。深入挖掘反映我市宗教界爱党爱国典型事迹，高质量建设</w:t>
      </w:r>
      <w:r>
        <w:rPr>
          <w:rFonts w:hint="eastAsia" w:ascii="仿宋_GB2312" w:hAnsi="仿宋_GB2312" w:eastAsia="仿宋_GB2312" w:cs="仿宋_GB2312"/>
          <w:sz w:val="32"/>
          <w:szCs w:val="32"/>
          <w:lang w:val="en-US" w:eastAsia="zh-CN"/>
        </w:rPr>
        <w:t>2-3家</w:t>
      </w:r>
      <w:r>
        <w:rPr>
          <w:rFonts w:hint="eastAsia" w:ascii="仿宋_GB2312" w:hAnsi="仿宋_GB2312" w:eastAsia="仿宋_GB2312" w:cs="仿宋_GB2312"/>
          <w:sz w:val="32"/>
          <w:szCs w:val="32"/>
          <w:lang w:eastAsia="zh-CN"/>
        </w:rPr>
        <w:t>宗教界爱国主义教育基地。</w:t>
      </w:r>
      <w:r>
        <w:rPr>
          <w:rFonts w:hint="eastAsia" w:ascii="仿宋_GB2312" w:hAnsi="仿宋_GB2312" w:eastAsia="仿宋_GB2312" w:cs="仿宋_GB2312"/>
          <w:b/>
          <w:bCs/>
          <w:color w:val="000000"/>
          <w:kern w:val="0"/>
          <w:sz w:val="32"/>
          <w:szCs w:val="32"/>
          <w:lang w:val="en-US" w:eastAsia="zh-CN" w:bidi="ar-SA"/>
        </w:rPr>
        <w:t>二是支持宗教团体在场所管理上发挥作用。</w:t>
      </w:r>
      <w:r>
        <w:rPr>
          <w:rFonts w:hint="eastAsia" w:ascii="仿宋_GB2312" w:hAnsi="仿宋_GB2312" w:eastAsia="仿宋_GB2312" w:cs="仿宋_GB2312"/>
          <w:sz w:val="32"/>
          <w:szCs w:val="32"/>
          <w:lang w:val="en-US" w:eastAsia="zh-CN"/>
        </w:rPr>
        <w:t>从制度层面健全规范宗教团体内部议事决策、团体及场所负责人述职、财务管理、</w:t>
      </w:r>
      <w:r>
        <w:rPr>
          <w:rFonts w:hint="eastAsia" w:ascii="仿宋_GB2312" w:hAnsi="仿宋_GB2312" w:eastAsia="仿宋_GB2312" w:cs="仿宋_GB2312"/>
          <w:color w:val="auto"/>
          <w:kern w:val="2"/>
          <w:sz w:val="32"/>
          <w:szCs w:val="32"/>
          <w:lang w:val="en-US" w:eastAsia="zh-CN" w:bidi="ar-SA"/>
        </w:rPr>
        <w:t>重大事项报告、安全管理等各项制度。选拔德行修为高、组织领导能力强的宗教界人士充实到宗教团体，在场所负责人轮换任用、道风建设、财务监督等方面充分尊重团体意见。</w:t>
      </w:r>
      <w:r>
        <w:rPr>
          <w:rFonts w:hint="eastAsia" w:ascii="仿宋_GB2312" w:hAnsi="仿宋_GB2312" w:eastAsia="仿宋_GB2312" w:cs="仿宋_GB2312"/>
          <w:b/>
          <w:bCs/>
          <w:color w:val="000000"/>
          <w:kern w:val="0"/>
          <w:sz w:val="32"/>
          <w:szCs w:val="32"/>
          <w:lang w:val="en-US" w:eastAsia="zh-CN" w:bidi="ar-SA"/>
        </w:rPr>
        <w:t>三是支持宗教团体在道风建设上发挥作用。</w:t>
      </w:r>
      <w:r>
        <w:rPr>
          <w:rFonts w:hint="eastAsia" w:ascii="仿宋_GB2312" w:hAnsi="仿宋_GB2312" w:eastAsia="仿宋_GB2312" w:cs="仿宋_GB2312"/>
          <w:sz w:val="32"/>
          <w:szCs w:val="32"/>
          <w:lang w:eastAsia="zh-CN"/>
        </w:rPr>
        <w:t>继续开展“崇俭戒奢”教育活动，引导广大宗教教职人员加强对教规戒律的学习，建立健全宗教教职人员惩戒机制。</w:t>
      </w:r>
      <w:r>
        <w:rPr>
          <w:rFonts w:hint="eastAsia" w:ascii="仿宋_GB2312" w:hAnsi="仿宋_GB2312" w:eastAsia="仿宋_GB2312" w:cs="仿宋_GB2312"/>
          <w:sz w:val="32"/>
          <w:szCs w:val="32"/>
          <w:lang w:val="en-US" w:eastAsia="zh-CN"/>
        </w:rPr>
        <w:t>构建佛、道教商业化治理长效机制，开展“回头看”巩固治理成果。加大对宗教场所开展非法建设、侵占耕地林地的查处力度，严查宗教活动场所擅自建设、销售殡葬设施，设立运营养老机构的行为。</w:t>
      </w:r>
      <w:r>
        <w:rPr>
          <w:rFonts w:hint="eastAsia" w:ascii="仿宋_GB2312" w:hAnsi="仿宋_GB2312" w:eastAsia="仿宋_GB2312" w:cs="仿宋_GB2312"/>
          <w:b/>
          <w:bCs/>
          <w:color w:val="000000"/>
          <w:kern w:val="0"/>
          <w:sz w:val="32"/>
          <w:szCs w:val="32"/>
          <w:lang w:val="en-US" w:eastAsia="zh-CN" w:bidi="ar-SA"/>
        </w:rPr>
        <w:t>四是支持宗教团体在人才培养上发挥作用。</w:t>
      </w:r>
      <w:r>
        <w:rPr>
          <w:rFonts w:hint="eastAsia" w:ascii="仿宋_GB2312" w:hAnsi="仿宋_GB2312" w:eastAsia="仿宋_GB2312" w:cs="仿宋_GB2312"/>
          <w:sz w:val="32"/>
          <w:szCs w:val="32"/>
          <w:lang w:val="en-US" w:eastAsia="zh-CN"/>
        </w:rPr>
        <w:t>全面盘点全市宗教人才底数，科学制定宗教人才培养中长期计划，接续培养一批政治上靠的住、学识上有造诣、品德上能服众、关键时起作用的骨干人才。发挥宗教院校作用，加强与高校、社科界宗教研究专家的联系，采取课题牵引、集中研讨等方式加强宗教学研究，形成一批研究成果。</w:t>
      </w:r>
      <w:r>
        <w:rPr>
          <w:rFonts w:hint="eastAsia" w:ascii="仿宋_GB2312" w:hAnsi="仿宋_GB2312" w:eastAsia="仿宋_GB2312" w:cs="仿宋_GB2312"/>
          <w:b/>
          <w:bCs/>
          <w:color w:val="000000"/>
          <w:kern w:val="0"/>
          <w:sz w:val="32"/>
          <w:szCs w:val="32"/>
          <w:lang w:val="en-US" w:eastAsia="zh-CN" w:bidi="ar-SA"/>
        </w:rPr>
        <w:t>五是支持宗教团体在对外交流上发挥作用。</w:t>
      </w:r>
      <w:r>
        <w:rPr>
          <w:rFonts w:hint="eastAsia" w:ascii="仿宋_GB2312" w:hAnsi="仿宋_GB2312" w:eastAsia="仿宋_GB2312" w:cs="仿宋_GB2312"/>
          <w:sz w:val="32"/>
          <w:szCs w:val="32"/>
          <w:lang w:val="en-US" w:eastAsia="zh-CN"/>
        </w:rPr>
        <w:t>发挥我市宗教文化底蕴深厚优势，加强同境外相关国家和地区开展正常的宗教交流、文化交流，讲好苏州宗教故事，推动在全球有影响力的论坛、交流活动落户苏州。</w:t>
      </w:r>
      <w:r>
        <w:rPr>
          <w:rFonts w:hint="eastAsia" w:ascii="仿宋_GB2312" w:hAnsi="仿宋_GB2312" w:eastAsia="仿宋_GB2312" w:cs="仿宋_GB2312"/>
          <w:b/>
          <w:bCs/>
          <w:color w:val="000000"/>
          <w:kern w:val="0"/>
          <w:sz w:val="32"/>
          <w:szCs w:val="32"/>
          <w:lang w:val="en-US" w:eastAsia="zh-CN" w:bidi="ar-SA"/>
        </w:rPr>
        <w:t>六是支持宗教团体在宗教文化建设上发挥作用。</w:t>
      </w:r>
      <w:r>
        <w:rPr>
          <w:rFonts w:hint="eastAsia" w:ascii="仿宋_GB2312" w:hAnsi="仿宋_GB2312" w:eastAsia="仿宋_GB2312" w:cs="仿宋_GB2312"/>
          <w:sz w:val="32"/>
          <w:szCs w:val="32"/>
          <w:lang w:eastAsia="zh-CN"/>
        </w:rPr>
        <w:t>支持宗教团体将社会主义核心价值观融入教义教规阐释、讲经讲道实践等各个环节。</w:t>
      </w:r>
      <w:r>
        <w:rPr>
          <w:rFonts w:hint="eastAsia" w:ascii="仿宋_GB2312" w:hAnsi="仿宋_GB2312" w:eastAsia="仿宋_GB2312" w:cs="仿宋_GB2312"/>
          <w:b/>
          <w:bCs/>
          <w:color w:val="000000"/>
          <w:kern w:val="0"/>
          <w:sz w:val="32"/>
          <w:szCs w:val="32"/>
          <w:lang w:val="en-US" w:eastAsia="zh-CN" w:bidi="ar-SA"/>
        </w:rPr>
        <w:t>七是支持宗教团体加强自身建设。</w:t>
      </w:r>
      <w:r>
        <w:rPr>
          <w:rFonts w:hint="eastAsia" w:ascii="仿宋_GB2312" w:hAnsi="仿宋_GB2312" w:eastAsia="仿宋_GB2312" w:cs="仿宋_GB2312"/>
          <w:color w:val="auto"/>
          <w:kern w:val="2"/>
          <w:sz w:val="32"/>
          <w:szCs w:val="32"/>
          <w:lang w:val="en-US" w:eastAsia="zh-CN" w:bidi="ar-SA"/>
        </w:rPr>
        <w:t>加强团体场所和机构建设，推动将五大教宗教团体集中办公。建立五大教团体联席会议制度，通过每季度召开会议，促进五大宗教团体相互交流、取长补短。建立对宗教团体考核评价体系，细化考核指标、制定科学考核办法，不断提升宗教团体建设水平。</w:t>
      </w:r>
    </w:p>
    <w:p>
      <w:pPr>
        <w:keepNext w:val="0"/>
        <w:keepLines w:val="0"/>
        <w:pageBreakBefore w:val="0"/>
        <w:widowControl w:val="0"/>
        <w:kinsoku/>
        <w:wordWrap/>
        <w:overflowPunct/>
        <w:topLinePunct w:val="0"/>
        <w:autoSpaceDE/>
        <w:autoSpaceDN/>
        <w:bidi w:val="0"/>
        <w:adjustRightInd/>
        <w:snapToGrid/>
        <w:spacing w:line="572" w:lineRule="exact"/>
        <w:ind w:firstLine="642" w:firstLineChars="200"/>
        <w:textAlignment w:val="auto"/>
        <w:outlineLvl w:val="1"/>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（四）守住安全底线，有效防范化解各类风险隐患</w:t>
      </w:r>
    </w:p>
    <w:p>
      <w:pPr>
        <w:pStyle w:val="5"/>
        <w:keepNext w:val="0"/>
        <w:keepLines w:val="0"/>
        <w:pageBreakBefore w:val="0"/>
        <w:widowControl w:val="0"/>
        <w:kinsoku/>
        <w:wordWrap/>
        <w:overflowPunct/>
        <w:topLinePunct w:val="0"/>
        <w:bidi w:val="0"/>
        <w:snapToGrid/>
        <w:spacing w:line="572"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000000"/>
          <w:kern w:val="0"/>
          <w:sz w:val="32"/>
          <w:szCs w:val="32"/>
          <w:lang w:val="en-US" w:eastAsia="zh-CN" w:bidi="ar-SA"/>
        </w:rPr>
        <w:t>一是压实宗教活动场所安全责任。</w:t>
      </w:r>
      <w:r>
        <w:rPr>
          <w:rFonts w:hint="eastAsia" w:ascii="仿宋_GB2312" w:hAnsi="仿宋_GB2312" w:eastAsia="仿宋_GB2312" w:cs="仿宋_GB2312"/>
          <w:b w:val="0"/>
          <w:bCs w:val="0"/>
          <w:sz w:val="32"/>
          <w:szCs w:val="32"/>
          <w:lang w:val="en-US" w:eastAsia="zh-CN"/>
        </w:rPr>
        <w:t>紧盯宗教活动场所既有建筑安全、电火燃气、疫情防控等关键环节，压实属地住建和应急等部门监督检查责任、宗教部门行业管理指导监督责任、宗教团体和宗教场所主体责任。建立健全宗教场所安全巡查机制，持续开展安全隐患排查整治。加大对宗教教职人员的培训力度，严防在标语标识、牌位安放、书籍碑刻等方面出现违背公序良俗和社会主义核心价值观的问题。压实民间信仰管理责任，抓好《苏州市民间信仰活动场所规范管理指导意见》落实。</w:t>
      </w:r>
      <w:r>
        <w:rPr>
          <w:rFonts w:hint="eastAsia" w:ascii="仿宋_GB2312" w:hAnsi="仿宋_GB2312" w:eastAsia="仿宋_GB2312" w:cs="仿宋_GB2312"/>
          <w:b/>
          <w:bCs/>
          <w:color w:val="000000"/>
          <w:kern w:val="0"/>
          <w:sz w:val="32"/>
          <w:szCs w:val="32"/>
          <w:lang w:val="en-US" w:eastAsia="zh-CN" w:bidi="ar-SA"/>
        </w:rPr>
        <w:t>二是完善民族领域风险防控机制建设。</w:t>
      </w:r>
      <w:r>
        <w:rPr>
          <w:rFonts w:hint="eastAsia" w:ascii="仿宋_GB2312" w:hAnsi="仿宋_GB2312" w:eastAsia="仿宋_GB2312" w:cs="仿宋_GB2312"/>
          <w:b w:val="0"/>
          <w:bCs w:val="0"/>
          <w:sz w:val="32"/>
          <w:szCs w:val="32"/>
          <w:lang w:val="en-US" w:eastAsia="zh-CN"/>
        </w:rPr>
        <w:t>推进建立由各级统战部门牵头、各相关部门参与的防范化解民族领域风险隐患机制，纳入“平安苏州”建设体系。制定民族领域政策决策风险评估、涉民族问题矛盾纠纷调处、涉民族因素突发事件应急处置工作制度，将涉民族因素的风险发现在早、解决在小。</w:t>
      </w:r>
      <w:r>
        <w:rPr>
          <w:rFonts w:hint="eastAsia" w:ascii="仿宋_GB2312" w:hAnsi="仿宋_GB2312" w:eastAsia="仿宋_GB2312" w:cs="仿宋_GB2312"/>
          <w:b/>
          <w:bCs/>
          <w:color w:val="000000"/>
          <w:kern w:val="0"/>
          <w:sz w:val="32"/>
          <w:szCs w:val="32"/>
          <w:lang w:val="en-US" w:eastAsia="zh-CN" w:bidi="ar-SA"/>
        </w:rPr>
        <w:t>三是强化互联网宗教信息服务监管。</w:t>
      </w:r>
      <w:r>
        <w:rPr>
          <w:rFonts w:hint="eastAsia" w:ascii="仿宋_GB2312" w:hAnsi="仿宋_GB2312" w:eastAsia="仿宋_GB2312" w:cs="仿宋_GB2312"/>
          <w:sz w:val="32"/>
          <w:szCs w:val="32"/>
          <w:lang w:val="en-US" w:eastAsia="zh-CN"/>
        </w:rPr>
        <w:t>深入贯彻落实《互联网宗教信息服务管理办法》，建立健全相关管理制度，推动互联网宗教信息服务管理基层工作试点。严格审查互联网宗教信息服务许可事项，建立互联网宗教信息服务负面清单，联合网信、公安等职能部门加强互联网违法宗教活动监管和查处力度，制定互联网违法宗教活动联合查处工作机制，</w:t>
      </w:r>
      <w:r>
        <w:rPr>
          <w:rFonts w:hint="eastAsia" w:ascii="仿宋_GB2312" w:hAnsi="仿宋_GB2312" w:eastAsia="仿宋_GB2312" w:cs="仿宋_GB2312"/>
          <w:sz w:val="32"/>
          <w:szCs w:val="32"/>
          <w:lang w:eastAsia="zh-CN"/>
        </w:rPr>
        <w:t>提升民宗领域网络舆情处置能力。</w:t>
      </w:r>
    </w:p>
    <w:p>
      <w:pPr>
        <w:pStyle w:val="5"/>
        <w:keepNext w:val="0"/>
        <w:keepLines w:val="0"/>
        <w:pageBreakBefore w:val="0"/>
        <w:widowControl w:val="0"/>
        <w:numPr>
          <w:ilvl w:val="0"/>
          <w:numId w:val="2"/>
        </w:numPr>
        <w:kinsoku/>
        <w:wordWrap/>
        <w:overflowPunct/>
        <w:topLinePunct w:val="0"/>
        <w:bidi w:val="0"/>
        <w:snapToGrid/>
        <w:spacing w:line="572" w:lineRule="exact"/>
        <w:ind w:firstLine="642" w:firstLineChars="200"/>
        <w:textAlignment w:val="auto"/>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加强法治建设，依法治理民族宗教事务</w:t>
      </w:r>
    </w:p>
    <w:p>
      <w:pPr>
        <w:pStyle w:val="5"/>
        <w:keepNext w:val="0"/>
        <w:keepLines w:val="0"/>
        <w:pageBreakBefore w:val="0"/>
        <w:widowControl w:val="0"/>
        <w:numPr>
          <w:ilvl w:val="0"/>
          <w:numId w:val="0"/>
        </w:numPr>
        <w:kinsoku/>
        <w:wordWrap/>
        <w:overflowPunct/>
        <w:topLinePunct w:val="0"/>
        <w:bidi w:val="0"/>
        <w:snapToGrid/>
        <w:spacing w:line="572" w:lineRule="exact"/>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lang w:val="en-US" w:eastAsia="zh-CN"/>
        </w:rPr>
        <w:t>依托“民族团结进步宣传月”“政策法规宣传月”等活动，面向宗教界、人民群众开展形式多样的普法宣传。加强对窗口单位、服务行业、招聘平台的检查督导，坚决查处和纠正针对特定民族成员的歧视性做法。严格落实和执行宗教政策法规，加强宗教活动场所和宗教团体活动专项监管，严把宗教活动场所建设关，建立健全审批事项的事中事后监管机制。</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692733"/>
    <w:multiLevelType w:val="singleLevel"/>
    <w:tmpl w:val="DE692733"/>
    <w:lvl w:ilvl="0" w:tentative="0">
      <w:start w:val="2"/>
      <w:numFmt w:val="chineseCounting"/>
      <w:suff w:val="nothing"/>
      <w:lvlText w:val="（%1）"/>
      <w:lvlJc w:val="left"/>
      <w:rPr>
        <w:rFonts w:hint="eastAsia"/>
      </w:rPr>
    </w:lvl>
  </w:abstractNum>
  <w:abstractNum w:abstractNumId="1">
    <w:nsid w:val="6FFE4667"/>
    <w:multiLevelType w:val="singleLevel"/>
    <w:tmpl w:val="6FFE4667"/>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7B13F"/>
    <w:rsid w:val="0B7EA6EA"/>
    <w:rsid w:val="193F5F1A"/>
    <w:rsid w:val="1BECE314"/>
    <w:rsid w:val="1DFFEB8D"/>
    <w:rsid w:val="1F6FD7EF"/>
    <w:rsid w:val="1FF6ACDC"/>
    <w:rsid w:val="2BBF850B"/>
    <w:rsid w:val="2BFC3950"/>
    <w:rsid w:val="337B49D8"/>
    <w:rsid w:val="37C85A09"/>
    <w:rsid w:val="37FFD31F"/>
    <w:rsid w:val="3AA7E697"/>
    <w:rsid w:val="3ADFE4E8"/>
    <w:rsid w:val="3BFB5448"/>
    <w:rsid w:val="3E9F8378"/>
    <w:rsid w:val="3EAB0813"/>
    <w:rsid w:val="3F7E593F"/>
    <w:rsid w:val="3FE7CDF7"/>
    <w:rsid w:val="3FF71341"/>
    <w:rsid w:val="4A6F1ADA"/>
    <w:rsid w:val="4AF59B1E"/>
    <w:rsid w:val="4BE6CC67"/>
    <w:rsid w:val="4BF91534"/>
    <w:rsid w:val="4FDD02EA"/>
    <w:rsid w:val="4FF8A9E0"/>
    <w:rsid w:val="53F6CE4B"/>
    <w:rsid w:val="57FF4A2A"/>
    <w:rsid w:val="58EE628D"/>
    <w:rsid w:val="5BFF7B12"/>
    <w:rsid w:val="5D3F7CE7"/>
    <w:rsid w:val="5F35BF72"/>
    <w:rsid w:val="5FBFC6CB"/>
    <w:rsid w:val="639F5EAC"/>
    <w:rsid w:val="63FAFDD1"/>
    <w:rsid w:val="65FFE13D"/>
    <w:rsid w:val="67375928"/>
    <w:rsid w:val="675F50F4"/>
    <w:rsid w:val="67F5F086"/>
    <w:rsid w:val="693A5B22"/>
    <w:rsid w:val="69778985"/>
    <w:rsid w:val="6DF76ADD"/>
    <w:rsid w:val="6F7DFD13"/>
    <w:rsid w:val="6F7F97D1"/>
    <w:rsid w:val="6F98B17E"/>
    <w:rsid w:val="6FFC5826"/>
    <w:rsid w:val="6FFDA356"/>
    <w:rsid w:val="74DFC391"/>
    <w:rsid w:val="75DFDE18"/>
    <w:rsid w:val="76574861"/>
    <w:rsid w:val="77759362"/>
    <w:rsid w:val="777B0858"/>
    <w:rsid w:val="77DF5EF4"/>
    <w:rsid w:val="77EAE742"/>
    <w:rsid w:val="77F196F6"/>
    <w:rsid w:val="77FD2556"/>
    <w:rsid w:val="78FE13A4"/>
    <w:rsid w:val="79CC693C"/>
    <w:rsid w:val="79FC3D8D"/>
    <w:rsid w:val="79FF25AE"/>
    <w:rsid w:val="7B7F7D98"/>
    <w:rsid w:val="7B9B4B77"/>
    <w:rsid w:val="7BB7DF3B"/>
    <w:rsid w:val="7BBBA985"/>
    <w:rsid w:val="7BD5E696"/>
    <w:rsid w:val="7BFD11BD"/>
    <w:rsid w:val="7DBEEC35"/>
    <w:rsid w:val="7E8B10EB"/>
    <w:rsid w:val="7EAF6839"/>
    <w:rsid w:val="7EFB2CC8"/>
    <w:rsid w:val="7F3C9523"/>
    <w:rsid w:val="7F9E1180"/>
    <w:rsid w:val="7FB3F20B"/>
    <w:rsid w:val="7FB641E4"/>
    <w:rsid w:val="7FBBC680"/>
    <w:rsid w:val="7FBFA5CA"/>
    <w:rsid w:val="7FDE0DD0"/>
    <w:rsid w:val="7FE8864C"/>
    <w:rsid w:val="7FEDD470"/>
    <w:rsid w:val="7FFF0389"/>
    <w:rsid w:val="7FFF94D4"/>
    <w:rsid w:val="7FFFA0EC"/>
    <w:rsid w:val="86767276"/>
    <w:rsid w:val="8B5EC413"/>
    <w:rsid w:val="8F750AB7"/>
    <w:rsid w:val="93FFF8DB"/>
    <w:rsid w:val="94ABB4A2"/>
    <w:rsid w:val="96FE499C"/>
    <w:rsid w:val="97FE8D80"/>
    <w:rsid w:val="9F1C1247"/>
    <w:rsid w:val="9FFDFD9A"/>
    <w:rsid w:val="A3EF97FE"/>
    <w:rsid w:val="B1FFBD4A"/>
    <w:rsid w:val="B65EF49C"/>
    <w:rsid w:val="B6BB50F4"/>
    <w:rsid w:val="B73B6F18"/>
    <w:rsid w:val="B76E6EF5"/>
    <w:rsid w:val="B7DDF46C"/>
    <w:rsid w:val="BBBECE0B"/>
    <w:rsid w:val="BDF62FDF"/>
    <w:rsid w:val="BF3707A3"/>
    <w:rsid w:val="BF9BF10B"/>
    <w:rsid w:val="BFBE4747"/>
    <w:rsid w:val="BFBF05DB"/>
    <w:rsid w:val="BFCCAF71"/>
    <w:rsid w:val="BFFF9AA4"/>
    <w:rsid w:val="BFFFA420"/>
    <w:rsid w:val="CBBF44B2"/>
    <w:rsid w:val="CEE7179A"/>
    <w:rsid w:val="D5CE8AF8"/>
    <w:rsid w:val="D5F25EC6"/>
    <w:rsid w:val="D76F9A63"/>
    <w:rsid w:val="D9964852"/>
    <w:rsid w:val="DB3D5991"/>
    <w:rsid w:val="DB53CFD6"/>
    <w:rsid w:val="DB7E9E93"/>
    <w:rsid w:val="DF3F6292"/>
    <w:rsid w:val="DFB8085C"/>
    <w:rsid w:val="DFFDAD26"/>
    <w:rsid w:val="DFFF388E"/>
    <w:rsid w:val="E2DF5296"/>
    <w:rsid w:val="E2EECB51"/>
    <w:rsid w:val="E8BF9056"/>
    <w:rsid w:val="EAD7BC58"/>
    <w:rsid w:val="EAF76E83"/>
    <w:rsid w:val="EB5EEB05"/>
    <w:rsid w:val="EBB7DD57"/>
    <w:rsid w:val="EDFFE4CC"/>
    <w:rsid w:val="EE1C0FF9"/>
    <w:rsid w:val="EEDC5F52"/>
    <w:rsid w:val="EEF375C8"/>
    <w:rsid w:val="EEFDEABC"/>
    <w:rsid w:val="EF7D0A1D"/>
    <w:rsid w:val="EF7F923A"/>
    <w:rsid w:val="F05F9445"/>
    <w:rsid w:val="F11321F9"/>
    <w:rsid w:val="F17F7CB0"/>
    <w:rsid w:val="F49F392A"/>
    <w:rsid w:val="F5BEAD84"/>
    <w:rsid w:val="F5FFB107"/>
    <w:rsid w:val="F6DE3013"/>
    <w:rsid w:val="F77812AD"/>
    <w:rsid w:val="F7BF9144"/>
    <w:rsid w:val="F7F7AA4B"/>
    <w:rsid w:val="F8EF31ED"/>
    <w:rsid w:val="F99625C2"/>
    <w:rsid w:val="F9C7CFDD"/>
    <w:rsid w:val="FAC77523"/>
    <w:rsid w:val="FB57E942"/>
    <w:rsid w:val="FBFFA5EA"/>
    <w:rsid w:val="FC74DD6B"/>
    <w:rsid w:val="FD76ACE1"/>
    <w:rsid w:val="FD7FC3A1"/>
    <w:rsid w:val="FD9F511E"/>
    <w:rsid w:val="FDF39600"/>
    <w:rsid w:val="FDFB2035"/>
    <w:rsid w:val="FDFF5CA1"/>
    <w:rsid w:val="FDFFC0F4"/>
    <w:rsid w:val="FE5FEB0D"/>
    <w:rsid w:val="FE7A674F"/>
    <w:rsid w:val="FE7DB0BC"/>
    <w:rsid w:val="FEEF81B9"/>
    <w:rsid w:val="FEF95701"/>
    <w:rsid w:val="FF2B30A5"/>
    <w:rsid w:val="FF3D6198"/>
    <w:rsid w:val="FF77C61E"/>
    <w:rsid w:val="FF77CAFE"/>
    <w:rsid w:val="FF7B3370"/>
    <w:rsid w:val="FF9D1CDC"/>
    <w:rsid w:val="FFBDF0C2"/>
    <w:rsid w:val="FFBF3210"/>
    <w:rsid w:val="FFDC9B52"/>
    <w:rsid w:val="FFEFB9DD"/>
    <w:rsid w:val="FFF55E98"/>
    <w:rsid w:val="FFFCB98C"/>
    <w:rsid w:val="FFFE0B0D"/>
    <w:rsid w:val="FFFF5D30"/>
    <w:rsid w:val="FFFF8DE8"/>
    <w:rsid w:val="FFFFA8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Default"/>
    <w:qFormat/>
    <w:uiPriority w:val="99"/>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1155.66666666667</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Administrator</dc:creator>
  <cp:lastModifiedBy>sugou</cp:lastModifiedBy>
  <cp:lastPrinted>2023-10-16T19:09:11Z</cp:lastPrinted>
  <dcterms:modified xsi:type="dcterms:W3CDTF">2023-10-16T13:26:50Z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