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jc w:val="center"/>
        <w:rPr>
          <w:rFonts w:ascii="Times New Roman" w:hAnsi="Times New Roman" w:eastAsia="方正小标宋_GBK" w:cs="Times New Roman"/>
          <w:sz w:val="32"/>
          <w:szCs w:val="32"/>
        </w:rPr>
      </w:pPr>
    </w:p>
    <w:p>
      <w:pPr>
        <w:spacing w:line="580" w:lineRule="exact"/>
        <w:jc w:val="center"/>
        <w:rPr>
          <w:rFonts w:hint="eastAsia" w:ascii="Times New Roman" w:hAnsi="Times New Roman" w:eastAsia="方正小标宋_GBK" w:cs="Times New Roman"/>
          <w:sz w:val="44"/>
          <w:szCs w:val="44"/>
        </w:rPr>
      </w:pPr>
      <w:r>
        <w:rPr>
          <w:rFonts w:hint="eastAsia" w:ascii="Times New Roman" w:hAnsi="Times New Roman" w:eastAsia="方正小标宋_GBK" w:cs="Times New Roman"/>
          <w:sz w:val="44"/>
          <w:szCs w:val="44"/>
        </w:rPr>
        <w:t>苏州市民政局2022年工作总结及2023年工作计划</w:t>
      </w:r>
    </w:p>
    <w:p>
      <w:pPr>
        <w:spacing w:line="580" w:lineRule="exact"/>
        <w:jc w:val="center"/>
        <w:rPr>
          <w:rFonts w:hint="eastAsia" w:ascii="Times New Roman" w:hAnsi="Times New Roman" w:eastAsia="方正小标宋_GBK" w:cs="Times New Roman"/>
          <w:sz w:val="44"/>
          <w:szCs w:val="44"/>
        </w:rPr>
      </w:pPr>
    </w:p>
    <w:p>
      <w:pPr>
        <w:spacing w:before="156" w:beforeLines="50" w:after="156" w:afterLines="50" w:line="580" w:lineRule="exact"/>
        <w:jc w:val="center"/>
        <w:rPr>
          <w:rFonts w:ascii="Times New Roman" w:hAnsi="Times New Roman" w:eastAsia="黑体" w:cs="Times New Roman"/>
          <w:sz w:val="32"/>
          <w:szCs w:val="32"/>
        </w:rPr>
      </w:pPr>
      <w:r>
        <w:rPr>
          <w:rFonts w:ascii="Times New Roman" w:hAnsi="Times New Roman" w:eastAsia="黑体" w:cs="Times New Roman"/>
          <w:sz w:val="32"/>
          <w:szCs w:val="32"/>
        </w:rPr>
        <w:t>2022年工作回顾</w:t>
      </w:r>
    </w:p>
    <w:p>
      <w:pPr>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2022年，是极不平凡、极为特殊、极具挑战、极其艰难、极度辛苦的一年。在市委市政府的正确领导下，在查市长的具体指导下，全市民政系统围绕迎接学习宣传贯彻党的二十大工作主线，对照“疫情要防住、经济要稳住、发展要安全”重大要求，深入践行“民政为民、民政爱民”工作理念，聚焦经济社会发展大局、聚焦民政主责主业、聚焦重点难点问题、聚焦群众期盼需求，坚持一手抓疫情防控、一手抓重点工作推进落实，全市民政系统呈现出上下联动、协同创新、成果纷呈的良好格局。</w:t>
      </w:r>
    </w:p>
    <w:p>
      <w:pPr>
        <w:spacing w:line="580" w:lineRule="exact"/>
        <w:ind w:firstLine="642" w:firstLineChars="200"/>
        <w:rPr>
          <w:rFonts w:ascii="Times New Roman" w:hAnsi="Times New Roman" w:eastAsia="仿宋_GB2312" w:cs="Times New Roman"/>
          <w:sz w:val="32"/>
          <w:szCs w:val="32"/>
        </w:rPr>
      </w:pPr>
      <w:r>
        <w:rPr>
          <w:rFonts w:ascii="Times New Roman" w:hAnsi="Times New Roman" w:eastAsia="楷体_GB2312" w:cs="Times New Roman"/>
          <w:b/>
          <w:bCs/>
          <w:sz w:val="32"/>
          <w:szCs w:val="32"/>
        </w:rPr>
        <w:t>1. 政策创制更加健全。</w:t>
      </w:r>
      <w:r>
        <w:rPr>
          <w:rFonts w:ascii="Times New Roman" w:hAnsi="Times New Roman" w:eastAsia="仿宋_GB2312" w:cs="Times New Roman"/>
          <w:sz w:val="32"/>
          <w:szCs w:val="32"/>
        </w:rPr>
        <w:t>修订特困人员认定办法、低收入人口动态监测规范指引，制定困难群众服务保障、未成年人保护“双八条”，进一步织密民生兜底保障网。出台农村养老服务高质量发展实施意见，印发基本养老服务指导清单、探访关爱空巢独居等特殊困难老年人办法，进一步健全养老服务保障机制。制定智慧社区建设试点行动</w:t>
      </w:r>
      <w:r>
        <w:rPr>
          <w:rFonts w:hint="eastAsia" w:ascii="Times New Roman" w:hAnsi="Times New Roman" w:eastAsia="仿宋_GB2312" w:cs="Times New Roman"/>
          <w:sz w:val="32"/>
          <w:szCs w:val="32"/>
        </w:rPr>
        <w:t>方案</w:t>
      </w:r>
      <w:r>
        <w:rPr>
          <w:rFonts w:ascii="Times New Roman" w:hAnsi="Times New Roman" w:eastAsia="仿宋_GB2312" w:cs="Times New Roman"/>
          <w:sz w:val="32"/>
          <w:szCs w:val="32"/>
        </w:rPr>
        <w:t>、调整优化社区规模工作方案，完成全市12个超大社区拆分，持续提升社区治理效能。制定加强社区工作者队伍建设实施意见、激励关爱八项措施，激励社区工作者担当作为。印发加强殡葬服务管理若干措施，明确“逝有所安”殡葬改革七项任务。制定社区慈善基金三年行动方案，优化慈善参与基层社会治理路径。出台“支部建在站上”专项行动方案，充分发挥社工站党组织战斗堡垒作用。</w:t>
      </w:r>
    </w:p>
    <w:p>
      <w:pPr>
        <w:spacing w:line="580" w:lineRule="exact"/>
        <w:ind w:firstLine="642" w:firstLineChars="200"/>
        <w:rPr>
          <w:rFonts w:ascii="Times New Roman" w:hAnsi="Times New Roman" w:eastAsia="仿宋_GB2312" w:cs="Times New Roman"/>
          <w:sz w:val="32"/>
          <w:szCs w:val="32"/>
        </w:rPr>
      </w:pPr>
      <w:r>
        <w:rPr>
          <w:rFonts w:ascii="Times New Roman" w:hAnsi="Times New Roman" w:eastAsia="楷体_GB2312" w:cs="Times New Roman"/>
          <w:b/>
          <w:bCs/>
          <w:sz w:val="32"/>
          <w:szCs w:val="32"/>
        </w:rPr>
        <w:t>2. 服务保障更加有力。</w:t>
      </w:r>
      <w:r>
        <w:rPr>
          <w:rFonts w:ascii="Times New Roman" w:hAnsi="Times New Roman" w:eastAsia="仿宋_GB2312" w:cs="Times New Roman"/>
          <w:sz w:val="32"/>
          <w:szCs w:val="32"/>
        </w:rPr>
        <w:t>克服疫情、高温天气等影响，扎实开展特殊困难群体救助帮扶专项排查整治行动，全市梳理审核各类困难对象8.5万人，跟踪帮扶重点对象0.36万人，先后向6.49万人次困难群众发放一次性补贴1600余万元。张家港市社会救助服务中心获评全国社会救助工作先进单位。高标准完成1210张养老机构床位、2109张夜间照护床位、14个示范性儿童关爱之家、39个精神障碍社区康复服务示范点、10135户老年人家庭适老化改造等民生实事项目。全面实施“乙类乙管”以来，及时启动殡葬应急预案，加强殡葬服务能力建设和现场服务管理，充分发挥“苏城数字殡葬”、“96444殡葬服务专线”平台作用，确保群众殡葬需求及时得到响应，市委曹路宝书记两次批示肯定。</w:t>
      </w:r>
    </w:p>
    <w:p>
      <w:pPr>
        <w:spacing w:line="580" w:lineRule="exact"/>
        <w:ind w:firstLine="642" w:firstLineChars="200"/>
        <w:rPr>
          <w:rFonts w:ascii="Times New Roman" w:hAnsi="Times New Roman" w:eastAsia="仿宋_GB2312" w:cs="Times New Roman"/>
          <w:sz w:val="32"/>
          <w:szCs w:val="32"/>
        </w:rPr>
      </w:pPr>
      <w:r>
        <w:rPr>
          <w:rFonts w:ascii="Times New Roman" w:hAnsi="Times New Roman" w:eastAsia="楷体_GB2312" w:cs="Times New Roman"/>
          <w:b/>
          <w:bCs/>
          <w:sz w:val="32"/>
          <w:szCs w:val="32"/>
        </w:rPr>
        <w:t>3. 创新创优更加出彩。</w:t>
      </w:r>
      <w:r>
        <w:rPr>
          <w:rFonts w:ascii="Times New Roman" w:hAnsi="Times New Roman" w:eastAsia="仿宋_GB2312" w:cs="Times New Roman"/>
          <w:sz w:val="32"/>
          <w:szCs w:val="32"/>
        </w:rPr>
        <w:t>开展“社区+物业+养老”试点行动，构建“15分钟养老服务圈”，养老服务工作被中央政策研究室《学习与研究》、省委《群众》杂志等主流媒体刊发，苏州养老服务体系建设获省政府督查激励，吴中区养老服务产业发展获省政府督查激励，吴江区获评省智慧健康养老应用试点示范基地。</w:t>
      </w:r>
      <w:r>
        <w:rPr>
          <w:rFonts w:hint="eastAsia" w:ascii="Times New Roman" w:hAnsi="Times New Roman" w:eastAsia="仿宋_GB2312" w:cs="Times New Roman"/>
          <w:sz w:val="32"/>
          <w:szCs w:val="32"/>
        </w:rPr>
        <w:t>深入推进</w:t>
      </w:r>
      <w:r>
        <w:rPr>
          <w:rFonts w:ascii="Times New Roman" w:hAnsi="Times New Roman" w:eastAsia="仿宋_GB2312" w:cs="Times New Roman"/>
          <w:sz w:val="32"/>
          <w:szCs w:val="32"/>
        </w:rPr>
        <w:t>“尊老金一件事”“身后一件事”“婚姻一件事”等改革任务，不断丰富全生命周期应用场景，持续提升“一件事一次办”服务能力。张家港市、太仓市、昆山市、吴中区、姑苏区等地打造多个沉浸式公园式婚姻登记场所，入选“2022年度苏州市精神文明建设十佳新事”。加快推进智慧社区建设试点，推出“苏社智治”品牌。打造“一街一品一特色”的地名文化遗产保护示范街区，推动吴文化</w:t>
      </w:r>
      <w:r>
        <w:rPr>
          <w:rFonts w:hint="eastAsia" w:ascii="Times New Roman" w:hAnsi="Times New Roman" w:eastAsia="仿宋_GB2312" w:cs="Times New Roman"/>
          <w:sz w:val="32"/>
          <w:szCs w:val="32"/>
        </w:rPr>
        <w:t>地名</w:t>
      </w:r>
      <w:r>
        <w:rPr>
          <w:rFonts w:ascii="Times New Roman" w:hAnsi="Times New Roman" w:eastAsia="仿宋_GB2312" w:cs="Times New Roman"/>
          <w:sz w:val="32"/>
          <w:szCs w:val="32"/>
        </w:rPr>
        <w:t>保护传承。创新开展“绿色慈善”行动，助推“美丽苏州”建设。全年完成福彩销售23.6亿元，同比增长6400万元，超全省福彩总销量的1/4，列全国地级市、全省“两个第一”。</w:t>
      </w:r>
    </w:p>
    <w:p>
      <w:pPr>
        <w:spacing w:line="580" w:lineRule="exact"/>
        <w:ind w:firstLine="642" w:firstLineChars="200"/>
        <w:rPr>
          <w:rFonts w:ascii="Times New Roman" w:hAnsi="Times New Roman" w:eastAsia="仿宋_GB2312" w:cs="Times New Roman"/>
          <w:sz w:val="32"/>
          <w:szCs w:val="32"/>
        </w:rPr>
      </w:pPr>
      <w:r>
        <w:rPr>
          <w:rFonts w:ascii="Times New Roman" w:hAnsi="Times New Roman" w:eastAsia="楷体_GB2312" w:cs="Times New Roman"/>
          <w:b/>
          <w:bCs/>
          <w:sz w:val="32"/>
          <w:szCs w:val="32"/>
        </w:rPr>
        <w:t>4. 设施建设更加完善。</w:t>
      </w:r>
      <w:r>
        <w:rPr>
          <w:rFonts w:ascii="Times New Roman" w:hAnsi="Times New Roman" w:eastAsia="仿宋_GB2312" w:cs="Times New Roman"/>
          <w:sz w:val="32"/>
          <w:szCs w:val="32"/>
        </w:rPr>
        <w:t>积极推进重大项目建设，完成市救助管理站原址拆建主体工程、市殡仪馆大型修缮工程，新（改）建40个社区综合服务中心，规模近8万平方米，惠及居民约25万人。加紧全市殡葬服务能力建设，强化设备设施维护保养，设施标准化建设更加完善，昆山市高标准完成科技含量高的尾气处理环保设备建设。首批认定22家“慈善实体”、45家“慈善空间”，探索形成群众可知可感可参与的慈善服务载体。全市镇（街道）精神障碍社区康复驿站、儿童“关爱之家”实现全覆盖，助力构建共建共治共享社会治理共同体。</w:t>
      </w:r>
    </w:p>
    <w:p>
      <w:pPr>
        <w:spacing w:line="580" w:lineRule="exact"/>
        <w:ind w:firstLine="642" w:firstLineChars="200"/>
        <w:rPr>
          <w:rFonts w:ascii="Times New Roman" w:hAnsi="Times New Roman" w:eastAsia="仿宋_GB2312" w:cs="Times New Roman"/>
          <w:sz w:val="32"/>
          <w:szCs w:val="32"/>
        </w:rPr>
      </w:pPr>
      <w:r>
        <w:rPr>
          <w:rFonts w:ascii="Times New Roman" w:hAnsi="Times New Roman" w:eastAsia="楷体_GB2312" w:cs="Times New Roman"/>
          <w:b/>
          <w:bCs/>
          <w:sz w:val="32"/>
          <w:szCs w:val="32"/>
        </w:rPr>
        <w:t>5. 队伍建设更加优化。</w:t>
      </w:r>
      <w:r>
        <w:rPr>
          <w:rFonts w:ascii="Times New Roman" w:hAnsi="Times New Roman" w:eastAsia="仿宋_GB2312" w:cs="Times New Roman"/>
          <w:sz w:val="32"/>
          <w:szCs w:val="32"/>
        </w:rPr>
        <w:t>在全市民政系统深入开展“讲职业道德、重岗位技能、优服务态度、树文明新风”实践活动，持续强化干部职工职业观、道德观、群众观、法纪观，全市养老服务队伍、社区工作者队伍、殡葬服务队伍等在疫情防控期间发挥了骨干作用。组织全市养老和未成年人保护工作县处级领导干部专题培训班，举办首届苏州市老年人营养餐竞赛、儿童主任职业技能大赛，全面推进“服务一老、守护一小”事业高质量发展，参加省营养餐大赛取得较好名次。太仓市创制“养老护理员节”，累计培育30余家养老组织企业、2000多名专业社工和养老护理员。全面加强职业化社工队伍建设，全市新增高级社工师4名、省“领军人才”3名、省“最美社工”6名，持证社工人数占全省总数超22.5%。</w:t>
      </w:r>
    </w:p>
    <w:p>
      <w:pPr>
        <w:spacing w:line="580" w:lineRule="exact"/>
        <w:ind w:firstLine="642" w:firstLineChars="200"/>
        <w:rPr>
          <w:rFonts w:ascii="Times New Roman" w:hAnsi="Times New Roman" w:eastAsia="仿宋_GB2312" w:cs="Times New Roman"/>
          <w:sz w:val="32"/>
          <w:szCs w:val="32"/>
        </w:rPr>
      </w:pPr>
      <w:r>
        <w:rPr>
          <w:rFonts w:ascii="Times New Roman" w:hAnsi="Times New Roman" w:eastAsia="楷体_GB2312" w:cs="Times New Roman"/>
          <w:b/>
          <w:bCs/>
          <w:sz w:val="32"/>
          <w:szCs w:val="32"/>
        </w:rPr>
        <w:t>6. 安全基础更加牢固。</w:t>
      </w:r>
      <w:r>
        <w:rPr>
          <w:rFonts w:ascii="Times New Roman" w:hAnsi="Times New Roman" w:eastAsia="仿宋_GB2312" w:cs="Times New Roman"/>
          <w:sz w:val="32"/>
          <w:szCs w:val="32"/>
        </w:rPr>
        <w:t>全面落实领导干部“一岗双责”安全责任制，扎实做好“防风险、守底线、保安全”各项工作，累计排查整治疫情防控、安全生产、信访维稳、舆情防控等领域风险隐患579个，为党的二十大营造安全稳定环境。</w:t>
      </w:r>
      <w:r>
        <w:rPr>
          <w:rFonts w:ascii="Times New Roman" w:hAnsi="Times New Roman" w:eastAsia="仿宋_GB2312" w:cs="Times New Roman"/>
          <w:kern w:val="0"/>
          <w:sz w:val="32"/>
          <w:szCs w:val="32"/>
          <w:shd w:val="clear" w:color="auto" w:fill="FFFFFF"/>
          <w:lang w:bidi="ar"/>
        </w:rPr>
        <w:t>全市养老机构封闭管理296天，付出了艰辛努力、作出了无私奉献，</w:t>
      </w:r>
      <w:r>
        <w:rPr>
          <w:rFonts w:ascii="Times New Roman" w:hAnsi="Times New Roman" w:eastAsia="仿宋_GB2312" w:cs="Times New Roman"/>
          <w:sz w:val="32"/>
          <w:szCs w:val="32"/>
        </w:rPr>
        <w:t>牢牢守护服务对象身体健康和生命安全。积极履行养老护理和救助安全生产专委会职能，严格落实国务院安全生产15条硬措施，深化既有建筑安全隐患排查整治，组织开展养老机构安全管理、消防能力培训，全力推进服务机构“瓶改气”“瓶改电”“油改电”工程，本质安全水平不断提升</w:t>
      </w:r>
      <w:r>
        <w:rPr>
          <w:rFonts w:ascii="Times New Roman" w:hAnsi="Times New Roman" w:eastAsia="仿宋_GB2312" w:cs="Times New Roman"/>
          <w:kern w:val="0"/>
          <w:sz w:val="32"/>
          <w:szCs w:val="32"/>
          <w:shd w:val="clear" w:color="auto" w:fill="FFFFFF"/>
          <w:lang w:bidi="ar"/>
        </w:rPr>
        <w:t>。</w:t>
      </w:r>
      <w:r>
        <w:rPr>
          <w:rFonts w:ascii="Times New Roman" w:hAnsi="Times New Roman" w:eastAsia="仿宋_GB2312" w:cs="Times New Roman"/>
          <w:sz w:val="32"/>
          <w:szCs w:val="32"/>
        </w:rPr>
        <w:t>积极做好意识形态工作，梳理23类民政舆情关键信息，建立专项对接、实时联络等机制，全方位全时段做好网络舆情监控。</w:t>
      </w:r>
    </w:p>
    <w:p>
      <w:pPr>
        <w:spacing w:line="580" w:lineRule="exact"/>
        <w:ind w:firstLine="642" w:firstLineChars="200"/>
        <w:rPr>
          <w:rFonts w:ascii="Times New Roman" w:hAnsi="Times New Roman" w:eastAsia="仿宋_GB2312" w:cs="Times New Roman"/>
          <w:sz w:val="32"/>
          <w:szCs w:val="32"/>
        </w:rPr>
      </w:pPr>
      <w:r>
        <w:rPr>
          <w:rFonts w:ascii="Times New Roman" w:hAnsi="Times New Roman" w:eastAsia="楷体_GB2312" w:cs="Times New Roman"/>
          <w:b/>
          <w:bCs/>
          <w:sz w:val="32"/>
          <w:szCs w:val="32"/>
        </w:rPr>
        <w:t>7. 监督管理更加严格。</w:t>
      </w:r>
      <w:r>
        <w:rPr>
          <w:rFonts w:ascii="Times New Roman" w:hAnsi="Times New Roman" w:eastAsia="仿宋_GB2312" w:cs="Times New Roman"/>
          <w:sz w:val="32"/>
          <w:szCs w:val="32"/>
        </w:rPr>
        <w:t>坚持把全面从严治党政治要求贯穿民政工作各领域、全业务，高标准完成市委巡察、特殊困难群体救助帮扶专项排查整治、困难群众救助补助资金使用情况专项审计、养老服务体系建设政策措施落实情况专项审计、省统计工作延伸督察等整治整改任务，人按职责干、事按程序办、权按规矩用的导向进一步牢固确立。扎实开展养老防诈骗、“活人墓”、医疗机构太平间等排查整治专项行动，持续破解民政领域重难点问题。健全完善民政资金使用管理、机构内控管理、行业规范管理、困难群众救助帮扶、廉政建设等制度，党员干部知敬畏、守规矩，严纪律、守底线更加自觉。</w:t>
      </w:r>
    </w:p>
    <w:p>
      <w:pPr>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肯定取得成绩的同时，也要清醒</w:t>
      </w:r>
      <w:r>
        <w:rPr>
          <w:rFonts w:hint="eastAsia" w:ascii="Times New Roman" w:hAnsi="Times New Roman" w:eastAsia="仿宋_GB2312" w:cs="Times New Roman"/>
          <w:sz w:val="32"/>
          <w:szCs w:val="32"/>
        </w:rPr>
        <w:t>地</w:t>
      </w:r>
      <w:r>
        <w:rPr>
          <w:rFonts w:ascii="Times New Roman" w:hAnsi="Times New Roman" w:eastAsia="仿宋_GB2312" w:cs="Times New Roman"/>
          <w:sz w:val="32"/>
          <w:szCs w:val="32"/>
        </w:rPr>
        <w:t>看到问题和差距：</w:t>
      </w:r>
      <w:r>
        <w:rPr>
          <w:rFonts w:ascii="Times New Roman" w:hAnsi="Times New Roman" w:eastAsia="楷体_GB2312" w:cs="Times New Roman"/>
          <w:b/>
          <w:bCs/>
          <w:sz w:val="32"/>
          <w:szCs w:val="32"/>
        </w:rPr>
        <w:t>一是从2022年高质量发展指标考核结果看，</w:t>
      </w:r>
      <w:r>
        <w:rPr>
          <w:rFonts w:ascii="Times New Roman" w:hAnsi="Times New Roman" w:eastAsia="仿宋_GB2312" w:cs="Times New Roman"/>
          <w:sz w:val="32"/>
          <w:szCs w:val="32"/>
        </w:rPr>
        <w:t>板块之间发展不平衡的问题较为明显。</w:t>
      </w:r>
      <w:r>
        <w:rPr>
          <w:rFonts w:hint="eastAsia" w:ascii="Times New Roman" w:hAnsi="Times New Roman" w:eastAsia="仿宋_GB2312" w:cs="Times New Roman"/>
          <w:sz w:val="32"/>
          <w:szCs w:val="32"/>
        </w:rPr>
        <w:t>比</w:t>
      </w:r>
      <w:r>
        <w:rPr>
          <w:rFonts w:ascii="Times New Roman" w:hAnsi="Times New Roman" w:eastAsia="仿宋_GB2312" w:cs="Times New Roman"/>
          <w:sz w:val="32"/>
          <w:szCs w:val="32"/>
        </w:rPr>
        <w:t>如“高龄、经济困难失能老年人养老服务保障达标率”，上门服务不经常、不及时等问题仍然存在，特别是空巢独居老人探访关爱每周不少于2次的要求，还没有真正落实到位。从平台实时记录看，个别板块还不到60%；从省级平台数据维护看，有2个板块因工作人员交接不规范、更新不及时，</w:t>
      </w:r>
      <w:r>
        <w:rPr>
          <w:rFonts w:hint="eastAsia" w:ascii="Times New Roman" w:hAnsi="Times New Roman" w:eastAsia="仿宋_GB2312" w:cs="Times New Roman"/>
          <w:sz w:val="32"/>
          <w:szCs w:val="32"/>
        </w:rPr>
        <w:t>影响了</w:t>
      </w:r>
      <w:r>
        <w:rPr>
          <w:rFonts w:ascii="Times New Roman" w:hAnsi="Times New Roman" w:eastAsia="仿宋_GB2312" w:cs="Times New Roman"/>
          <w:sz w:val="32"/>
          <w:szCs w:val="32"/>
        </w:rPr>
        <w:t>自身排名。</w:t>
      </w:r>
      <w:r>
        <w:rPr>
          <w:rFonts w:ascii="Times New Roman" w:hAnsi="Times New Roman" w:eastAsia="楷体_GB2312" w:cs="Times New Roman"/>
          <w:b/>
          <w:bCs/>
          <w:sz w:val="32"/>
          <w:szCs w:val="32"/>
        </w:rPr>
        <w:t>二是从全市民政重点工作监测评价指标结果看，</w:t>
      </w:r>
      <w:r>
        <w:rPr>
          <w:rFonts w:ascii="Times New Roman" w:hAnsi="Times New Roman" w:eastAsia="仿宋_GB2312" w:cs="Times New Roman"/>
          <w:sz w:val="32"/>
          <w:szCs w:val="32"/>
        </w:rPr>
        <w:t>在社区工作者队伍建设、老年人疫苗接种等方面还存在短板弱项。</w:t>
      </w:r>
      <w:r>
        <w:rPr>
          <w:rFonts w:hint="eastAsia" w:ascii="Times New Roman" w:hAnsi="Times New Roman" w:eastAsia="仿宋_GB2312" w:cs="Times New Roman"/>
          <w:sz w:val="32"/>
          <w:szCs w:val="32"/>
        </w:rPr>
        <w:t>比</w:t>
      </w:r>
      <w:r>
        <w:rPr>
          <w:rFonts w:ascii="Times New Roman" w:hAnsi="Times New Roman" w:eastAsia="仿宋_GB2312" w:cs="Times New Roman"/>
          <w:sz w:val="32"/>
          <w:szCs w:val="32"/>
        </w:rPr>
        <w:t>如60岁以上老年人疫苗接种率，虽然全市6个指标有3个已经达标，但80岁以上首剂次接种率、两个年龄段的加强接种率还没有达标，攻坚行动效果不够明显。</w:t>
      </w:r>
      <w:r>
        <w:rPr>
          <w:rFonts w:ascii="Times New Roman" w:hAnsi="Times New Roman" w:eastAsia="楷体_GB2312" w:cs="Times New Roman"/>
          <w:b/>
          <w:bCs/>
          <w:sz w:val="32"/>
          <w:szCs w:val="32"/>
        </w:rPr>
        <w:t>三是从全市民政工作创新创优成果看，</w:t>
      </w:r>
      <w:r>
        <w:rPr>
          <w:rFonts w:ascii="Times New Roman" w:hAnsi="Times New Roman" w:eastAsia="仿宋_GB2312" w:cs="Times New Roman"/>
          <w:sz w:val="32"/>
          <w:szCs w:val="32"/>
        </w:rPr>
        <w:t>聚焦主责主业谋创新、</w:t>
      </w:r>
      <w:r>
        <w:rPr>
          <w:rFonts w:hint="eastAsia" w:ascii="Times New Roman" w:hAnsi="Times New Roman" w:eastAsia="仿宋_GB2312" w:cs="Times New Roman"/>
          <w:sz w:val="32"/>
          <w:szCs w:val="32"/>
        </w:rPr>
        <w:t>紧盯</w:t>
      </w:r>
      <w:r>
        <w:rPr>
          <w:rFonts w:ascii="Times New Roman" w:hAnsi="Times New Roman" w:eastAsia="仿宋_GB2312" w:cs="Times New Roman"/>
          <w:sz w:val="32"/>
          <w:szCs w:val="32"/>
        </w:rPr>
        <w:t>重点难点抓创新的意识不强，尽管</w:t>
      </w:r>
      <w:r>
        <w:rPr>
          <w:rFonts w:hint="eastAsia" w:ascii="Times New Roman" w:hAnsi="Times New Roman" w:eastAsia="仿宋_GB2312" w:cs="Times New Roman"/>
          <w:sz w:val="32"/>
          <w:szCs w:val="32"/>
        </w:rPr>
        <w:t>面</w:t>
      </w:r>
      <w:r>
        <w:rPr>
          <w:rFonts w:ascii="Times New Roman" w:hAnsi="Times New Roman" w:eastAsia="仿宋_GB2312" w:cs="Times New Roman"/>
          <w:sz w:val="32"/>
          <w:szCs w:val="32"/>
        </w:rPr>
        <w:t>上数量不少，但是“含金量”高、“含新量”多的过硬成果还不多，国家级、省级表彰奖励的重大荣誉</w:t>
      </w:r>
      <w:r>
        <w:rPr>
          <w:rFonts w:hint="eastAsia" w:ascii="Times New Roman" w:hAnsi="Times New Roman" w:eastAsia="仿宋_GB2312" w:cs="Times New Roman"/>
          <w:sz w:val="32"/>
          <w:szCs w:val="32"/>
        </w:rPr>
        <w:t>还较</w:t>
      </w:r>
      <w:r>
        <w:rPr>
          <w:rFonts w:ascii="Times New Roman" w:hAnsi="Times New Roman" w:eastAsia="仿宋_GB2312" w:cs="Times New Roman"/>
          <w:sz w:val="32"/>
          <w:szCs w:val="32"/>
        </w:rPr>
        <w:t>少。</w:t>
      </w:r>
      <w:r>
        <w:rPr>
          <w:rFonts w:hint="eastAsia" w:ascii="Times New Roman" w:hAnsi="Times New Roman" w:eastAsia="仿宋_GB2312" w:cs="Times New Roman"/>
          <w:sz w:val="32"/>
          <w:szCs w:val="32"/>
        </w:rPr>
        <w:t>比</w:t>
      </w:r>
      <w:r>
        <w:rPr>
          <w:rFonts w:ascii="Times New Roman" w:hAnsi="Times New Roman" w:eastAsia="仿宋_GB2312" w:cs="Times New Roman"/>
          <w:sz w:val="32"/>
          <w:szCs w:val="32"/>
        </w:rPr>
        <w:t>如在国家级表彰的创新创优案例上，仅相城区的《共筑“相帮扶” 打造“城温暖”》入选2022年度社会救助领域创新实践优秀案例。同时，对标上海“数智救助”、深圳“中国慈展会”、杭州“未来社区”等，还有很多方面需要我们学习借鉴、追赶超越。</w:t>
      </w:r>
      <w:r>
        <w:rPr>
          <w:rFonts w:ascii="Times New Roman" w:hAnsi="Times New Roman" w:eastAsia="楷体_GB2312" w:cs="Times New Roman"/>
          <w:b/>
          <w:bCs/>
          <w:sz w:val="32"/>
          <w:szCs w:val="32"/>
        </w:rPr>
        <w:t>四是从全市民政服务管理能力建设看，</w:t>
      </w:r>
      <w:r>
        <w:rPr>
          <w:rFonts w:ascii="Times New Roman" w:hAnsi="Times New Roman" w:eastAsia="仿宋_GB2312" w:cs="Times New Roman"/>
          <w:sz w:val="32"/>
          <w:szCs w:val="32"/>
        </w:rPr>
        <w:t>10个板块也存在发展不平衡的问题。</w:t>
      </w:r>
      <w:r>
        <w:rPr>
          <w:rFonts w:hint="eastAsia" w:ascii="Times New Roman" w:hAnsi="Times New Roman" w:eastAsia="仿宋_GB2312" w:cs="Times New Roman"/>
          <w:sz w:val="32"/>
          <w:szCs w:val="32"/>
        </w:rPr>
        <w:t>比</w:t>
      </w:r>
      <w:r>
        <w:rPr>
          <w:rFonts w:ascii="Times New Roman" w:hAnsi="Times New Roman" w:eastAsia="仿宋_GB2312" w:cs="Times New Roman"/>
          <w:sz w:val="32"/>
          <w:szCs w:val="32"/>
        </w:rPr>
        <w:t>如区域性养老服务中心建设，有4个板块的部分镇（街道）还是“零”记录，仍停留在筹划选地阶段；</w:t>
      </w:r>
      <w:r>
        <w:rPr>
          <w:rFonts w:hint="eastAsia" w:ascii="Times New Roman" w:hAnsi="Times New Roman" w:eastAsia="仿宋_GB2312" w:cs="Times New Roman"/>
          <w:sz w:val="32"/>
          <w:szCs w:val="32"/>
        </w:rPr>
        <w:t>再</w:t>
      </w:r>
      <w:r>
        <w:rPr>
          <w:rFonts w:ascii="Times New Roman" w:hAnsi="Times New Roman" w:eastAsia="仿宋_GB2312" w:cs="Times New Roman"/>
          <w:sz w:val="32"/>
          <w:szCs w:val="32"/>
        </w:rPr>
        <w:t>如专业人才队伍建设，养老护理员年龄偏大、学历偏低、稳定性不高等问题比较普遍，社区人才梯次化建设不够、儿童主任非专职人员流动性强等问题也</w:t>
      </w:r>
      <w:r>
        <w:rPr>
          <w:rFonts w:hint="eastAsia" w:ascii="Times New Roman" w:hAnsi="Times New Roman" w:eastAsia="仿宋_GB2312" w:cs="Times New Roman"/>
          <w:sz w:val="32"/>
          <w:szCs w:val="32"/>
        </w:rPr>
        <w:t>均为</w:t>
      </w:r>
      <w:r>
        <w:rPr>
          <w:rFonts w:ascii="Times New Roman" w:hAnsi="Times New Roman" w:eastAsia="仿宋_GB2312" w:cs="Times New Roman"/>
          <w:sz w:val="32"/>
          <w:szCs w:val="32"/>
        </w:rPr>
        <w:t>突出。这些</w:t>
      </w:r>
      <w:r>
        <w:rPr>
          <w:rFonts w:hint="eastAsia" w:ascii="Times New Roman" w:hAnsi="Times New Roman" w:eastAsia="仿宋_GB2312" w:cs="Times New Roman"/>
          <w:sz w:val="32"/>
          <w:szCs w:val="32"/>
        </w:rPr>
        <w:t>问题</w:t>
      </w:r>
      <w:r>
        <w:rPr>
          <w:rFonts w:ascii="Times New Roman" w:hAnsi="Times New Roman" w:eastAsia="仿宋_GB2312" w:cs="Times New Roman"/>
          <w:sz w:val="32"/>
          <w:szCs w:val="32"/>
        </w:rPr>
        <w:t>短板和</w:t>
      </w:r>
      <w:r>
        <w:rPr>
          <w:rFonts w:hint="eastAsia" w:ascii="Times New Roman" w:hAnsi="Times New Roman" w:eastAsia="仿宋_GB2312" w:cs="Times New Roman"/>
          <w:sz w:val="32"/>
          <w:szCs w:val="32"/>
        </w:rPr>
        <w:t>工作</w:t>
      </w:r>
      <w:r>
        <w:rPr>
          <w:rFonts w:ascii="Times New Roman" w:hAnsi="Times New Roman" w:eastAsia="仿宋_GB2312" w:cs="Times New Roman"/>
          <w:sz w:val="32"/>
          <w:szCs w:val="32"/>
        </w:rPr>
        <w:t>差距，</w:t>
      </w:r>
      <w:r>
        <w:rPr>
          <w:rFonts w:hint="eastAsia" w:ascii="Times New Roman" w:hAnsi="Times New Roman" w:eastAsia="仿宋_GB2312" w:cs="Times New Roman"/>
          <w:sz w:val="32"/>
          <w:szCs w:val="32"/>
        </w:rPr>
        <w:t>各</w:t>
      </w:r>
      <w:r>
        <w:rPr>
          <w:rFonts w:ascii="Times New Roman" w:hAnsi="Times New Roman" w:eastAsia="仿宋_GB2312" w:cs="Times New Roman"/>
          <w:sz w:val="32"/>
          <w:szCs w:val="32"/>
        </w:rPr>
        <w:t>级要引起高度重视，认真研究、加以解决。</w:t>
      </w:r>
    </w:p>
    <w:p>
      <w:pPr>
        <w:spacing w:before="156" w:beforeLines="50" w:after="156" w:afterLines="50" w:line="580" w:lineRule="exact"/>
        <w:jc w:val="center"/>
        <w:rPr>
          <w:rFonts w:ascii="Times New Roman" w:hAnsi="Times New Roman" w:eastAsia="黑体" w:cs="Times New Roman"/>
          <w:sz w:val="32"/>
          <w:szCs w:val="32"/>
        </w:rPr>
      </w:pPr>
      <w:r>
        <w:rPr>
          <w:rFonts w:ascii="Times New Roman" w:hAnsi="Times New Roman" w:eastAsia="黑体" w:cs="Times New Roman"/>
          <w:sz w:val="32"/>
          <w:szCs w:val="32"/>
        </w:rPr>
        <w:t>2023年工作目标任务</w:t>
      </w:r>
    </w:p>
    <w:p>
      <w:pPr>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今年，是学习贯彻党的二十大精神的开局之年，是全面推进中国式现代化苏州新实践的起步之年，做好民政工作任务艰巨、使命光荣。全市民政工作要点、重点工作监测评价指标已经印发，请各地、各处室、各直属单位认真对照、细化任务、明确责任、抓好落实。今年全市民政系统要坚持以习近平新时代中国特色社会主义思想为指导，深入贯彻落实党的二十大精神，认真贯彻落实中央、省、市关于民生民政工作决策部署，紧扣中心大局谋篇布局、紧贴群众关切精准发力、紧盯重点群体倾心服务，持续推动“六大民政”体系化</w:t>
      </w:r>
      <w:r>
        <w:rPr>
          <w:rFonts w:hint="eastAsia" w:ascii="Times New Roman" w:hAnsi="Times New Roman" w:eastAsia="仿宋_GB2312" w:cs="Times New Roman"/>
          <w:sz w:val="32"/>
          <w:szCs w:val="32"/>
        </w:rPr>
        <w:t>建设</w:t>
      </w:r>
      <w:r>
        <w:rPr>
          <w:rFonts w:ascii="Times New Roman" w:hAnsi="Times New Roman" w:eastAsia="仿宋_GB2312" w:cs="Times New Roman"/>
          <w:sz w:val="32"/>
          <w:szCs w:val="32"/>
        </w:rPr>
        <w:t>、品牌化发展。</w:t>
      </w:r>
      <w:r>
        <w:rPr>
          <w:rFonts w:hint="eastAsia" w:ascii="Times New Roman" w:hAnsi="Times New Roman" w:eastAsia="仿宋_GB2312" w:cs="Times New Roman"/>
          <w:sz w:val="32"/>
          <w:szCs w:val="32"/>
        </w:rPr>
        <w:t>面</w:t>
      </w:r>
      <w:r>
        <w:rPr>
          <w:rFonts w:ascii="Times New Roman" w:hAnsi="Times New Roman" w:eastAsia="仿宋_GB2312" w:cs="Times New Roman"/>
          <w:sz w:val="32"/>
          <w:szCs w:val="32"/>
        </w:rPr>
        <w:t>对新的形势任务、</w:t>
      </w:r>
      <w:r>
        <w:rPr>
          <w:rFonts w:hint="eastAsia" w:ascii="Times New Roman" w:hAnsi="Times New Roman" w:eastAsia="仿宋_GB2312" w:cs="Times New Roman"/>
          <w:sz w:val="32"/>
          <w:szCs w:val="32"/>
        </w:rPr>
        <w:t>新</w:t>
      </w:r>
      <w:r>
        <w:rPr>
          <w:rFonts w:ascii="Times New Roman" w:hAnsi="Times New Roman" w:eastAsia="仿宋_GB2312" w:cs="Times New Roman"/>
          <w:sz w:val="32"/>
          <w:szCs w:val="32"/>
        </w:rPr>
        <w:t>的发展环境、</w:t>
      </w:r>
      <w:r>
        <w:rPr>
          <w:rFonts w:hint="eastAsia" w:ascii="Times New Roman" w:hAnsi="Times New Roman" w:eastAsia="仿宋_GB2312" w:cs="Times New Roman"/>
          <w:sz w:val="32"/>
          <w:szCs w:val="32"/>
        </w:rPr>
        <w:t>新的</w:t>
      </w:r>
      <w:r>
        <w:rPr>
          <w:rFonts w:ascii="Times New Roman" w:hAnsi="Times New Roman" w:eastAsia="仿宋_GB2312" w:cs="Times New Roman"/>
          <w:sz w:val="32"/>
          <w:szCs w:val="32"/>
        </w:rPr>
        <w:t>工作特点，</w:t>
      </w:r>
      <w:r>
        <w:rPr>
          <w:rFonts w:hint="eastAsia" w:ascii="Times New Roman" w:hAnsi="Times New Roman" w:eastAsia="仿宋_GB2312" w:cs="Times New Roman"/>
          <w:sz w:val="32"/>
          <w:szCs w:val="32"/>
        </w:rPr>
        <w:t>今年</w:t>
      </w:r>
      <w:r>
        <w:rPr>
          <w:rFonts w:ascii="Times New Roman" w:hAnsi="Times New Roman" w:eastAsia="仿宋_GB2312" w:cs="Times New Roman"/>
          <w:sz w:val="32"/>
          <w:szCs w:val="32"/>
        </w:rPr>
        <w:t>我们要牢牢</w:t>
      </w:r>
      <w:r>
        <w:rPr>
          <w:rFonts w:hint="eastAsia" w:ascii="Times New Roman" w:hAnsi="Times New Roman" w:eastAsia="仿宋_GB2312" w:cs="Times New Roman"/>
          <w:sz w:val="32"/>
          <w:szCs w:val="32"/>
        </w:rPr>
        <w:t>坚守</w:t>
      </w:r>
      <w:r>
        <w:rPr>
          <w:rFonts w:ascii="Times New Roman" w:hAnsi="Times New Roman" w:eastAsia="仿宋_GB2312" w:cs="Times New Roman"/>
          <w:sz w:val="32"/>
          <w:szCs w:val="32"/>
        </w:rPr>
        <w:t>“六大民政”主阵地、</w:t>
      </w:r>
      <w:r>
        <w:rPr>
          <w:rFonts w:hint="eastAsia" w:ascii="Times New Roman" w:hAnsi="Times New Roman" w:eastAsia="仿宋_GB2312" w:cs="Times New Roman"/>
          <w:sz w:val="32"/>
          <w:szCs w:val="32"/>
        </w:rPr>
        <w:t>切实</w:t>
      </w:r>
      <w:r>
        <w:rPr>
          <w:rFonts w:ascii="Times New Roman" w:hAnsi="Times New Roman" w:eastAsia="仿宋_GB2312" w:cs="Times New Roman"/>
          <w:sz w:val="32"/>
          <w:szCs w:val="32"/>
        </w:rPr>
        <w:t>打好“六场攻坚战”。</w:t>
      </w:r>
    </w:p>
    <w:p>
      <w:pPr>
        <w:spacing w:line="580" w:lineRule="exact"/>
        <w:ind w:firstLine="642" w:firstLineChars="200"/>
        <w:rPr>
          <w:rFonts w:ascii="Times New Roman" w:hAnsi="Times New Roman" w:eastAsia="仿宋_GB2312" w:cs="Times New Roman"/>
          <w:sz w:val="32"/>
          <w:szCs w:val="32"/>
        </w:rPr>
      </w:pPr>
      <w:r>
        <w:rPr>
          <w:rFonts w:ascii="Times New Roman" w:hAnsi="Times New Roman" w:eastAsia="楷体_GB2312" w:cs="Times New Roman"/>
          <w:b/>
          <w:bCs/>
          <w:sz w:val="32"/>
          <w:szCs w:val="32"/>
        </w:rPr>
        <w:t xml:space="preserve">1. </w:t>
      </w:r>
      <w:r>
        <w:rPr>
          <w:rFonts w:hint="eastAsia" w:ascii="Times New Roman" w:hAnsi="Times New Roman" w:eastAsia="楷体_GB2312" w:cs="Times New Roman"/>
          <w:b/>
          <w:bCs/>
          <w:sz w:val="32"/>
          <w:szCs w:val="32"/>
        </w:rPr>
        <w:t>坚持人</w:t>
      </w:r>
      <w:r>
        <w:rPr>
          <w:rFonts w:ascii="Times New Roman" w:hAnsi="Times New Roman" w:eastAsia="楷体_GB2312" w:cs="Times New Roman"/>
          <w:b/>
          <w:bCs/>
          <w:sz w:val="32"/>
          <w:szCs w:val="32"/>
        </w:rPr>
        <w:t>民至上，持续打好人本民政攻坚战。</w:t>
      </w:r>
      <w:r>
        <w:rPr>
          <w:rFonts w:ascii="Times New Roman" w:hAnsi="Times New Roman" w:eastAsia="仿宋_GB2312" w:cs="Times New Roman"/>
          <w:sz w:val="32"/>
          <w:szCs w:val="32"/>
        </w:rPr>
        <w:t>人本民政，是“六大民政”之根本</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让苏州民政工作更有温度。打好这场攻坚战，必须紧紧抓住人民最关心、最直接、最现实的利益问题，自觉做到“三个用心用情用力”：</w:t>
      </w:r>
      <w:r>
        <w:rPr>
          <w:rFonts w:ascii="Times New Roman" w:hAnsi="Times New Roman" w:eastAsia="仿宋_GB2312" w:cs="Times New Roman"/>
          <w:b/>
          <w:bCs/>
          <w:sz w:val="32"/>
          <w:szCs w:val="32"/>
        </w:rPr>
        <w:t>一是用心用情用力优化政策供给。</w:t>
      </w:r>
      <w:r>
        <w:rPr>
          <w:rFonts w:ascii="Times New Roman" w:hAnsi="Times New Roman" w:eastAsia="仿宋_GB2312" w:cs="Times New Roman"/>
          <w:sz w:val="32"/>
          <w:szCs w:val="32"/>
        </w:rPr>
        <w:t>坚持尽力而为与量力而行相结合，制定职工集宿区社区化管理、基本养老服务体系建设、残疾人两项补贴精准管理、地名文化保护传承等政策意见，修订居家养老服务条例、区域性养老服务中心运营管理、社会组织评估、绿色殡葬工作等实施办法，不断增强民政政策制度体系的均衡性和可及性。</w:t>
      </w:r>
      <w:r>
        <w:rPr>
          <w:rFonts w:ascii="Times New Roman" w:hAnsi="Times New Roman" w:eastAsia="仿宋_GB2312" w:cs="Times New Roman"/>
          <w:b/>
          <w:bCs/>
          <w:sz w:val="32"/>
          <w:szCs w:val="32"/>
        </w:rPr>
        <w:t>二是用心用情用力办好民生实事。</w:t>
      </w:r>
      <w:r>
        <w:rPr>
          <w:rFonts w:ascii="Times New Roman" w:hAnsi="Times New Roman" w:eastAsia="仿宋_GB2312" w:cs="Times New Roman"/>
          <w:sz w:val="32"/>
          <w:szCs w:val="32"/>
        </w:rPr>
        <w:t>加快构建社区养老服务设施“1+N”网络、健全农村养老三级服务网络，完成2万人以上3万人以下城市社区调整优化，新（改）建25个社区综合服务中心；新增养老机构床位1200张，实施1.2万户老年人家庭适老化改造，免费为1万户空巢独居老年人家庭安装烟雾报警器，改造提升10个标准化街道综合性养老服务中心、20个综合性养老服务中心、50个社区助餐点、65个示范性乡村互助养老睦邻点；新（改）建省级示范性未成年人保护工作站10个、市级示范性儿童关爱之家30个、创建30个省级精神障碍社区康复服务示范点；新（改）建6个城乡公益性骨灰安放（葬）设施。</w:t>
      </w:r>
      <w:r>
        <w:rPr>
          <w:rFonts w:ascii="Times New Roman" w:hAnsi="Times New Roman" w:eastAsia="仿宋_GB2312" w:cs="Times New Roman"/>
          <w:b/>
          <w:bCs/>
          <w:sz w:val="32"/>
          <w:szCs w:val="32"/>
        </w:rPr>
        <w:t>三是用心用情用力服务困难群众。</w:t>
      </w:r>
      <w:r>
        <w:rPr>
          <w:rFonts w:ascii="Times New Roman" w:hAnsi="Times New Roman" w:eastAsia="仿宋_GB2312" w:cs="Times New Roman"/>
          <w:sz w:val="32"/>
          <w:szCs w:val="32"/>
        </w:rPr>
        <w:t>紧盯“老弱病残小、孤独婚丧讨”十类民政服务对象，稳步提高全市3.3万低收入人口生活救助待遇，推动专项救助待遇向全体低收入人口延伸，探索低保边缘家庭渐退机制，全面落实由急难发生地直接实施临时救助，推广相城区“相帮扶·城温暖”服务类社会救助创新实践经验。健全残疾人康复辅具租赁服务网络，扩大</w:t>
      </w:r>
      <w:r>
        <w:rPr>
          <w:rFonts w:hint="eastAsia" w:ascii="Times New Roman" w:hAnsi="Times New Roman" w:eastAsia="仿宋_GB2312" w:cs="Times New Roman"/>
          <w:sz w:val="32"/>
          <w:szCs w:val="32"/>
        </w:rPr>
        <w:t>虎丘</w:t>
      </w:r>
      <w:r>
        <w:rPr>
          <w:rFonts w:ascii="Times New Roman" w:hAnsi="Times New Roman" w:eastAsia="仿宋_GB2312" w:cs="Times New Roman"/>
          <w:sz w:val="32"/>
          <w:szCs w:val="32"/>
        </w:rPr>
        <w:t>区社区租赁试点效应。紧盯关键节点、重要时节和重点对象，做好特殊困难群众服务保障工作，坚决防止发生伤害群众感情的事、冲击社会道德底线的事。</w:t>
      </w:r>
    </w:p>
    <w:p>
      <w:pPr>
        <w:spacing w:line="580" w:lineRule="exact"/>
        <w:ind w:firstLine="642" w:firstLineChars="200"/>
        <w:rPr>
          <w:rFonts w:ascii="Times New Roman" w:hAnsi="Times New Roman" w:eastAsia="仿宋_GB2312" w:cs="Times New Roman"/>
          <w:sz w:val="32"/>
          <w:szCs w:val="32"/>
        </w:rPr>
      </w:pPr>
      <w:r>
        <w:rPr>
          <w:rFonts w:ascii="Times New Roman" w:hAnsi="Times New Roman" w:eastAsia="楷体_GB2312" w:cs="Times New Roman"/>
          <w:b/>
          <w:bCs/>
          <w:sz w:val="32"/>
          <w:szCs w:val="32"/>
        </w:rPr>
        <w:t xml:space="preserve">2. </w:t>
      </w:r>
      <w:r>
        <w:rPr>
          <w:rFonts w:hint="eastAsia" w:ascii="Times New Roman" w:hAnsi="Times New Roman" w:eastAsia="楷体_GB2312" w:cs="Times New Roman"/>
          <w:b/>
          <w:bCs/>
          <w:sz w:val="32"/>
          <w:szCs w:val="32"/>
        </w:rPr>
        <w:t>坚持高</w:t>
      </w:r>
      <w:r>
        <w:rPr>
          <w:rFonts w:ascii="Times New Roman" w:hAnsi="Times New Roman" w:eastAsia="楷体_GB2312" w:cs="Times New Roman"/>
          <w:b/>
          <w:bCs/>
          <w:sz w:val="32"/>
          <w:szCs w:val="32"/>
        </w:rPr>
        <w:t>质量发</w:t>
      </w:r>
      <w:r>
        <w:rPr>
          <w:rFonts w:hint="eastAsia" w:ascii="Times New Roman" w:hAnsi="Times New Roman" w:eastAsia="楷体_GB2312" w:cs="Times New Roman"/>
          <w:b/>
          <w:bCs/>
          <w:sz w:val="32"/>
          <w:szCs w:val="32"/>
        </w:rPr>
        <w:t>展</w:t>
      </w:r>
      <w:r>
        <w:rPr>
          <w:rFonts w:ascii="Times New Roman" w:hAnsi="Times New Roman" w:eastAsia="楷体_GB2312" w:cs="Times New Roman"/>
          <w:b/>
          <w:bCs/>
          <w:sz w:val="32"/>
          <w:szCs w:val="32"/>
        </w:rPr>
        <w:t>，持续打好质量民政攻坚战。</w:t>
      </w:r>
      <w:r>
        <w:rPr>
          <w:rFonts w:ascii="Times New Roman" w:hAnsi="Times New Roman" w:eastAsia="仿宋_GB2312" w:cs="Times New Roman"/>
          <w:sz w:val="32"/>
          <w:szCs w:val="32"/>
        </w:rPr>
        <w:t>质量民政，是“六大民政”之关键</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让苏州民政工作更具高度。打好这场攻坚战，必须进一步开阔眼界思维，强化标准意识、精品意识、成果意识，努力在三个方面创新突破：</w:t>
      </w:r>
      <w:r>
        <w:rPr>
          <w:rFonts w:ascii="Times New Roman" w:hAnsi="Times New Roman" w:eastAsia="仿宋_GB2312" w:cs="Times New Roman"/>
          <w:b/>
          <w:bCs/>
          <w:sz w:val="32"/>
          <w:szCs w:val="32"/>
        </w:rPr>
        <w:t>一是在试点示范上创新突破。</w:t>
      </w:r>
      <w:r>
        <w:rPr>
          <w:rFonts w:ascii="Times New Roman" w:hAnsi="Times New Roman" w:eastAsia="仿宋_GB2312" w:cs="Times New Roman"/>
          <w:sz w:val="32"/>
          <w:szCs w:val="32"/>
        </w:rPr>
        <w:t>对照党的二十大报告作出的新战略、新部署、新要求，抢抓试点机遇、展开工作布局。积极推进“深化乡村地名服务 点亮美丽家园”试点、运用“五社联动”助力“一老一小”服务试点、村级议事协商实验试点、丧葬礼俗改革试点、林草地和公益性生态安葬地复合利用试点等，完善时序路径、狠抓推进落实，努力变试点为亮点，以点带面提升民政工作整体质效。</w:t>
      </w:r>
      <w:r>
        <w:rPr>
          <w:rFonts w:ascii="Times New Roman" w:hAnsi="Times New Roman" w:eastAsia="仿宋_GB2312" w:cs="Times New Roman"/>
          <w:b/>
          <w:bCs/>
          <w:sz w:val="32"/>
          <w:szCs w:val="32"/>
        </w:rPr>
        <w:t>二是在标准研制上创新突破。</w:t>
      </w:r>
      <w:r>
        <w:rPr>
          <w:rFonts w:ascii="Times New Roman" w:hAnsi="Times New Roman" w:eastAsia="仿宋_GB2312" w:cs="Times New Roman"/>
          <w:sz w:val="32"/>
          <w:szCs w:val="32"/>
        </w:rPr>
        <w:t>从“银发经济”供需聚焦点、薄弱点和增长点入手，创新开展“养老+物业”“养老+金融”“养老+数字”等服务，持续推进“苏颐养1号店”建设，以标准体系助推养老服务高质量发展。聚焦基层治理现代化、社区治理服务标准化、品质社区建设主题，选择部分板块开展创新实验、标准研制。探索建立流浪乞讨救助管理工作标准化制度体系。</w:t>
      </w:r>
      <w:r>
        <w:rPr>
          <w:rFonts w:ascii="Times New Roman" w:hAnsi="Times New Roman" w:eastAsia="仿宋_GB2312" w:cs="Times New Roman"/>
          <w:b/>
          <w:bCs/>
          <w:sz w:val="32"/>
          <w:szCs w:val="32"/>
        </w:rPr>
        <w:t>三是在品牌引领上创新突破。</w:t>
      </w:r>
      <w:r>
        <w:rPr>
          <w:rFonts w:ascii="Times New Roman" w:hAnsi="Times New Roman" w:eastAsia="仿宋_GB2312" w:cs="Times New Roman"/>
          <w:sz w:val="32"/>
          <w:szCs w:val="32"/>
        </w:rPr>
        <w:t>深入挖掘民政领域尊老爱老的孝道文化、邻里互助的社区文化、移风易俗的婚丧文化、扶危济困的慈善文化、古为今用的地名文化等内涵特征，结合清明节、儿童节、七夕节、重阳节等节日，精心策划系列宣传活动，全力打响“苏式颐养”“苏童无忧”“苏派婚姻”“逝有所安”“苏社智治”“乐善苏州”“吴文化地名”等民政服务品牌，打造苏州民政品牌矩阵。</w:t>
      </w:r>
    </w:p>
    <w:p>
      <w:pPr>
        <w:spacing w:line="580" w:lineRule="exact"/>
        <w:ind w:firstLine="642" w:firstLineChars="200"/>
        <w:rPr>
          <w:rFonts w:ascii="Times New Roman" w:hAnsi="Times New Roman" w:eastAsia="仿宋_GB2312" w:cs="Times New Roman"/>
          <w:sz w:val="32"/>
          <w:szCs w:val="32"/>
        </w:rPr>
      </w:pPr>
      <w:r>
        <w:rPr>
          <w:rFonts w:ascii="Times New Roman" w:hAnsi="Times New Roman" w:eastAsia="楷体_GB2312" w:cs="Times New Roman"/>
          <w:b/>
          <w:bCs/>
          <w:sz w:val="32"/>
          <w:szCs w:val="32"/>
        </w:rPr>
        <w:t xml:space="preserve">3. </w:t>
      </w:r>
      <w:r>
        <w:rPr>
          <w:rFonts w:hint="eastAsia" w:ascii="Times New Roman" w:hAnsi="Times New Roman" w:eastAsia="楷体_GB2312" w:cs="Times New Roman"/>
          <w:b/>
          <w:bCs/>
          <w:sz w:val="32"/>
          <w:szCs w:val="32"/>
        </w:rPr>
        <w:t>坚持新</w:t>
      </w:r>
      <w:r>
        <w:rPr>
          <w:rFonts w:ascii="Times New Roman" w:hAnsi="Times New Roman" w:eastAsia="楷体_GB2312" w:cs="Times New Roman"/>
          <w:b/>
          <w:bCs/>
          <w:sz w:val="32"/>
          <w:szCs w:val="32"/>
        </w:rPr>
        <w:t>发展理念，持续打好融合民政攻坚战。</w:t>
      </w:r>
      <w:r>
        <w:rPr>
          <w:rFonts w:ascii="Times New Roman" w:hAnsi="Times New Roman" w:eastAsia="仿宋_GB2312" w:cs="Times New Roman"/>
          <w:sz w:val="32"/>
          <w:szCs w:val="32"/>
        </w:rPr>
        <w:t>融合民政，是“六大民政”之动力</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让苏州民政工作更富宽度。打好这场攻坚战，必须跳出民政看民政，切实站在更高坐标系、对照更强参照系审视和提升民政工作，自觉做到“三个积极作为”：</w:t>
      </w:r>
      <w:r>
        <w:rPr>
          <w:rFonts w:ascii="Times New Roman" w:hAnsi="Times New Roman" w:eastAsia="仿宋_GB2312" w:cs="Times New Roman"/>
          <w:b/>
          <w:bCs/>
          <w:sz w:val="32"/>
          <w:szCs w:val="32"/>
        </w:rPr>
        <w:t>一是聚焦国家战略积极作为。</w:t>
      </w:r>
      <w:r>
        <w:rPr>
          <w:rFonts w:ascii="Times New Roman" w:hAnsi="Times New Roman" w:eastAsia="仿宋_GB2312" w:cs="Times New Roman"/>
          <w:sz w:val="32"/>
          <w:szCs w:val="32"/>
        </w:rPr>
        <w:t>深入分析研究中国式现代化的时代内涵、实践路径，找准自身基础优势、先发优势和比较优势，努力在重大战略上率先破题、实践求效。探索优化养老服务发展，在实施积极应对人口老龄化国家战略中创造新业绩。探索优化城乡社区治理现代化，在扎实推行全过程人民民主上实现新提升。探索优化慈善事业发展，在发挥第三次分配作用、助力共同富裕上打开新局面。探索优化行政区划管理，在服务新型城镇化建设、促进区域协调发展上取得新进展。</w:t>
      </w:r>
      <w:r>
        <w:rPr>
          <w:rFonts w:ascii="Times New Roman" w:hAnsi="Times New Roman" w:eastAsia="仿宋_GB2312" w:cs="Times New Roman"/>
          <w:b/>
          <w:sz w:val="32"/>
          <w:szCs w:val="32"/>
        </w:rPr>
        <w:t>二是聚焦发展大局积极作为。</w:t>
      </w:r>
      <w:r>
        <w:rPr>
          <w:rFonts w:ascii="Times New Roman" w:hAnsi="Times New Roman" w:eastAsia="仿宋_GB2312" w:cs="Times New Roman"/>
          <w:sz w:val="32"/>
          <w:szCs w:val="32"/>
        </w:rPr>
        <w:t>认真落实市委市政府6号文件精神，持续推进农村区域性养老服务中心项目建设，确保农村养老服务设施覆盖率保持在100％。对照苏州市康养产业高质量发展行动计划，进一步完善政策环境、强化制度保障，加大康养服务和产品供给，高质量推进养老事业与养老产业协同发展。落实全市产业创新集群融合发展大会要求，持续推动生物医药、人工智能、新能源、新材料等关键领域社会组织发展，促进行业协会、商会、联合会更好服务数字经济时代产业创新集群发展。</w:t>
      </w:r>
      <w:r>
        <w:rPr>
          <w:rFonts w:ascii="Times New Roman" w:hAnsi="Times New Roman" w:eastAsia="仿宋_GB2312" w:cs="Times New Roman"/>
          <w:b/>
          <w:bCs/>
          <w:sz w:val="32"/>
          <w:szCs w:val="32"/>
        </w:rPr>
        <w:t>三是聚焦资源整合积极作为。</w:t>
      </w:r>
      <w:r>
        <w:rPr>
          <w:rFonts w:ascii="Times New Roman" w:hAnsi="Times New Roman" w:eastAsia="仿宋_GB2312" w:cs="Times New Roman"/>
          <w:sz w:val="32"/>
          <w:szCs w:val="32"/>
        </w:rPr>
        <w:t>加强民政工作与相关行业、相关部门、社会力量之间的紧密协同、良性互动。理顺各级各部门地名服务和监督管理体制机制，提高专业地名标准化和地名公共服务水平，研究探索功能区与行政区融合发展课题。推进社区社会组织培育发展，支持社区社会组织参与扶老助残、救孤济困等基本社会服务。规范壮大志愿服务队伍，探索志愿服务激励嘉许制度，推动形成各具特色的志愿服务回馈机制。</w:t>
      </w:r>
    </w:p>
    <w:p>
      <w:pPr>
        <w:spacing w:line="580" w:lineRule="exact"/>
        <w:ind w:firstLine="642" w:firstLineChars="200"/>
        <w:rPr>
          <w:rFonts w:ascii="Times New Roman" w:hAnsi="Times New Roman" w:eastAsia="仿宋_GB2312" w:cs="Times New Roman"/>
          <w:sz w:val="32"/>
          <w:szCs w:val="32"/>
        </w:rPr>
      </w:pPr>
      <w:r>
        <w:rPr>
          <w:rFonts w:ascii="Times New Roman" w:hAnsi="Times New Roman" w:eastAsia="楷体_GB2312" w:cs="Times New Roman"/>
          <w:b/>
          <w:bCs/>
          <w:sz w:val="32"/>
          <w:szCs w:val="32"/>
        </w:rPr>
        <w:t xml:space="preserve">4. </w:t>
      </w:r>
      <w:r>
        <w:rPr>
          <w:rFonts w:hint="eastAsia" w:ascii="Times New Roman" w:hAnsi="Times New Roman" w:eastAsia="楷体_GB2312" w:cs="Times New Roman"/>
          <w:b/>
          <w:bCs/>
          <w:sz w:val="32"/>
          <w:szCs w:val="32"/>
        </w:rPr>
        <w:t>坚持法治</w:t>
      </w:r>
      <w:r>
        <w:rPr>
          <w:rFonts w:ascii="Times New Roman" w:hAnsi="Times New Roman" w:eastAsia="楷体_GB2312" w:cs="Times New Roman"/>
          <w:b/>
          <w:bCs/>
          <w:sz w:val="32"/>
          <w:szCs w:val="32"/>
        </w:rPr>
        <w:t>思维，持续打好法治民政攻坚战。</w:t>
      </w:r>
      <w:r>
        <w:rPr>
          <w:rFonts w:ascii="Times New Roman" w:hAnsi="Times New Roman" w:eastAsia="仿宋_GB2312" w:cs="Times New Roman"/>
          <w:sz w:val="32"/>
          <w:szCs w:val="32"/>
        </w:rPr>
        <w:t>法治民政，是“六大民政”之保障</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让苏州民政工作更显尺度。打好这场攻坚战，必须不断完善民政法治体系、依法全面履行职责，努力在“三个提升”上下功夫求实效：</w:t>
      </w:r>
      <w:r>
        <w:rPr>
          <w:rFonts w:ascii="Times New Roman" w:hAnsi="Times New Roman" w:eastAsia="仿宋_GB2312" w:cs="Times New Roman"/>
          <w:b/>
          <w:bCs/>
          <w:sz w:val="32"/>
          <w:szCs w:val="32"/>
        </w:rPr>
        <w:t>一是提升改革创新质效。</w:t>
      </w:r>
      <w:r>
        <w:rPr>
          <w:rFonts w:ascii="Times New Roman" w:hAnsi="Times New Roman" w:eastAsia="仿宋_GB2312" w:cs="Times New Roman"/>
          <w:sz w:val="32"/>
          <w:szCs w:val="32"/>
        </w:rPr>
        <w:t>高质量推进《苏州市慈善促进条例》立法进程，做好居家养老、未成年人保护、地名管理立法调研工作，创建民政非规范性文件备案制度。持续推</w:t>
      </w:r>
      <w:r>
        <w:rPr>
          <w:rFonts w:hint="eastAsia" w:ascii="Times New Roman" w:hAnsi="Times New Roman" w:eastAsia="仿宋_GB2312" w:cs="Times New Roman"/>
          <w:sz w:val="32"/>
          <w:szCs w:val="32"/>
        </w:rPr>
        <w:t>进</w:t>
      </w:r>
      <w:r>
        <w:rPr>
          <w:rFonts w:ascii="Times New Roman" w:hAnsi="Times New Roman" w:eastAsia="仿宋_GB2312" w:cs="Times New Roman"/>
          <w:sz w:val="32"/>
          <w:szCs w:val="32"/>
        </w:rPr>
        <w:t>“身后一件事”“婚姻一件事”等改革，不断优化法治化营商环境。巩固行业协会商会脱钩改革成效，推动行业协会商会与政府部门定期沟通制度化、规范化、常态化。</w:t>
      </w:r>
      <w:r>
        <w:rPr>
          <w:rFonts w:ascii="Times New Roman" w:hAnsi="Times New Roman" w:eastAsia="仿宋_GB2312" w:cs="Times New Roman"/>
          <w:b/>
          <w:bCs/>
          <w:sz w:val="32"/>
          <w:szCs w:val="32"/>
        </w:rPr>
        <w:t>二是提升专项服务质效。</w:t>
      </w:r>
      <w:r>
        <w:rPr>
          <w:rFonts w:ascii="Times New Roman" w:hAnsi="Times New Roman" w:eastAsia="仿宋_GB2312" w:cs="Times New Roman"/>
          <w:sz w:val="32"/>
          <w:szCs w:val="32"/>
        </w:rPr>
        <w:t>深入推进“互联网+殡葬服务”，加快市级殡葬服务设施改造提升项目建设。持续深化婚俗改革实验区工作，推进“1+1+N”婚姻登记服务设施体系建设、婚姻登记处迭代升级、婚姻登记服务场景化应用，搭建多层次、广覆盖、便捷化的婚姻家庭辅导服务平台。深化“苏州市地名文化遗产保护示范街区”建设，讲好地名故事，组织开展“跟着地名看苏州”等地名文化宣传推广活动。</w:t>
      </w:r>
      <w:r>
        <w:rPr>
          <w:rFonts w:ascii="Times New Roman" w:hAnsi="Times New Roman" w:eastAsia="仿宋_GB2312" w:cs="Times New Roman"/>
          <w:b/>
          <w:bCs/>
          <w:sz w:val="32"/>
          <w:szCs w:val="32"/>
        </w:rPr>
        <w:t>三是提升监管执法质效。</w:t>
      </w:r>
      <w:r>
        <w:rPr>
          <w:rFonts w:ascii="Times New Roman" w:hAnsi="Times New Roman" w:eastAsia="仿宋_GB2312" w:cs="Times New Roman"/>
          <w:sz w:val="32"/>
          <w:szCs w:val="32"/>
        </w:rPr>
        <w:t>坚决打击非法社会组织，长效清理整治行业协会商会“乱收费”，持续整治“僵尸型”社会组织，年检参检率不低于90%，等级组织覆盖率达到50%，新增4A以上等级组织50家以上。对社会组织、慈善组织、养老机构、殡葬机构等，按照不低于50%比例常态化开展“</w:t>
      </w:r>
      <w:bookmarkStart w:id="0" w:name="_GoBack"/>
      <w:bookmarkEnd w:id="0"/>
      <w:r>
        <w:rPr>
          <w:rFonts w:ascii="Times New Roman" w:hAnsi="Times New Roman" w:eastAsia="仿宋_GB2312" w:cs="Times New Roman"/>
          <w:sz w:val="32"/>
          <w:szCs w:val="32"/>
        </w:rPr>
        <w:t>双随机</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一公开”联合</w:t>
      </w:r>
      <w:r>
        <w:rPr>
          <w:rFonts w:hint="eastAsia" w:ascii="Times New Roman" w:hAnsi="Times New Roman" w:eastAsia="仿宋_GB2312" w:cs="Times New Roman"/>
          <w:sz w:val="32"/>
          <w:szCs w:val="32"/>
        </w:rPr>
        <w:t>检</w:t>
      </w:r>
      <w:r>
        <w:rPr>
          <w:rFonts w:ascii="Times New Roman" w:hAnsi="Times New Roman" w:eastAsia="仿宋_GB2312" w:cs="Times New Roman"/>
          <w:sz w:val="32"/>
          <w:szCs w:val="32"/>
        </w:rPr>
        <w:t>查。</w:t>
      </w:r>
    </w:p>
    <w:p>
      <w:pPr>
        <w:spacing w:line="580" w:lineRule="exact"/>
        <w:ind w:firstLine="642" w:firstLineChars="200"/>
        <w:rPr>
          <w:rFonts w:ascii="Times New Roman" w:hAnsi="Times New Roman" w:eastAsia="仿宋_GB2312" w:cs="Times New Roman"/>
          <w:sz w:val="32"/>
          <w:szCs w:val="32"/>
        </w:rPr>
      </w:pPr>
      <w:r>
        <w:rPr>
          <w:rFonts w:ascii="Times New Roman" w:hAnsi="Times New Roman" w:eastAsia="楷体_GB2312" w:cs="Times New Roman"/>
          <w:b/>
          <w:bCs/>
          <w:sz w:val="32"/>
          <w:szCs w:val="32"/>
        </w:rPr>
        <w:t xml:space="preserve">5. </w:t>
      </w:r>
      <w:r>
        <w:rPr>
          <w:rFonts w:hint="eastAsia" w:ascii="Times New Roman" w:hAnsi="Times New Roman" w:eastAsia="楷体_GB2312" w:cs="Times New Roman"/>
          <w:b/>
          <w:bCs/>
          <w:sz w:val="32"/>
          <w:szCs w:val="32"/>
        </w:rPr>
        <w:t>坚持数字</w:t>
      </w:r>
      <w:r>
        <w:rPr>
          <w:rFonts w:ascii="Times New Roman" w:hAnsi="Times New Roman" w:eastAsia="楷体_GB2312" w:cs="Times New Roman"/>
          <w:b/>
          <w:bCs/>
          <w:sz w:val="32"/>
          <w:szCs w:val="32"/>
        </w:rPr>
        <w:t>赋能，持续打好数字民政攻坚战。</w:t>
      </w:r>
      <w:r>
        <w:rPr>
          <w:rFonts w:ascii="Times New Roman" w:hAnsi="Times New Roman" w:eastAsia="仿宋_GB2312" w:cs="Times New Roman"/>
          <w:sz w:val="32"/>
          <w:szCs w:val="32"/>
        </w:rPr>
        <w:t>数字民政，是“六大民政”之未来</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让苏州民政工作更见精度。打好这场攻坚战，必须抢抓数字化、网络化、智能化融合发展的历史机遇，重点在“三个加快”上发力：</w:t>
      </w:r>
      <w:r>
        <w:rPr>
          <w:rFonts w:ascii="Times New Roman" w:hAnsi="Times New Roman" w:eastAsia="仿宋_GB2312" w:cs="Times New Roman"/>
          <w:b/>
          <w:bCs/>
          <w:sz w:val="32"/>
          <w:szCs w:val="32"/>
        </w:rPr>
        <w:t>一是加快数字转型提效能。</w:t>
      </w:r>
      <w:r>
        <w:rPr>
          <w:rFonts w:ascii="Times New Roman" w:hAnsi="Times New Roman" w:eastAsia="仿宋_GB2312" w:cs="Times New Roman"/>
          <w:sz w:val="32"/>
          <w:szCs w:val="32"/>
        </w:rPr>
        <w:t>做好民政领域信息系统集成优化，深化“金民工程”中社会组织、社会救助、志愿服务等平台应用。聚焦“为困、为老、为小、为残、社区、公益、社会组织、婚姻、殡葬、区划地名”等民政服务场景，推动民政业务全流程网办、在线化审批、电子化归档，构建泛在可及、协同高效、公平普惠、安全可控的民政数字管理服务体系。</w:t>
      </w:r>
      <w:r>
        <w:rPr>
          <w:rFonts w:ascii="Times New Roman" w:hAnsi="Times New Roman" w:eastAsia="仿宋_GB2312" w:cs="Times New Roman"/>
          <w:b/>
          <w:bCs/>
          <w:sz w:val="32"/>
          <w:szCs w:val="32"/>
        </w:rPr>
        <w:t>二是加快数字应用强治理。</w:t>
      </w:r>
      <w:r>
        <w:rPr>
          <w:rFonts w:ascii="Times New Roman" w:hAnsi="Times New Roman" w:eastAsia="仿宋_GB2312" w:cs="Times New Roman"/>
          <w:sz w:val="32"/>
          <w:szCs w:val="32"/>
        </w:rPr>
        <w:t>深化“苏社智治”品牌建设，围绕重点领域创新应用场景，建成便民惠民智慧服务圈，推动构建网格化管理、精细化服务、信息化支撑的智慧社区建设新模式。贯彻落实国家文化数字化战略行动计划，指导各地探索建设地名文化专题数据库。加强民政领域数字人民币应用场景建设，有序扩大数字人民币在民政服务领域应用试点。</w:t>
      </w:r>
      <w:r>
        <w:rPr>
          <w:rFonts w:ascii="Times New Roman" w:hAnsi="Times New Roman" w:eastAsia="仿宋_GB2312" w:cs="Times New Roman"/>
          <w:b/>
          <w:bCs/>
          <w:sz w:val="32"/>
          <w:szCs w:val="32"/>
        </w:rPr>
        <w:t>三是加快素养提升增后劲。</w:t>
      </w:r>
      <w:r>
        <w:rPr>
          <w:rFonts w:hint="eastAsia" w:ascii="Times New Roman" w:hAnsi="Times New Roman" w:eastAsia="仿宋_GB2312" w:cs="Times New Roman"/>
          <w:sz w:val="32"/>
          <w:szCs w:val="32"/>
        </w:rPr>
        <w:t>进一</w:t>
      </w:r>
      <w:r>
        <w:rPr>
          <w:rFonts w:ascii="Times New Roman" w:hAnsi="Times New Roman" w:eastAsia="仿宋_GB2312" w:cs="Times New Roman"/>
          <w:sz w:val="32"/>
          <w:szCs w:val="32"/>
        </w:rPr>
        <w:t>步完善民政首席数据官制度，开展数字思维和新型数字技术培训，提高民政队伍数字素养和数字化履职能力。固化“全科社工”探索经验，以人员“全科”和平台“全能”推动全科受理、全市通办，为数字民政建设注入源头活水。持续在适老化数字宣教、适老化数字产品、适老化数字服务上</w:t>
      </w:r>
      <w:r>
        <w:rPr>
          <w:rFonts w:hint="eastAsia" w:ascii="Times New Roman" w:hAnsi="Times New Roman" w:eastAsia="仿宋_GB2312" w:cs="Times New Roman"/>
          <w:sz w:val="32"/>
          <w:szCs w:val="32"/>
        </w:rPr>
        <w:t>攻坚</w:t>
      </w:r>
      <w:r>
        <w:rPr>
          <w:rFonts w:ascii="Times New Roman" w:hAnsi="Times New Roman" w:eastAsia="仿宋_GB2312" w:cs="Times New Roman"/>
          <w:sz w:val="32"/>
          <w:szCs w:val="32"/>
        </w:rPr>
        <w:t>突破，让更多老年人适应数字社会、享受数字生活。</w:t>
      </w:r>
    </w:p>
    <w:p>
      <w:pPr>
        <w:spacing w:line="580" w:lineRule="exact"/>
        <w:ind w:firstLine="642" w:firstLineChars="200"/>
        <w:rPr>
          <w:rFonts w:ascii="Times New Roman" w:hAnsi="Times New Roman" w:eastAsia="仿宋_GB2312" w:cs="Times New Roman"/>
          <w:sz w:val="32"/>
          <w:szCs w:val="32"/>
        </w:rPr>
      </w:pPr>
      <w:r>
        <w:rPr>
          <w:rFonts w:ascii="Times New Roman" w:hAnsi="Times New Roman" w:eastAsia="楷体_GB2312" w:cs="Times New Roman"/>
          <w:b/>
          <w:bCs/>
          <w:sz w:val="32"/>
          <w:szCs w:val="32"/>
        </w:rPr>
        <w:t xml:space="preserve">6. </w:t>
      </w:r>
      <w:r>
        <w:rPr>
          <w:rFonts w:hint="eastAsia" w:ascii="Times New Roman" w:hAnsi="Times New Roman" w:eastAsia="楷体_GB2312" w:cs="Times New Roman"/>
          <w:b/>
          <w:bCs/>
          <w:sz w:val="32"/>
          <w:szCs w:val="32"/>
        </w:rPr>
        <w:t>坚持安全</w:t>
      </w:r>
      <w:r>
        <w:rPr>
          <w:rFonts w:ascii="Times New Roman" w:hAnsi="Times New Roman" w:eastAsia="楷体_GB2312" w:cs="Times New Roman"/>
          <w:b/>
          <w:bCs/>
          <w:sz w:val="32"/>
          <w:szCs w:val="32"/>
        </w:rPr>
        <w:t>发展，持续打好平安民政攻坚战。</w:t>
      </w:r>
      <w:r>
        <w:rPr>
          <w:rFonts w:ascii="Times New Roman" w:hAnsi="Times New Roman" w:eastAsia="仿宋_GB2312" w:cs="Times New Roman"/>
          <w:sz w:val="32"/>
          <w:szCs w:val="32"/>
        </w:rPr>
        <w:t>平安民政，是“六大民政”之基石</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让苏州民政工作更增厚度。打好这场攻坚战，必须全面贯彻总体国家安全观，坚决做到“三个抓紧抓实”：</w:t>
      </w:r>
      <w:r>
        <w:rPr>
          <w:rFonts w:ascii="Times New Roman" w:hAnsi="Times New Roman" w:eastAsia="仿宋_GB2312" w:cs="Times New Roman"/>
          <w:b/>
          <w:bCs/>
          <w:sz w:val="32"/>
          <w:szCs w:val="32"/>
        </w:rPr>
        <w:t>一是抓紧抓实排查整治。</w:t>
      </w:r>
      <w:r>
        <w:rPr>
          <w:rFonts w:ascii="Times New Roman" w:hAnsi="Times New Roman" w:eastAsia="仿宋_GB2312" w:cs="Times New Roman"/>
          <w:sz w:val="32"/>
          <w:szCs w:val="32"/>
        </w:rPr>
        <w:t>认真对照国家和省、市有关安全生产工作要求，大力开展专项整治巩固提升年、基础建设强化推进年行动，扎实开展全市民政领域安全生产大检查。各地要加大“四不两直”督导点调力度，每月至少组织1次普查，每季度至少分析1次安全生产形势，每年至少进行2次安全警示教育。高度</w:t>
      </w:r>
      <w:r>
        <w:rPr>
          <w:rFonts w:hint="eastAsia" w:ascii="Times New Roman" w:hAnsi="Times New Roman" w:eastAsia="仿宋_GB2312" w:cs="Times New Roman"/>
          <w:sz w:val="32"/>
          <w:szCs w:val="32"/>
        </w:rPr>
        <w:t>重视抓</w:t>
      </w:r>
      <w:r>
        <w:rPr>
          <w:rFonts w:ascii="Times New Roman" w:hAnsi="Times New Roman" w:eastAsia="仿宋_GB2312" w:cs="Times New Roman"/>
          <w:sz w:val="32"/>
          <w:szCs w:val="32"/>
        </w:rPr>
        <w:t>好清明祭扫期间森林防火安全，确保一点小事都不出。</w:t>
      </w:r>
      <w:r>
        <w:rPr>
          <w:rFonts w:ascii="Times New Roman" w:hAnsi="Times New Roman" w:eastAsia="仿宋_GB2312" w:cs="Times New Roman"/>
          <w:b/>
          <w:bCs/>
          <w:sz w:val="32"/>
          <w:szCs w:val="32"/>
        </w:rPr>
        <w:t>二是抓紧抓实应急准备。</w:t>
      </w:r>
      <w:r>
        <w:rPr>
          <w:rFonts w:ascii="Times New Roman" w:hAnsi="Times New Roman" w:eastAsia="仿宋_GB2312" w:cs="Times New Roman"/>
          <w:sz w:val="32"/>
          <w:szCs w:val="32"/>
        </w:rPr>
        <w:t>系统总结疫情防控经验做法，紧紧抓住疫情平稳窗口期，抓紧完善指挥响应、物资保障、防控救治、宣传引导等各类预案，切实做足应对准备。健全完善部门协同联动机制，会同公安、网信、网监等部门，常态化做好救助、养老、儿童、殡葬等领域动态监测、舆情处置。</w:t>
      </w:r>
      <w:r>
        <w:rPr>
          <w:rFonts w:ascii="Times New Roman" w:hAnsi="Times New Roman" w:eastAsia="仿宋_GB2312" w:cs="Times New Roman"/>
          <w:b/>
          <w:bCs/>
          <w:sz w:val="32"/>
          <w:szCs w:val="32"/>
        </w:rPr>
        <w:t>三是抓紧抓实能力建设。</w:t>
      </w:r>
      <w:r>
        <w:rPr>
          <w:rFonts w:ascii="Times New Roman" w:hAnsi="Times New Roman" w:eastAsia="仿宋_GB2312" w:cs="Times New Roman"/>
          <w:sz w:val="32"/>
          <w:szCs w:val="32"/>
        </w:rPr>
        <w:t>全面提高“三管三必须”能力，特别是对各类民政服务机构的法人、负责人、实际管理人，要结合安全形势、条线特点、岗位职责，反复开展安全生产、舆情管控等专题技能培训，努力实现</w:t>
      </w:r>
      <w:r>
        <w:rPr>
          <w:rFonts w:hint="eastAsia" w:ascii="Times New Roman" w:hAnsi="Times New Roman" w:eastAsia="仿宋_GB2312" w:cs="Times New Roman"/>
          <w:sz w:val="32"/>
          <w:szCs w:val="32"/>
        </w:rPr>
        <w:t>机构</w:t>
      </w:r>
      <w:r>
        <w:rPr>
          <w:rFonts w:ascii="Times New Roman" w:hAnsi="Times New Roman" w:eastAsia="仿宋_GB2312" w:cs="Times New Roman"/>
          <w:sz w:val="32"/>
          <w:szCs w:val="32"/>
        </w:rPr>
        <w:t>主体负责人对安全底数、风险源头、应急措施</w:t>
      </w:r>
      <w:r>
        <w:rPr>
          <w:rFonts w:hint="eastAsia" w:ascii="Times New Roman" w:hAnsi="Times New Roman" w:eastAsia="仿宋_GB2312" w:cs="Times New Roman"/>
          <w:sz w:val="32"/>
          <w:szCs w:val="32"/>
        </w:rPr>
        <w:t>等</w:t>
      </w:r>
      <w:r>
        <w:rPr>
          <w:rFonts w:ascii="Times New Roman" w:hAnsi="Times New Roman" w:eastAsia="仿宋_GB2312" w:cs="Times New Roman"/>
          <w:sz w:val="32"/>
          <w:szCs w:val="32"/>
        </w:rPr>
        <w:t>心中有数、应对有力。积极配合派驻纪检组加强监督执纪检查，持续纠治“四风”，确保民政系统风清气正、纯洁巩固。</w:t>
      </w:r>
    </w:p>
    <w:p>
      <w:pPr>
        <w:spacing w:before="156" w:beforeLines="50" w:after="156" w:afterLines="50" w:line="580" w:lineRule="exact"/>
        <w:jc w:val="center"/>
        <w:rPr>
          <w:rFonts w:ascii="Times New Roman" w:hAnsi="Times New Roman" w:eastAsia="黑体" w:cs="Times New Roman"/>
          <w:sz w:val="32"/>
          <w:szCs w:val="32"/>
        </w:rPr>
      </w:pPr>
      <w:r>
        <w:rPr>
          <w:rFonts w:ascii="Times New Roman" w:hAnsi="Times New Roman" w:eastAsia="黑体" w:cs="Times New Roman"/>
          <w:sz w:val="32"/>
          <w:szCs w:val="32"/>
        </w:rPr>
        <w:t>工作指导上需要把握的问题</w:t>
      </w:r>
    </w:p>
    <w:p>
      <w:pPr>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当前及今后一段时期，是中国式现代化苏州新实践夯基垒石、奋发进取的关键阶段。全市民政系统要把握机遇、振奋精神，以新姿态、新形象、新担当</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新作为推动“六大民政”高质量发展。在工作指导上</w:t>
      </w:r>
      <w:r>
        <w:rPr>
          <w:rFonts w:hint="eastAsia" w:ascii="Times New Roman" w:hAnsi="Times New Roman" w:eastAsia="仿宋_GB2312" w:cs="Times New Roman"/>
          <w:sz w:val="32"/>
          <w:szCs w:val="32"/>
        </w:rPr>
        <w:t>，要</w:t>
      </w:r>
      <w:r>
        <w:rPr>
          <w:rFonts w:ascii="Times New Roman" w:hAnsi="Times New Roman" w:eastAsia="仿宋_GB2312" w:cs="Times New Roman"/>
          <w:sz w:val="32"/>
          <w:szCs w:val="32"/>
        </w:rPr>
        <w:t>牢牢把握“四个必须”</w:t>
      </w:r>
      <w:r>
        <w:rPr>
          <w:rFonts w:hint="eastAsia" w:ascii="Times New Roman" w:hAnsi="Times New Roman" w:eastAsia="仿宋_GB2312" w:cs="Times New Roman"/>
          <w:sz w:val="32"/>
          <w:szCs w:val="32"/>
        </w:rPr>
        <w:t>的</w:t>
      </w:r>
      <w:r>
        <w:rPr>
          <w:rFonts w:ascii="Times New Roman" w:hAnsi="Times New Roman" w:eastAsia="仿宋_GB2312" w:cs="Times New Roman"/>
          <w:sz w:val="32"/>
          <w:szCs w:val="32"/>
        </w:rPr>
        <w:t>要求。</w:t>
      </w:r>
    </w:p>
    <w:p>
      <w:pPr>
        <w:spacing w:line="580" w:lineRule="exact"/>
        <w:ind w:firstLine="642" w:firstLineChars="200"/>
        <w:rPr>
          <w:rFonts w:ascii="Times New Roman" w:hAnsi="Times New Roman" w:eastAsia="仿宋_GB2312" w:cs="Times New Roman"/>
          <w:sz w:val="32"/>
          <w:szCs w:val="32"/>
        </w:rPr>
      </w:pPr>
      <w:r>
        <w:rPr>
          <w:rFonts w:ascii="Times New Roman" w:hAnsi="Times New Roman" w:eastAsia="楷体_GB2312" w:cs="Times New Roman"/>
          <w:b/>
          <w:bCs/>
          <w:sz w:val="32"/>
          <w:szCs w:val="32"/>
        </w:rPr>
        <w:t>一是坚守主阵地打好攻坚战，必须突出党建引领把方向。</w:t>
      </w:r>
      <w:r>
        <w:rPr>
          <w:rFonts w:ascii="Times New Roman" w:hAnsi="Times New Roman" w:eastAsia="仿宋_GB2312" w:cs="Times New Roman"/>
          <w:sz w:val="32"/>
          <w:szCs w:val="32"/>
        </w:rPr>
        <w:t>民政部门首先是政治部门，民政干部都是党的干部。全市民政系统要坚持不懈用习近平新时代中国特色社会主义思想凝心铸魂，始终胸怀“国之大者”，提高政治站位、树立全局观念、厚植担当情怀，自觉以党的旗帜为旗帜、以党的方向为方向、以党的意志为意志。党中央</w:t>
      </w:r>
      <w:r>
        <w:rPr>
          <w:rFonts w:hint="eastAsia" w:ascii="Times New Roman" w:hAnsi="Times New Roman" w:eastAsia="仿宋_GB2312" w:cs="Times New Roman"/>
          <w:sz w:val="32"/>
          <w:szCs w:val="32"/>
        </w:rPr>
        <w:t>决定</w:t>
      </w:r>
      <w:r>
        <w:rPr>
          <w:rFonts w:ascii="Times New Roman" w:hAnsi="Times New Roman" w:eastAsia="仿宋_GB2312" w:cs="Times New Roman"/>
          <w:sz w:val="32"/>
          <w:szCs w:val="32"/>
        </w:rPr>
        <w:t>的事、部署的事、强调的事，就是民政要干的事，切实做到一切工作都围绕党中央决策部署谋划展开、推进落实，以实际行动捍卫“两个确立”、做到“两个维护”。</w:t>
      </w:r>
    </w:p>
    <w:p>
      <w:pPr>
        <w:spacing w:line="580" w:lineRule="exact"/>
        <w:ind w:firstLine="642" w:firstLineChars="200"/>
        <w:rPr>
          <w:rFonts w:ascii="Times New Roman" w:hAnsi="Times New Roman" w:eastAsia="仿宋_GB2312" w:cs="Times New Roman"/>
          <w:sz w:val="32"/>
          <w:szCs w:val="32"/>
        </w:rPr>
      </w:pPr>
      <w:r>
        <w:rPr>
          <w:rFonts w:ascii="Times New Roman" w:hAnsi="Times New Roman" w:eastAsia="楷体_GB2312" w:cs="Times New Roman"/>
          <w:b/>
          <w:bCs/>
          <w:sz w:val="32"/>
          <w:szCs w:val="32"/>
        </w:rPr>
        <w:t>二是坚守主阵地打好攻坚战，必须坚持民政为民谋发展。</w:t>
      </w:r>
      <w:r>
        <w:rPr>
          <w:rFonts w:ascii="Times New Roman" w:hAnsi="Times New Roman" w:eastAsia="仿宋_GB2312" w:cs="Times New Roman"/>
          <w:sz w:val="32"/>
          <w:szCs w:val="32"/>
        </w:rPr>
        <w:t>回答民生之问、解决民生之难，是民政部门的天职。全市民政系统要牢牢把握中国式现代化苏州新实践的民生所盼、民心所向，紧盯人民群众“急难愁盼”问题，在政策研制、实事谋划、社会服务、兜底保障等领域，拿出更多与经济水平相匹配、与社会心理相契合的真招、实招、硬招，定一件干一件、干一件成一件，让“你永远可以相信苏州民政”成为</w:t>
      </w:r>
      <w:r>
        <w:rPr>
          <w:rFonts w:hint="eastAsia" w:ascii="Times New Roman" w:hAnsi="Times New Roman" w:eastAsia="仿宋_GB2312" w:cs="Times New Roman"/>
          <w:sz w:val="32"/>
          <w:szCs w:val="32"/>
        </w:rPr>
        <w:t>老</w:t>
      </w:r>
      <w:r>
        <w:rPr>
          <w:rFonts w:ascii="Times New Roman" w:hAnsi="Times New Roman" w:eastAsia="仿宋_GB2312" w:cs="Times New Roman"/>
          <w:sz w:val="32"/>
          <w:szCs w:val="32"/>
        </w:rPr>
        <w:t>百姓的真切体验。</w:t>
      </w:r>
    </w:p>
    <w:p>
      <w:pPr>
        <w:spacing w:line="580" w:lineRule="exact"/>
        <w:ind w:firstLine="642" w:firstLineChars="200"/>
        <w:rPr>
          <w:rFonts w:ascii="Times New Roman" w:hAnsi="Times New Roman" w:eastAsia="仿宋_GB2312" w:cs="Times New Roman"/>
          <w:sz w:val="32"/>
          <w:szCs w:val="32"/>
        </w:rPr>
      </w:pPr>
      <w:r>
        <w:rPr>
          <w:rFonts w:ascii="Times New Roman" w:hAnsi="Times New Roman" w:eastAsia="楷体_GB2312" w:cs="Times New Roman"/>
          <w:b/>
          <w:bCs/>
          <w:sz w:val="32"/>
          <w:szCs w:val="32"/>
        </w:rPr>
        <w:t>三是坚守主阵地打好攻坚战，必须践行“四敢”精神激活力。</w:t>
      </w:r>
      <w:r>
        <w:rPr>
          <w:rFonts w:ascii="Times New Roman" w:hAnsi="Times New Roman" w:eastAsia="仿宋_GB2312" w:cs="Times New Roman"/>
          <w:sz w:val="32"/>
          <w:szCs w:val="32"/>
        </w:rPr>
        <w:t>打开建设新天地、再创发展新辉煌，必须昂扬奋斗之志、弘扬争先之风。全市民政系统要树立“敢”的导向，对照今年各项目标任务，列出时间表、画出路线图，以目标倒逼进度、以时间倒逼效率；要浓厚“敢”的氛围，与最优者对标、与最强者比拼、与最快者赛跑，确保阶段有进步、全年有进位；要焕发“敢”的干劲，始终保持昂扬向上的干劲、攻坚克难的拼劲、滚石上山的韧劲，奋力把“六大民政”蓝图变为生动图景、美好现实。</w:t>
      </w:r>
    </w:p>
    <w:p>
      <w:pPr>
        <w:spacing w:line="580" w:lineRule="exact"/>
        <w:ind w:firstLine="642" w:firstLineChars="200"/>
        <w:rPr>
          <w:rFonts w:ascii="Times New Roman" w:hAnsi="Times New Roman" w:eastAsia="仿宋_GB2312" w:cs="Times New Roman"/>
          <w:sz w:val="32"/>
          <w:szCs w:val="32"/>
        </w:rPr>
      </w:pPr>
      <w:r>
        <w:rPr>
          <w:rFonts w:ascii="Times New Roman" w:hAnsi="Times New Roman" w:eastAsia="楷体_GB2312" w:cs="Times New Roman"/>
          <w:b/>
          <w:bCs/>
          <w:sz w:val="32"/>
          <w:szCs w:val="32"/>
        </w:rPr>
        <w:t>四是坚守主阵地打好攻坚战，必须始终真抓实干求作为。</w:t>
      </w:r>
      <w:r>
        <w:rPr>
          <w:rFonts w:ascii="Times New Roman" w:hAnsi="Times New Roman" w:eastAsia="仿宋_GB2312" w:cs="Times New Roman"/>
          <w:sz w:val="32"/>
          <w:szCs w:val="32"/>
        </w:rPr>
        <w:t>说一千道一万，工作落实重在实干。全市民政系统要继续心往一处想、劲往一处使，把对标对表、调查研究、狠抓落实、跟踪问效等贯穿各项工作始终，在民生实事上不遗余力，让群众看到变化、见到成效、得到实惠；在攻坚克难上竭尽全力，持续破解民政领域发展难点、改革堵点、问题痛点；在创新创优上精准发力，创造出更多理论成果、实践成果、制度成果，全面提升苏州民政影响力、</w:t>
      </w:r>
      <w:r>
        <w:rPr>
          <w:rFonts w:hint="eastAsia" w:ascii="Times New Roman" w:hAnsi="Times New Roman" w:eastAsia="仿宋_GB2312" w:cs="Times New Roman"/>
          <w:sz w:val="32"/>
          <w:szCs w:val="32"/>
        </w:rPr>
        <w:t>彰显</w:t>
      </w:r>
      <w:r>
        <w:rPr>
          <w:rFonts w:ascii="Times New Roman" w:hAnsi="Times New Roman" w:eastAsia="仿宋_GB2312" w:cs="Times New Roman"/>
          <w:sz w:val="32"/>
          <w:szCs w:val="32"/>
        </w:rPr>
        <w:t>苏州民政好样子。</w:t>
      </w:r>
    </w:p>
    <w:p>
      <w:pPr>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同志们，新年度工作的号角已经吹响，奋斗正当时、再攀新高峰。让我们更加紧密地团结在以习近平同志为核心的党中央周围，牢牢把握“一年之计在于春”的大好时节，以更加饱满的激情、更加昂扬的斗志、更加有力的担当、更加务实的举措，模范践行“四敢”精神、全面深耕“六大民政”，为谱写中国式现代化苏州民政新篇章团结奋斗！</w:t>
      </w:r>
    </w:p>
    <w:sectPr>
      <w:footerReference r:id="rId3" w:type="default"/>
      <w:pgSz w:w="11906" w:h="16838"/>
      <w:pgMar w:top="2041" w:right="1559" w:bottom="1928" w:left="155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_GBK">
    <w:panose1 w:val="02000000000000000000"/>
    <w:charset w:val="86"/>
    <w:family w:val="script"/>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WAAAAZHJzL1BLAQIUABQAAAAIAIdO4kCzSVju&#10;0AAAAAUBAAAPAAAAAAAAAAEAIAAAADgAAABkcnMvZG93bnJldi54bWxQSwECFAAUAAAACACHTuJA&#10;OOeXwRMCAAAZBAAADgAAAAAAAAABACAAAAA1AQAAZHJzL2Uyb0RvYy54bWxQSwUGAAAAAAYABgBZ&#10;AQAAugU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FEAC9C"/>
    <w:rsid w:val="0000368F"/>
    <w:rsid w:val="0000670B"/>
    <w:rsid w:val="000068B0"/>
    <w:rsid w:val="000068DD"/>
    <w:rsid w:val="00007F93"/>
    <w:rsid w:val="000113AC"/>
    <w:rsid w:val="00015212"/>
    <w:rsid w:val="0001629D"/>
    <w:rsid w:val="000164A0"/>
    <w:rsid w:val="00023861"/>
    <w:rsid w:val="00024347"/>
    <w:rsid w:val="00024921"/>
    <w:rsid w:val="00025DC8"/>
    <w:rsid w:val="00027AAB"/>
    <w:rsid w:val="0003363D"/>
    <w:rsid w:val="00044A8C"/>
    <w:rsid w:val="00046E63"/>
    <w:rsid w:val="00050AFB"/>
    <w:rsid w:val="00050FBF"/>
    <w:rsid w:val="00057DBC"/>
    <w:rsid w:val="00064F76"/>
    <w:rsid w:val="00076DBC"/>
    <w:rsid w:val="00077424"/>
    <w:rsid w:val="00077989"/>
    <w:rsid w:val="000808C5"/>
    <w:rsid w:val="0008163E"/>
    <w:rsid w:val="00086CF0"/>
    <w:rsid w:val="00087989"/>
    <w:rsid w:val="00090B11"/>
    <w:rsid w:val="000925F2"/>
    <w:rsid w:val="00096B11"/>
    <w:rsid w:val="000A0453"/>
    <w:rsid w:val="000A4C0F"/>
    <w:rsid w:val="000A707F"/>
    <w:rsid w:val="000B138B"/>
    <w:rsid w:val="000B2B1E"/>
    <w:rsid w:val="000C3A47"/>
    <w:rsid w:val="000C49A3"/>
    <w:rsid w:val="000C76BD"/>
    <w:rsid w:val="000E692B"/>
    <w:rsid w:val="000F0482"/>
    <w:rsid w:val="000F4E6D"/>
    <w:rsid w:val="000F6149"/>
    <w:rsid w:val="000F6EA7"/>
    <w:rsid w:val="000F70E4"/>
    <w:rsid w:val="00100A18"/>
    <w:rsid w:val="001037F3"/>
    <w:rsid w:val="001042BA"/>
    <w:rsid w:val="001050D1"/>
    <w:rsid w:val="001144F6"/>
    <w:rsid w:val="001214BE"/>
    <w:rsid w:val="0012508E"/>
    <w:rsid w:val="001340CE"/>
    <w:rsid w:val="0013525D"/>
    <w:rsid w:val="00136362"/>
    <w:rsid w:val="00137852"/>
    <w:rsid w:val="00144E94"/>
    <w:rsid w:val="00146AF1"/>
    <w:rsid w:val="00147529"/>
    <w:rsid w:val="00147DC6"/>
    <w:rsid w:val="00150815"/>
    <w:rsid w:val="001545EA"/>
    <w:rsid w:val="00160115"/>
    <w:rsid w:val="001605BD"/>
    <w:rsid w:val="00160F3A"/>
    <w:rsid w:val="001631F1"/>
    <w:rsid w:val="001634FA"/>
    <w:rsid w:val="0016487D"/>
    <w:rsid w:val="00165A2D"/>
    <w:rsid w:val="00167DF0"/>
    <w:rsid w:val="00172CFC"/>
    <w:rsid w:val="00172D5F"/>
    <w:rsid w:val="00174D68"/>
    <w:rsid w:val="00177FFB"/>
    <w:rsid w:val="00187061"/>
    <w:rsid w:val="001900BD"/>
    <w:rsid w:val="00190367"/>
    <w:rsid w:val="0019218F"/>
    <w:rsid w:val="00194229"/>
    <w:rsid w:val="001946F5"/>
    <w:rsid w:val="00197F3F"/>
    <w:rsid w:val="001B058C"/>
    <w:rsid w:val="001B2CD1"/>
    <w:rsid w:val="001B3DEF"/>
    <w:rsid w:val="001B4352"/>
    <w:rsid w:val="001B664E"/>
    <w:rsid w:val="001C02A4"/>
    <w:rsid w:val="001C03AB"/>
    <w:rsid w:val="001C0F4D"/>
    <w:rsid w:val="001C2A93"/>
    <w:rsid w:val="001C6064"/>
    <w:rsid w:val="001C7879"/>
    <w:rsid w:val="001C7BFF"/>
    <w:rsid w:val="001C7C79"/>
    <w:rsid w:val="001D19A8"/>
    <w:rsid w:val="001D3EC0"/>
    <w:rsid w:val="001D4AAA"/>
    <w:rsid w:val="001D52D4"/>
    <w:rsid w:val="001D6F19"/>
    <w:rsid w:val="001E0F77"/>
    <w:rsid w:val="001E2E8C"/>
    <w:rsid w:val="001E5C64"/>
    <w:rsid w:val="001F082C"/>
    <w:rsid w:val="001F3B4E"/>
    <w:rsid w:val="001F6D13"/>
    <w:rsid w:val="00201DA2"/>
    <w:rsid w:val="00205CCA"/>
    <w:rsid w:val="00210437"/>
    <w:rsid w:val="00211800"/>
    <w:rsid w:val="00213EF9"/>
    <w:rsid w:val="00216640"/>
    <w:rsid w:val="00217D51"/>
    <w:rsid w:val="00221BE2"/>
    <w:rsid w:val="002243FD"/>
    <w:rsid w:val="00226427"/>
    <w:rsid w:val="00227984"/>
    <w:rsid w:val="002305F5"/>
    <w:rsid w:val="002312E9"/>
    <w:rsid w:val="0023265A"/>
    <w:rsid w:val="00237950"/>
    <w:rsid w:val="0024040A"/>
    <w:rsid w:val="00241CF8"/>
    <w:rsid w:val="002423D2"/>
    <w:rsid w:val="0024258C"/>
    <w:rsid w:val="002437AF"/>
    <w:rsid w:val="00244BD9"/>
    <w:rsid w:val="00247675"/>
    <w:rsid w:val="00252242"/>
    <w:rsid w:val="00252A08"/>
    <w:rsid w:val="00260889"/>
    <w:rsid w:val="002679A2"/>
    <w:rsid w:val="00267D02"/>
    <w:rsid w:val="00267F0F"/>
    <w:rsid w:val="00267FD9"/>
    <w:rsid w:val="00273150"/>
    <w:rsid w:val="00275D3A"/>
    <w:rsid w:val="00276A78"/>
    <w:rsid w:val="00277429"/>
    <w:rsid w:val="00286E64"/>
    <w:rsid w:val="00287B45"/>
    <w:rsid w:val="002910F7"/>
    <w:rsid w:val="00291E60"/>
    <w:rsid w:val="00295E08"/>
    <w:rsid w:val="00296A5C"/>
    <w:rsid w:val="00297471"/>
    <w:rsid w:val="00297871"/>
    <w:rsid w:val="002A25E4"/>
    <w:rsid w:val="002A3119"/>
    <w:rsid w:val="002A319F"/>
    <w:rsid w:val="002B11FA"/>
    <w:rsid w:val="002B1683"/>
    <w:rsid w:val="002B1D8D"/>
    <w:rsid w:val="002B3AAD"/>
    <w:rsid w:val="002B6875"/>
    <w:rsid w:val="002C1110"/>
    <w:rsid w:val="002C4360"/>
    <w:rsid w:val="002D5A56"/>
    <w:rsid w:val="002E09D1"/>
    <w:rsid w:val="002E2A7D"/>
    <w:rsid w:val="002F7778"/>
    <w:rsid w:val="002F7B84"/>
    <w:rsid w:val="00311DDA"/>
    <w:rsid w:val="003148CF"/>
    <w:rsid w:val="00332DA0"/>
    <w:rsid w:val="0033319F"/>
    <w:rsid w:val="00334E4A"/>
    <w:rsid w:val="00335BAE"/>
    <w:rsid w:val="00337DE2"/>
    <w:rsid w:val="003411E7"/>
    <w:rsid w:val="00350315"/>
    <w:rsid w:val="00351A0C"/>
    <w:rsid w:val="0035259B"/>
    <w:rsid w:val="00357B32"/>
    <w:rsid w:val="003606E4"/>
    <w:rsid w:val="00361F02"/>
    <w:rsid w:val="003641ED"/>
    <w:rsid w:val="00373C08"/>
    <w:rsid w:val="00374803"/>
    <w:rsid w:val="00376903"/>
    <w:rsid w:val="00377047"/>
    <w:rsid w:val="0037764B"/>
    <w:rsid w:val="00382165"/>
    <w:rsid w:val="003821F9"/>
    <w:rsid w:val="00383F6B"/>
    <w:rsid w:val="0038719C"/>
    <w:rsid w:val="003905F7"/>
    <w:rsid w:val="0039061A"/>
    <w:rsid w:val="0039600D"/>
    <w:rsid w:val="003A14C3"/>
    <w:rsid w:val="003A16E7"/>
    <w:rsid w:val="003A341F"/>
    <w:rsid w:val="003A5846"/>
    <w:rsid w:val="003C4B46"/>
    <w:rsid w:val="003D0513"/>
    <w:rsid w:val="003D44A3"/>
    <w:rsid w:val="003E365C"/>
    <w:rsid w:val="003E48B4"/>
    <w:rsid w:val="003E6BD0"/>
    <w:rsid w:val="003E7788"/>
    <w:rsid w:val="003F061C"/>
    <w:rsid w:val="003F38BF"/>
    <w:rsid w:val="003F4239"/>
    <w:rsid w:val="003F6A63"/>
    <w:rsid w:val="003F761C"/>
    <w:rsid w:val="00400747"/>
    <w:rsid w:val="00400BF2"/>
    <w:rsid w:val="00404AD2"/>
    <w:rsid w:val="004067FC"/>
    <w:rsid w:val="0041197F"/>
    <w:rsid w:val="0041275C"/>
    <w:rsid w:val="004144E3"/>
    <w:rsid w:val="00423DDB"/>
    <w:rsid w:val="0042454B"/>
    <w:rsid w:val="004324A5"/>
    <w:rsid w:val="00433D94"/>
    <w:rsid w:val="00443C31"/>
    <w:rsid w:val="00450457"/>
    <w:rsid w:val="00450AC4"/>
    <w:rsid w:val="00454B66"/>
    <w:rsid w:val="004575C0"/>
    <w:rsid w:val="00460E35"/>
    <w:rsid w:val="00464F9D"/>
    <w:rsid w:val="00465AFB"/>
    <w:rsid w:val="00470D76"/>
    <w:rsid w:val="004738FA"/>
    <w:rsid w:val="00475AB4"/>
    <w:rsid w:val="0048203A"/>
    <w:rsid w:val="004831C2"/>
    <w:rsid w:val="004859EF"/>
    <w:rsid w:val="00486AA9"/>
    <w:rsid w:val="0048727D"/>
    <w:rsid w:val="004872D7"/>
    <w:rsid w:val="004921EC"/>
    <w:rsid w:val="00493DF2"/>
    <w:rsid w:val="004A19D9"/>
    <w:rsid w:val="004A1ABF"/>
    <w:rsid w:val="004A4356"/>
    <w:rsid w:val="004A764C"/>
    <w:rsid w:val="004B1BD7"/>
    <w:rsid w:val="004B55C9"/>
    <w:rsid w:val="004B5888"/>
    <w:rsid w:val="004C0717"/>
    <w:rsid w:val="004C29FE"/>
    <w:rsid w:val="004C3DC1"/>
    <w:rsid w:val="004C7568"/>
    <w:rsid w:val="004D4800"/>
    <w:rsid w:val="004D4881"/>
    <w:rsid w:val="004D59C9"/>
    <w:rsid w:val="004E22DE"/>
    <w:rsid w:val="004E2347"/>
    <w:rsid w:val="004E3F79"/>
    <w:rsid w:val="004E7156"/>
    <w:rsid w:val="004F63B0"/>
    <w:rsid w:val="004F7EBF"/>
    <w:rsid w:val="00500049"/>
    <w:rsid w:val="00504BD6"/>
    <w:rsid w:val="00517749"/>
    <w:rsid w:val="00520A2A"/>
    <w:rsid w:val="00523A9C"/>
    <w:rsid w:val="00524A03"/>
    <w:rsid w:val="005259D1"/>
    <w:rsid w:val="0052665B"/>
    <w:rsid w:val="00526C80"/>
    <w:rsid w:val="0053038D"/>
    <w:rsid w:val="0053200D"/>
    <w:rsid w:val="005335EF"/>
    <w:rsid w:val="00534826"/>
    <w:rsid w:val="00541292"/>
    <w:rsid w:val="005465BE"/>
    <w:rsid w:val="0055300C"/>
    <w:rsid w:val="00553E8E"/>
    <w:rsid w:val="00555679"/>
    <w:rsid w:val="00555D0A"/>
    <w:rsid w:val="00556578"/>
    <w:rsid w:val="00556579"/>
    <w:rsid w:val="00563BAA"/>
    <w:rsid w:val="005651FF"/>
    <w:rsid w:val="00571EAE"/>
    <w:rsid w:val="00573F22"/>
    <w:rsid w:val="00582A0C"/>
    <w:rsid w:val="00582D9D"/>
    <w:rsid w:val="005846B0"/>
    <w:rsid w:val="00586C6E"/>
    <w:rsid w:val="00586EF1"/>
    <w:rsid w:val="00587601"/>
    <w:rsid w:val="00587724"/>
    <w:rsid w:val="00591C59"/>
    <w:rsid w:val="005A183E"/>
    <w:rsid w:val="005A4AB3"/>
    <w:rsid w:val="005A5507"/>
    <w:rsid w:val="005A7892"/>
    <w:rsid w:val="005A78CF"/>
    <w:rsid w:val="005B5962"/>
    <w:rsid w:val="005B6F5C"/>
    <w:rsid w:val="005B7B8B"/>
    <w:rsid w:val="005C08BB"/>
    <w:rsid w:val="005C180E"/>
    <w:rsid w:val="005C348E"/>
    <w:rsid w:val="005C5C56"/>
    <w:rsid w:val="005C5E1F"/>
    <w:rsid w:val="005E00C3"/>
    <w:rsid w:val="005E70E1"/>
    <w:rsid w:val="005E7AD0"/>
    <w:rsid w:val="005F1454"/>
    <w:rsid w:val="005F61EE"/>
    <w:rsid w:val="005F6907"/>
    <w:rsid w:val="005F70DA"/>
    <w:rsid w:val="006022AF"/>
    <w:rsid w:val="006041CA"/>
    <w:rsid w:val="00613AD5"/>
    <w:rsid w:val="0061764B"/>
    <w:rsid w:val="00617AC8"/>
    <w:rsid w:val="006206A3"/>
    <w:rsid w:val="006251A4"/>
    <w:rsid w:val="00625E89"/>
    <w:rsid w:val="00626EB6"/>
    <w:rsid w:val="00640A74"/>
    <w:rsid w:val="00640C0B"/>
    <w:rsid w:val="00641CBE"/>
    <w:rsid w:val="00644E5B"/>
    <w:rsid w:val="00651977"/>
    <w:rsid w:val="006553B4"/>
    <w:rsid w:val="006579B9"/>
    <w:rsid w:val="0066051B"/>
    <w:rsid w:val="00660A83"/>
    <w:rsid w:val="00665F96"/>
    <w:rsid w:val="006713E2"/>
    <w:rsid w:val="00671F95"/>
    <w:rsid w:val="00673A81"/>
    <w:rsid w:val="0067423A"/>
    <w:rsid w:val="0067429B"/>
    <w:rsid w:val="006855BC"/>
    <w:rsid w:val="00691E14"/>
    <w:rsid w:val="0069296A"/>
    <w:rsid w:val="00694DFA"/>
    <w:rsid w:val="0069756A"/>
    <w:rsid w:val="00697AF0"/>
    <w:rsid w:val="006A5B34"/>
    <w:rsid w:val="006A6EB0"/>
    <w:rsid w:val="006B19B2"/>
    <w:rsid w:val="006B2EBA"/>
    <w:rsid w:val="006B30AD"/>
    <w:rsid w:val="006B45C2"/>
    <w:rsid w:val="006C653A"/>
    <w:rsid w:val="006D1F39"/>
    <w:rsid w:val="006D7CF0"/>
    <w:rsid w:val="006E2DC8"/>
    <w:rsid w:val="006E3D89"/>
    <w:rsid w:val="006F1369"/>
    <w:rsid w:val="006F2020"/>
    <w:rsid w:val="006F4BC1"/>
    <w:rsid w:val="006F654B"/>
    <w:rsid w:val="00711731"/>
    <w:rsid w:val="0071582F"/>
    <w:rsid w:val="0071695A"/>
    <w:rsid w:val="00723182"/>
    <w:rsid w:val="007245F5"/>
    <w:rsid w:val="0073159D"/>
    <w:rsid w:val="00731BF3"/>
    <w:rsid w:val="00734633"/>
    <w:rsid w:val="00735C4A"/>
    <w:rsid w:val="007401D0"/>
    <w:rsid w:val="00741434"/>
    <w:rsid w:val="00743989"/>
    <w:rsid w:val="007448AA"/>
    <w:rsid w:val="00745E20"/>
    <w:rsid w:val="007460EC"/>
    <w:rsid w:val="00751A32"/>
    <w:rsid w:val="00754831"/>
    <w:rsid w:val="00755305"/>
    <w:rsid w:val="007612F0"/>
    <w:rsid w:val="007612F1"/>
    <w:rsid w:val="007679BA"/>
    <w:rsid w:val="00770B6C"/>
    <w:rsid w:val="00770C6F"/>
    <w:rsid w:val="00771F94"/>
    <w:rsid w:val="00776FE9"/>
    <w:rsid w:val="00777861"/>
    <w:rsid w:val="00781FA9"/>
    <w:rsid w:val="007822A6"/>
    <w:rsid w:val="00787C67"/>
    <w:rsid w:val="00787E46"/>
    <w:rsid w:val="00787F2C"/>
    <w:rsid w:val="00790E61"/>
    <w:rsid w:val="00792507"/>
    <w:rsid w:val="007A262D"/>
    <w:rsid w:val="007A2F42"/>
    <w:rsid w:val="007B44FB"/>
    <w:rsid w:val="007B7CE2"/>
    <w:rsid w:val="007C2EF6"/>
    <w:rsid w:val="007C6D41"/>
    <w:rsid w:val="007D1687"/>
    <w:rsid w:val="007D2627"/>
    <w:rsid w:val="007D307C"/>
    <w:rsid w:val="007D3A4D"/>
    <w:rsid w:val="007D5D5B"/>
    <w:rsid w:val="007D7C97"/>
    <w:rsid w:val="007E272A"/>
    <w:rsid w:val="007E3652"/>
    <w:rsid w:val="007E47F7"/>
    <w:rsid w:val="007E6D53"/>
    <w:rsid w:val="007E76F7"/>
    <w:rsid w:val="007F0265"/>
    <w:rsid w:val="007F66C4"/>
    <w:rsid w:val="007F7529"/>
    <w:rsid w:val="00800904"/>
    <w:rsid w:val="0080178F"/>
    <w:rsid w:val="008055E8"/>
    <w:rsid w:val="008121F2"/>
    <w:rsid w:val="00813BF6"/>
    <w:rsid w:val="008261D0"/>
    <w:rsid w:val="00830678"/>
    <w:rsid w:val="008324DA"/>
    <w:rsid w:val="0083307B"/>
    <w:rsid w:val="00833737"/>
    <w:rsid w:val="0084034A"/>
    <w:rsid w:val="00841813"/>
    <w:rsid w:val="00845826"/>
    <w:rsid w:val="00846CE5"/>
    <w:rsid w:val="008514D4"/>
    <w:rsid w:val="00861564"/>
    <w:rsid w:val="008648D2"/>
    <w:rsid w:val="00864B51"/>
    <w:rsid w:val="00866F44"/>
    <w:rsid w:val="00867C3F"/>
    <w:rsid w:val="00870D8C"/>
    <w:rsid w:val="00872BC9"/>
    <w:rsid w:val="00873D1D"/>
    <w:rsid w:val="00874079"/>
    <w:rsid w:val="0087416F"/>
    <w:rsid w:val="008747EF"/>
    <w:rsid w:val="00885294"/>
    <w:rsid w:val="00885ED3"/>
    <w:rsid w:val="00894F8D"/>
    <w:rsid w:val="00895528"/>
    <w:rsid w:val="008A1583"/>
    <w:rsid w:val="008A1CC7"/>
    <w:rsid w:val="008A2E85"/>
    <w:rsid w:val="008A37A3"/>
    <w:rsid w:val="008A4286"/>
    <w:rsid w:val="008A6651"/>
    <w:rsid w:val="008B3939"/>
    <w:rsid w:val="008B56EC"/>
    <w:rsid w:val="008B72C1"/>
    <w:rsid w:val="008C391A"/>
    <w:rsid w:val="008C44D6"/>
    <w:rsid w:val="008D37D9"/>
    <w:rsid w:val="008E0D56"/>
    <w:rsid w:val="008F3BB5"/>
    <w:rsid w:val="008F5B19"/>
    <w:rsid w:val="008F722C"/>
    <w:rsid w:val="00905460"/>
    <w:rsid w:val="00907B1C"/>
    <w:rsid w:val="00907C40"/>
    <w:rsid w:val="00910F5B"/>
    <w:rsid w:val="00912CBA"/>
    <w:rsid w:val="009256DA"/>
    <w:rsid w:val="00927427"/>
    <w:rsid w:val="00927BF8"/>
    <w:rsid w:val="009353CF"/>
    <w:rsid w:val="00935A90"/>
    <w:rsid w:val="00941FE6"/>
    <w:rsid w:val="00942B32"/>
    <w:rsid w:val="00943812"/>
    <w:rsid w:val="00946D7A"/>
    <w:rsid w:val="009477AF"/>
    <w:rsid w:val="009520BC"/>
    <w:rsid w:val="00955CE3"/>
    <w:rsid w:val="0096043D"/>
    <w:rsid w:val="00967005"/>
    <w:rsid w:val="0096768B"/>
    <w:rsid w:val="0096775B"/>
    <w:rsid w:val="00970C41"/>
    <w:rsid w:val="0098021D"/>
    <w:rsid w:val="00980C0E"/>
    <w:rsid w:val="00984074"/>
    <w:rsid w:val="00984786"/>
    <w:rsid w:val="00985169"/>
    <w:rsid w:val="00985706"/>
    <w:rsid w:val="0098658E"/>
    <w:rsid w:val="00986EA0"/>
    <w:rsid w:val="00987AF5"/>
    <w:rsid w:val="00987C94"/>
    <w:rsid w:val="009907D4"/>
    <w:rsid w:val="009914FE"/>
    <w:rsid w:val="0099157F"/>
    <w:rsid w:val="00991C01"/>
    <w:rsid w:val="009930A0"/>
    <w:rsid w:val="00993463"/>
    <w:rsid w:val="009A2205"/>
    <w:rsid w:val="009A3833"/>
    <w:rsid w:val="009A455C"/>
    <w:rsid w:val="009B12B4"/>
    <w:rsid w:val="009B4B6F"/>
    <w:rsid w:val="009B79D9"/>
    <w:rsid w:val="009C03D8"/>
    <w:rsid w:val="009C07D6"/>
    <w:rsid w:val="009C09D7"/>
    <w:rsid w:val="009C4857"/>
    <w:rsid w:val="009C7A8A"/>
    <w:rsid w:val="009D3CF1"/>
    <w:rsid w:val="009D73C8"/>
    <w:rsid w:val="009E45A1"/>
    <w:rsid w:val="009E4A9E"/>
    <w:rsid w:val="009E4BAE"/>
    <w:rsid w:val="009E5549"/>
    <w:rsid w:val="009E7CB9"/>
    <w:rsid w:val="009F2A16"/>
    <w:rsid w:val="009F5A6C"/>
    <w:rsid w:val="009F5B1F"/>
    <w:rsid w:val="00A04385"/>
    <w:rsid w:val="00A06923"/>
    <w:rsid w:val="00A100B8"/>
    <w:rsid w:val="00A140BF"/>
    <w:rsid w:val="00A1591D"/>
    <w:rsid w:val="00A16100"/>
    <w:rsid w:val="00A201C8"/>
    <w:rsid w:val="00A22338"/>
    <w:rsid w:val="00A260F6"/>
    <w:rsid w:val="00A302A3"/>
    <w:rsid w:val="00A31815"/>
    <w:rsid w:val="00A324A4"/>
    <w:rsid w:val="00A332E8"/>
    <w:rsid w:val="00A35324"/>
    <w:rsid w:val="00A35B9C"/>
    <w:rsid w:val="00A375A4"/>
    <w:rsid w:val="00A40AB1"/>
    <w:rsid w:val="00A40CD6"/>
    <w:rsid w:val="00A44504"/>
    <w:rsid w:val="00A459AC"/>
    <w:rsid w:val="00A541DA"/>
    <w:rsid w:val="00A6327E"/>
    <w:rsid w:val="00A638E9"/>
    <w:rsid w:val="00A66508"/>
    <w:rsid w:val="00A75574"/>
    <w:rsid w:val="00A809D7"/>
    <w:rsid w:val="00A810F6"/>
    <w:rsid w:val="00A9020C"/>
    <w:rsid w:val="00A90FEF"/>
    <w:rsid w:val="00AA019F"/>
    <w:rsid w:val="00AA20A9"/>
    <w:rsid w:val="00AA6166"/>
    <w:rsid w:val="00AB2625"/>
    <w:rsid w:val="00AB475A"/>
    <w:rsid w:val="00AB49E4"/>
    <w:rsid w:val="00AC627B"/>
    <w:rsid w:val="00AC69B4"/>
    <w:rsid w:val="00AC6D63"/>
    <w:rsid w:val="00AD5720"/>
    <w:rsid w:val="00AD6C8D"/>
    <w:rsid w:val="00AE33C0"/>
    <w:rsid w:val="00AE35DA"/>
    <w:rsid w:val="00AE7520"/>
    <w:rsid w:val="00AF38BE"/>
    <w:rsid w:val="00AF6E0A"/>
    <w:rsid w:val="00AF6F7B"/>
    <w:rsid w:val="00B027D9"/>
    <w:rsid w:val="00B03B79"/>
    <w:rsid w:val="00B03FBD"/>
    <w:rsid w:val="00B04855"/>
    <w:rsid w:val="00B0546C"/>
    <w:rsid w:val="00B1138B"/>
    <w:rsid w:val="00B13D80"/>
    <w:rsid w:val="00B1488A"/>
    <w:rsid w:val="00B1495F"/>
    <w:rsid w:val="00B21AC7"/>
    <w:rsid w:val="00B263C7"/>
    <w:rsid w:val="00B34F33"/>
    <w:rsid w:val="00B36AC7"/>
    <w:rsid w:val="00B37F9F"/>
    <w:rsid w:val="00B44A1F"/>
    <w:rsid w:val="00B47F38"/>
    <w:rsid w:val="00B553B8"/>
    <w:rsid w:val="00B55595"/>
    <w:rsid w:val="00B5585D"/>
    <w:rsid w:val="00B60803"/>
    <w:rsid w:val="00B63B70"/>
    <w:rsid w:val="00B642FA"/>
    <w:rsid w:val="00B774A7"/>
    <w:rsid w:val="00B81614"/>
    <w:rsid w:val="00B8336A"/>
    <w:rsid w:val="00B845CB"/>
    <w:rsid w:val="00B8520C"/>
    <w:rsid w:val="00B90A9A"/>
    <w:rsid w:val="00B942D6"/>
    <w:rsid w:val="00B960A9"/>
    <w:rsid w:val="00B975AD"/>
    <w:rsid w:val="00BA4BC2"/>
    <w:rsid w:val="00BA65DA"/>
    <w:rsid w:val="00BB7834"/>
    <w:rsid w:val="00BB7A30"/>
    <w:rsid w:val="00BD1288"/>
    <w:rsid w:val="00BD1905"/>
    <w:rsid w:val="00BD4CAE"/>
    <w:rsid w:val="00BD532C"/>
    <w:rsid w:val="00BE065D"/>
    <w:rsid w:val="00BE27A5"/>
    <w:rsid w:val="00BE6F50"/>
    <w:rsid w:val="00BE71C7"/>
    <w:rsid w:val="00BF0A0B"/>
    <w:rsid w:val="00BF2A0F"/>
    <w:rsid w:val="00BF69FA"/>
    <w:rsid w:val="00BF6E37"/>
    <w:rsid w:val="00BF79AE"/>
    <w:rsid w:val="00BF7C4C"/>
    <w:rsid w:val="00C02194"/>
    <w:rsid w:val="00C067EE"/>
    <w:rsid w:val="00C10F29"/>
    <w:rsid w:val="00C13C5C"/>
    <w:rsid w:val="00C16A9D"/>
    <w:rsid w:val="00C177DC"/>
    <w:rsid w:val="00C23787"/>
    <w:rsid w:val="00C302F9"/>
    <w:rsid w:val="00C31F1C"/>
    <w:rsid w:val="00C32791"/>
    <w:rsid w:val="00C362C4"/>
    <w:rsid w:val="00C40013"/>
    <w:rsid w:val="00C4311A"/>
    <w:rsid w:val="00C47C20"/>
    <w:rsid w:val="00C52801"/>
    <w:rsid w:val="00C5282E"/>
    <w:rsid w:val="00C53390"/>
    <w:rsid w:val="00C539B3"/>
    <w:rsid w:val="00C56D85"/>
    <w:rsid w:val="00C65666"/>
    <w:rsid w:val="00C65E0C"/>
    <w:rsid w:val="00C70DEB"/>
    <w:rsid w:val="00C7134A"/>
    <w:rsid w:val="00C7440F"/>
    <w:rsid w:val="00C914C8"/>
    <w:rsid w:val="00C92AD6"/>
    <w:rsid w:val="00C937DA"/>
    <w:rsid w:val="00C9540B"/>
    <w:rsid w:val="00CA0E34"/>
    <w:rsid w:val="00CA6DDE"/>
    <w:rsid w:val="00CB18C1"/>
    <w:rsid w:val="00CB2387"/>
    <w:rsid w:val="00CB5433"/>
    <w:rsid w:val="00CC1D5E"/>
    <w:rsid w:val="00CC2781"/>
    <w:rsid w:val="00CC33F6"/>
    <w:rsid w:val="00CD2F69"/>
    <w:rsid w:val="00CD3C36"/>
    <w:rsid w:val="00CD6184"/>
    <w:rsid w:val="00CD7F56"/>
    <w:rsid w:val="00CF1DD0"/>
    <w:rsid w:val="00CF2012"/>
    <w:rsid w:val="00CF2A84"/>
    <w:rsid w:val="00CF3756"/>
    <w:rsid w:val="00CF499E"/>
    <w:rsid w:val="00CF4D19"/>
    <w:rsid w:val="00CF7817"/>
    <w:rsid w:val="00D00607"/>
    <w:rsid w:val="00D0615C"/>
    <w:rsid w:val="00D06588"/>
    <w:rsid w:val="00D116FE"/>
    <w:rsid w:val="00D12562"/>
    <w:rsid w:val="00D15374"/>
    <w:rsid w:val="00D15C12"/>
    <w:rsid w:val="00D16252"/>
    <w:rsid w:val="00D17CFE"/>
    <w:rsid w:val="00D21167"/>
    <w:rsid w:val="00D27DED"/>
    <w:rsid w:val="00D31B70"/>
    <w:rsid w:val="00D34D47"/>
    <w:rsid w:val="00D37D07"/>
    <w:rsid w:val="00D475C9"/>
    <w:rsid w:val="00D47E87"/>
    <w:rsid w:val="00D5582F"/>
    <w:rsid w:val="00D64019"/>
    <w:rsid w:val="00D72E60"/>
    <w:rsid w:val="00D74FC4"/>
    <w:rsid w:val="00D76E84"/>
    <w:rsid w:val="00D8675A"/>
    <w:rsid w:val="00D879C4"/>
    <w:rsid w:val="00D933EC"/>
    <w:rsid w:val="00D940C1"/>
    <w:rsid w:val="00DA0F8B"/>
    <w:rsid w:val="00DA14FE"/>
    <w:rsid w:val="00DA6202"/>
    <w:rsid w:val="00DA6388"/>
    <w:rsid w:val="00DA7601"/>
    <w:rsid w:val="00DB4A80"/>
    <w:rsid w:val="00DB72C6"/>
    <w:rsid w:val="00DB7DCB"/>
    <w:rsid w:val="00DB7DDF"/>
    <w:rsid w:val="00DB7F88"/>
    <w:rsid w:val="00DC700A"/>
    <w:rsid w:val="00DC729C"/>
    <w:rsid w:val="00DD0F88"/>
    <w:rsid w:val="00DD3E00"/>
    <w:rsid w:val="00DD7C9D"/>
    <w:rsid w:val="00DE4114"/>
    <w:rsid w:val="00DF2351"/>
    <w:rsid w:val="00DF49EE"/>
    <w:rsid w:val="00DF505A"/>
    <w:rsid w:val="00DF5961"/>
    <w:rsid w:val="00DF6A01"/>
    <w:rsid w:val="00DF6C2D"/>
    <w:rsid w:val="00DF79EA"/>
    <w:rsid w:val="00E229C7"/>
    <w:rsid w:val="00E230F1"/>
    <w:rsid w:val="00E32555"/>
    <w:rsid w:val="00E34268"/>
    <w:rsid w:val="00E3431D"/>
    <w:rsid w:val="00E347A9"/>
    <w:rsid w:val="00E349D3"/>
    <w:rsid w:val="00E367A6"/>
    <w:rsid w:val="00E3709F"/>
    <w:rsid w:val="00E4039A"/>
    <w:rsid w:val="00E40E3F"/>
    <w:rsid w:val="00E40FFB"/>
    <w:rsid w:val="00E42E5D"/>
    <w:rsid w:val="00E456F8"/>
    <w:rsid w:val="00E53ACD"/>
    <w:rsid w:val="00E55802"/>
    <w:rsid w:val="00E5701D"/>
    <w:rsid w:val="00E63037"/>
    <w:rsid w:val="00E63588"/>
    <w:rsid w:val="00E63ED1"/>
    <w:rsid w:val="00E6576A"/>
    <w:rsid w:val="00E671AB"/>
    <w:rsid w:val="00E67476"/>
    <w:rsid w:val="00E70695"/>
    <w:rsid w:val="00E76F1D"/>
    <w:rsid w:val="00E7745F"/>
    <w:rsid w:val="00E81693"/>
    <w:rsid w:val="00E844A9"/>
    <w:rsid w:val="00E85AD5"/>
    <w:rsid w:val="00E86055"/>
    <w:rsid w:val="00E86F1E"/>
    <w:rsid w:val="00E93F05"/>
    <w:rsid w:val="00E97A90"/>
    <w:rsid w:val="00EA2466"/>
    <w:rsid w:val="00EB4393"/>
    <w:rsid w:val="00EC050A"/>
    <w:rsid w:val="00EC1AFF"/>
    <w:rsid w:val="00EC3C33"/>
    <w:rsid w:val="00EC429B"/>
    <w:rsid w:val="00EC56CC"/>
    <w:rsid w:val="00ED06A5"/>
    <w:rsid w:val="00ED55C9"/>
    <w:rsid w:val="00EE0D00"/>
    <w:rsid w:val="00EE5436"/>
    <w:rsid w:val="00EF052B"/>
    <w:rsid w:val="00F0046B"/>
    <w:rsid w:val="00F07E52"/>
    <w:rsid w:val="00F119C5"/>
    <w:rsid w:val="00F12F2A"/>
    <w:rsid w:val="00F14679"/>
    <w:rsid w:val="00F15D40"/>
    <w:rsid w:val="00F219BE"/>
    <w:rsid w:val="00F304DF"/>
    <w:rsid w:val="00F30978"/>
    <w:rsid w:val="00F3115D"/>
    <w:rsid w:val="00F35BBC"/>
    <w:rsid w:val="00F36281"/>
    <w:rsid w:val="00F41F60"/>
    <w:rsid w:val="00F438C4"/>
    <w:rsid w:val="00F45161"/>
    <w:rsid w:val="00F46199"/>
    <w:rsid w:val="00F47936"/>
    <w:rsid w:val="00F50686"/>
    <w:rsid w:val="00F5253C"/>
    <w:rsid w:val="00F626B6"/>
    <w:rsid w:val="00F62B75"/>
    <w:rsid w:val="00F6392A"/>
    <w:rsid w:val="00F67B8A"/>
    <w:rsid w:val="00F71846"/>
    <w:rsid w:val="00F73177"/>
    <w:rsid w:val="00F7553C"/>
    <w:rsid w:val="00F84FF9"/>
    <w:rsid w:val="00F867DC"/>
    <w:rsid w:val="00F92B82"/>
    <w:rsid w:val="00F9350A"/>
    <w:rsid w:val="00F97A75"/>
    <w:rsid w:val="00FA3FC8"/>
    <w:rsid w:val="00FA6069"/>
    <w:rsid w:val="00FA733E"/>
    <w:rsid w:val="00FB1A83"/>
    <w:rsid w:val="00FB22B2"/>
    <w:rsid w:val="00FB3BFC"/>
    <w:rsid w:val="00FB5D3E"/>
    <w:rsid w:val="00FB6868"/>
    <w:rsid w:val="00FB6A20"/>
    <w:rsid w:val="00FB778B"/>
    <w:rsid w:val="00FC092B"/>
    <w:rsid w:val="00FD0619"/>
    <w:rsid w:val="00FD1807"/>
    <w:rsid w:val="00FD3D5B"/>
    <w:rsid w:val="00FD4B3A"/>
    <w:rsid w:val="00FD5A99"/>
    <w:rsid w:val="00FE10AD"/>
    <w:rsid w:val="00FE645E"/>
    <w:rsid w:val="00FE72CA"/>
    <w:rsid w:val="00FE7A80"/>
    <w:rsid w:val="00FF0865"/>
    <w:rsid w:val="00FF138E"/>
    <w:rsid w:val="00FF19E8"/>
    <w:rsid w:val="00FF291D"/>
    <w:rsid w:val="00FF387E"/>
    <w:rsid w:val="00FF5202"/>
    <w:rsid w:val="00FF783B"/>
    <w:rsid w:val="00FF7AAD"/>
    <w:rsid w:val="34FFD991"/>
    <w:rsid w:val="39FC0190"/>
    <w:rsid w:val="3D6FAAB8"/>
    <w:rsid w:val="3F7E73D1"/>
    <w:rsid w:val="479FC664"/>
    <w:rsid w:val="4CB56EC3"/>
    <w:rsid w:val="4DE3C022"/>
    <w:rsid w:val="4FBB2063"/>
    <w:rsid w:val="52FB9873"/>
    <w:rsid w:val="5DFEAC9C"/>
    <w:rsid w:val="6F755B5B"/>
    <w:rsid w:val="6FFD7495"/>
    <w:rsid w:val="723B5C15"/>
    <w:rsid w:val="736E2E9F"/>
    <w:rsid w:val="73FF6D87"/>
    <w:rsid w:val="777F9B5D"/>
    <w:rsid w:val="79EBC497"/>
    <w:rsid w:val="7AB3D5D7"/>
    <w:rsid w:val="7B4EC576"/>
    <w:rsid w:val="7BFE397F"/>
    <w:rsid w:val="7C7D85BD"/>
    <w:rsid w:val="7D5712D6"/>
    <w:rsid w:val="7D5EDBD3"/>
    <w:rsid w:val="7EFF23C5"/>
    <w:rsid w:val="7FAFB20F"/>
    <w:rsid w:val="7FDF112B"/>
    <w:rsid w:val="A5DF92D8"/>
    <w:rsid w:val="BDFB7884"/>
    <w:rsid w:val="BE7F9A95"/>
    <w:rsid w:val="BF9BBBE8"/>
    <w:rsid w:val="BFAF1D8B"/>
    <w:rsid w:val="BFFE6EC3"/>
    <w:rsid w:val="CFBDE9A1"/>
    <w:rsid w:val="D96FDCEE"/>
    <w:rsid w:val="DBF78D49"/>
    <w:rsid w:val="DFB7CBFE"/>
    <w:rsid w:val="DFBDB524"/>
    <w:rsid w:val="E5F6D443"/>
    <w:rsid w:val="E5FF272E"/>
    <w:rsid w:val="E7BF418C"/>
    <w:rsid w:val="ECFF096F"/>
    <w:rsid w:val="EF589D94"/>
    <w:rsid w:val="F7FF3D1E"/>
    <w:rsid w:val="F9DBD0E4"/>
    <w:rsid w:val="F9DEA59B"/>
    <w:rsid w:val="FBD66DA2"/>
    <w:rsid w:val="FC7D6864"/>
    <w:rsid w:val="FCB33546"/>
    <w:rsid w:val="FCFAAF3B"/>
    <w:rsid w:val="FE34A370"/>
    <w:rsid w:val="FECF0FD1"/>
    <w:rsid w:val="FF67A55A"/>
    <w:rsid w:val="FFD5F44A"/>
    <w:rsid w:val="FFFD9985"/>
    <w:rsid w:val="FFFFAB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qFormat/>
    <w:uiPriority w:val="0"/>
    <w:rPr>
      <w:sz w:val="18"/>
      <w:szCs w:val="18"/>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HTML Preformatted"/>
    <w:basedOn w:val="1"/>
    <w:link w:val="1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szCs w:val="24"/>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9">
    <w:name w:val="Strong"/>
    <w:basedOn w:val="8"/>
    <w:qFormat/>
    <w:uiPriority w:val="22"/>
    <w:rPr>
      <w:b/>
    </w:rPr>
  </w:style>
  <w:style w:type="paragraph" w:styleId="10">
    <w:name w:val="List Paragraph"/>
    <w:basedOn w:val="1"/>
    <w:qFormat/>
    <w:uiPriority w:val="99"/>
    <w:pPr>
      <w:ind w:firstLine="420" w:firstLineChars="200"/>
    </w:pPr>
  </w:style>
  <w:style w:type="character" w:customStyle="1" w:styleId="11">
    <w:name w:val="HTML 预设格式 字符"/>
    <w:basedOn w:val="8"/>
    <w:link w:val="5"/>
    <w:qFormat/>
    <w:uiPriority w:val="0"/>
    <w:rPr>
      <w:rFonts w:ascii="宋体" w:hAnsi="宋体" w:eastAsia="宋体" w:cs="Times New Roman"/>
      <w:sz w:val="24"/>
      <w:szCs w:val="24"/>
    </w:rPr>
  </w:style>
  <w:style w:type="character" w:customStyle="1" w:styleId="12">
    <w:name w:val="批注框文本 字符"/>
    <w:basedOn w:val="8"/>
    <w:link w:val="2"/>
    <w:qFormat/>
    <w:uiPriority w:val="0"/>
    <w:rPr>
      <w:kern w:val="2"/>
      <w:sz w:val="18"/>
      <w:szCs w:val="18"/>
    </w:rPr>
  </w:style>
  <w:style w:type="character" w:customStyle="1" w:styleId="13">
    <w:name w:val="NormalCharacter"/>
    <w:semiHidden/>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1273</Words>
  <Characters>7257</Characters>
  <Lines>60</Lines>
  <Paragraphs>17</Paragraphs>
  <TotalTime>1336</TotalTime>
  <ScaleCrop>false</ScaleCrop>
  <LinksUpToDate>false</LinksUpToDate>
  <CharactersWithSpaces>8513</CharactersWithSpaces>
  <Application>WPS Office_11.8.2.10458_F1E327BC-269C-435d-A152-05C5408002CA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2023-02-09T02:59:00Z</dcterms:created>
  <dc:creator>sugou</dc:creator>
  <cp:lastModifiedBy>mips2107</cp:lastModifiedBy>
  <cp:lastPrinted>2023-02-11T00:41:00Z</cp:lastPrinted>
  <dcterms:modified xsi:type="dcterms:W3CDTF">2023-12-11T15:43:29Z</dcterms:modified>
  <cp:revision>161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ies>
</file>