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BCB6E">
      <w:pPr>
        <w:spacing w:line="760" w:lineRule="exact"/>
        <w:jc w:val="center"/>
        <w:rPr>
          <w:rFonts w:ascii="方正小标宋_GBK" w:hAnsi="Times New Roman" w:eastAsia="方正小标宋_GBK" w:cs="Times New Roman"/>
          <w:bCs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Cs/>
          <w:sz w:val="44"/>
          <w:szCs w:val="44"/>
        </w:rPr>
        <w:t>苏州市自然资源和规划局2025年工作计划</w:t>
      </w:r>
    </w:p>
    <w:p w14:paraId="7FFEF7B8">
      <w:pPr>
        <w:spacing w:line="600" w:lineRule="exact"/>
        <w:jc w:val="center"/>
        <w:rPr>
          <w:rFonts w:hint="eastAsia" w:ascii="Times New Roman" w:hAnsi="Times New Roman" w:eastAsia="方正楷体_GBK" w:cs="Times New Roman"/>
          <w:sz w:val="32"/>
          <w:szCs w:val="32"/>
        </w:rPr>
      </w:pPr>
    </w:p>
    <w:p w14:paraId="04E22BF7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44"/>
        </w:rPr>
      </w:pPr>
      <w:bookmarkStart w:id="0" w:name="OLE_LINK85"/>
      <w:bookmarkStart w:id="1" w:name="OLE_LINK86"/>
      <w:r>
        <w:rPr>
          <w:rFonts w:hint="eastAsia" w:ascii="Times New Roman" w:hAnsi="Times New Roman" w:eastAsia="仿宋_GB2312" w:cs="Times New Roman"/>
          <w:sz w:val="32"/>
          <w:szCs w:val="44"/>
        </w:rPr>
        <w:t>2025年</w:t>
      </w:r>
      <w:bookmarkEnd w:id="0"/>
      <w:bookmarkEnd w:id="1"/>
      <w:r>
        <w:rPr>
          <w:rFonts w:hint="eastAsia" w:ascii="Times New Roman" w:hAnsi="Times New Roman" w:eastAsia="仿宋_GB2312" w:cs="Times New Roman"/>
          <w:sz w:val="32"/>
          <w:szCs w:val="44"/>
        </w:rPr>
        <w:t>，全市系统将牢牢把握习近平总书记对江苏、苏州工作重要讲话</w:t>
      </w:r>
      <w:r>
        <w:rPr>
          <w:rFonts w:hint="eastAsia" w:ascii="Times New Roman" w:hAnsi="Times New Roman" w:eastAsia="仿宋_GB2312" w:cs="Times New Roman"/>
          <w:sz w:val="32"/>
          <w:szCs w:val="44"/>
          <w:lang w:eastAsia="zh-CN"/>
        </w:rPr>
        <w:t>和</w:t>
      </w:r>
      <w:bookmarkStart w:id="20" w:name="_GoBack"/>
      <w:bookmarkEnd w:id="20"/>
      <w:r>
        <w:rPr>
          <w:rFonts w:hint="eastAsia" w:ascii="Times New Roman" w:hAnsi="Times New Roman" w:eastAsia="仿宋_GB2312" w:cs="Times New Roman"/>
          <w:sz w:val="32"/>
          <w:szCs w:val="44"/>
        </w:rPr>
        <w:t>重要指示精神，主动融入发展的大势大局，坚决扛起“走在前、做示范”的自然资源责任，坚定落实市委市政府和省自然资源厅对新一年工作的部署安排，聚焦重点领域、把握关键环节，推动各项工作再上新台阶。</w:t>
      </w:r>
    </w:p>
    <w:p w14:paraId="7D49CEF7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44"/>
        </w:rPr>
        <w:t>一是坚持改革破局、创新服务双向发力，争当要素保障先锋。</w:t>
      </w:r>
      <w:r>
        <w:rPr>
          <w:rFonts w:hint="eastAsia" w:ascii="楷体_GB2312" w:hAnsi="楷体_GB2312" w:eastAsia="楷体_GB2312" w:cs="楷体_GB2312"/>
          <w:bCs/>
          <w:sz w:val="32"/>
          <w:szCs w:val="44"/>
        </w:rPr>
        <w:t>强化试点牵引。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深入开展土地管理制度改革试点，聚焦被撤并乡镇闲置低效用地、建成区存量资源、产业用地更新三大主攻方向，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探索存量时代土地节约集约利用新模式。紧抓低效用地再开发试点，组织编制专项规划，聚焦吴中化工集中区、古城32号街坊等重点片区，尽快打通有效实施路径，形成样板范例。推动全域土地综合整治增点扩面，发挥吴江试点先行示范作用，指导更多条件成熟的板块以县域为单位开展全域整治。</w:t>
      </w:r>
      <w:r>
        <w:rPr>
          <w:rFonts w:hint="eastAsia" w:ascii="楷体_GB2312" w:hAnsi="楷体_GB2312" w:eastAsia="楷体_GB2312" w:cs="楷体_GB2312"/>
          <w:bCs/>
          <w:sz w:val="32"/>
          <w:szCs w:val="44"/>
        </w:rPr>
        <w:t>优化要素配置。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深化土地利用计划改革，优化市级统筹方式，将指标配置与存量处置、占补平衡、供地率等挂钩，做到“分级分类、精准配置、应保尽保”。充分发挥“重大办”统筹协调职能，提前掌握重大项目建设时序和用地需求，用足用好部、省政策工具，力争完成年度保障任务能有更多提前量。</w:t>
      </w:r>
      <w:bookmarkStart w:id="2" w:name="OLE_LINK116"/>
      <w:bookmarkStart w:id="3" w:name="OLE_LINK117"/>
      <w:r>
        <w:rPr>
          <w:rFonts w:hint="eastAsia" w:ascii="Times New Roman" w:hAnsi="Times New Roman" w:eastAsia="仿宋_GB2312" w:cs="Times New Roman"/>
          <w:sz w:val="32"/>
          <w:szCs w:val="44"/>
        </w:rPr>
        <w:t>全面推行用地用林合并审批，加快出台市级实施方案。</w:t>
      </w:r>
      <w:bookmarkEnd w:id="2"/>
      <w:bookmarkEnd w:id="3"/>
      <w:r>
        <w:rPr>
          <w:rFonts w:hint="eastAsia" w:ascii="楷体_GB2312" w:hAnsi="楷体_GB2312" w:eastAsia="楷体_GB2312" w:cs="楷体_GB2312"/>
          <w:bCs/>
          <w:sz w:val="32"/>
          <w:szCs w:val="44"/>
        </w:rPr>
        <w:t>深化提质增效。</w:t>
      </w:r>
      <w:bookmarkStart w:id="4" w:name="OLE_LINK100"/>
      <w:bookmarkStart w:id="5" w:name="OLE_LINK21"/>
      <w:bookmarkStart w:id="6" w:name="OLE_LINK22"/>
      <w:r>
        <w:rPr>
          <w:rFonts w:hint="eastAsia" w:ascii="Times New Roman" w:hAnsi="Times New Roman" w:eastAsia="仿宋_GB2312" w:cs="Times New Roman"/>
          <w:sz w:val="32"/>
          <w:szCs w:val="44"/>
        </w:rPr>
        <w:t>把握“严控增量、优化存量、提高质量”要求，</w:t>
      </w:r>
      <w:bookmarkEnd w:id="4"/>
      <w:r>
        <w:rPr>
          <w:rFonts w:hint="eastAsia" w:ascii="Times New Roman" w:hAnsi="Times New Roman" w:eastAsia="仿宋_GB2312" w:cs="Times New Roman"/>
          <w:sz w:val="32"/>
          <w:szCs w:val="44"/>
        </w:rPr>
        <w:t>加大核心板块、优质地块出让力度，支持高品质住宅规划建设，助力构建房地产发展新模式。</w:t>
      </w:r>
      <w:bookmarkEnd w:id="5"/>
      <w:bookmarkEnd w:id="6"/>
      <w:r>
        <w:rPr>
          <w:rFonts w:hint="eastAsia" w:ascii="Times New Roman" w:hAnsi="Times New Roman" w:eastAsia="仿宋_GB2312" w:cs="Times New Roman"/>
          <w:sz w:val="32"/>
          <w:szCs w:val="44"/>
        </w:rPr>
        <w:t>完善产业用地政策，推出一批高品质的产业载体空间，确保好项目来了落得下、落得好。协同推动工业上楼、数据得地，实现有限资源的最优供应。动态更新批而未供、闲置土地问题清单，一地一策推进处置。积极申报土地储备专项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C6887EA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hint="eastAsia" w:ascii="黑体" w:hAnsi="黑体" w:eastAsia="黑体" w:cs="黑体"/>
          <w:bCs/>
          <w:sz w:val="32"/>
          <w:szCs w:val="44"/>
        </w:rPr>
        <w:t>二是坚持规划编制、实施监督有效衔接，争当空间治理先锋。</w:t>
      </w:r>
      <w:r>
        <w:rPr>
          <w:rFonts w:hint="eastAsia" w:ascii="楷体_GB2312" w:hAnsi="楷体_GB2312" w:eastAsia="楷体_GB2312" w:cs="楷体_GB2312"/>
          <w:bCs/>
          <w:sz w:val="32"/>
          <w:szCs w:val="44"/>
        </w:rPr>
        <w:t>发挥空间规划基础作用。</w:t>
      </w:r>
      <w:bookmarkStart w:id="7" w:name="OLE_LINK122"/>
      <w:bookmarkStart w:id="8" w:name="OLE_LINK123"/>
      <w:r>
        <w:rPr>
          <w:rFonts w:hint="eastAsia" w:ascii="Times New Roman" w:hAnsi="Times New Roman" w:eastAsia="仿宋_GB2312" w:cs="Times New Roman"/>
          <w:sz w:val="32"/>
          <w:szCs w:val="44"/>
        </w:rPr>
        <w:t>全方位开展市国土空间规划成果宣传，充分展现城市未来发展的新前景。</w:t>
      </w:r>
      <w:bookmarkEnd w:id="7"/>
      <w:bookmarkEnd w:id="8"/>
      <w:r>
        <w:rPr>
          <w:rFonts w:hint="eastAsia" w:ascii="Times New Roman" w:hAnsi="Times New Roman" w:eastAsia="仿宋_GB2312" w:cs="Times New Roman"/>
          <w:sz w:val="32"/>
          <w:szCs w:val="44"/>
        </w:rPr>
        <w:t>尽快完成县区总规和分区规划报批，按需编制乡镇国土空间规划，更深层次释放“多规合一”改革成效。协同省太湖办加快形成太湖风景名胜区总体规划方案，扎实推动我市各景区详细规划修编。探索城镇开发边界外零星城镇建设用地详细规划编制，助推城乡融合发展。稳步推进综合交通体系、韧性城市、停车设施等专项规划编制报批，引导城市功能布局优化。高水平编制“十五五”自然资源保护和利用规划。</w:t>
      </w:r>
      <w:r>
        <w:rPr>
          <w:rFonts w:hint="eastAsia" w:ascii="楷体_GB2312" w:hAnsi="楷体_GB2312" w:eastAsia="楷体_GB2312" w:cs="楷体_GB2312"/>
          <w:bCs/>
          <w:sz w:val="32"/>
          <w:szCs w:val="44"/>
        </w:rPr>
        <w:t>强化规划实施监督管理。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科学开展国土空间监测、规划实施评估，进一步完善</w:t>
      </w:r>
      <w:bookmarkStart w:id="9" w:name="OLE_LINK127"/>
      <w:bookmarkStart w:id="10" w:name="OLE_LINK126"/>
      <w:r>
        <w:rPr>
          <w:rFonts w:hint="eastAsia" w:ascii="Times New Roman" w:hAnsi="Times New Roman" w:eastAsia="仿宋_GB2312" w:cs="Times New Roman"/>
          <w:sz w:val="32"/>
          <w:szCs w:val="44"/>
        </w:rPr>
        <w:t>“一张图”实施监督</w:t>
      </w:r>
      <w:bookmarkEnd w:id="9"/>
      <w:bookmarkEnd w:id="10"/>
      <w:r>
        <w:rPr>
          <w:rFonts w:hint="eastAsia" w:ascii="Times New Roman" w:hAnsi="Times New Roman" w:eastAsia="仿宋_GB2312" w:cs="Times New Roman"/>
          <w:sz w:val="32"/>
          <w:szCs w:val="44"/>
        </w:rPr>
        <w:t>系统，实现国土空间规划全生命周期管理。高质量推进村庄规划实施，深化研究与全域土地综合整治等政策的协同融合机制。</w:t>
      </w:r>
      <w:r>
        <w:rPr>
          <w:rFonts w:hint="eastAsia" w:ascii="Times New Roman" w:hAnsi="Times New Roman" w:eastAsia="仿宋_GB2312" w:cs="Times New Roman"/>
          <w:caps/>
          <w:sz w:val="32"/>
          <w:szCs w:val="32"/>
        </w:rPr>
        <w:t>全市域、多层次开展城市体检，按月形成体检报告，强化体检结果运用，着力提升城市治理精细化水平。</w:t>
      </w:r>
      <w:r>
        <w:rPr>
          <w:rFonts w:hint="eastAsia" w:ascii="楷体_GB2312" w:hAnsi="楷体_GB2312" w:eastAsia="楷体_GB2312" w:cs="楷体_GB2312"/>
          <w:bCs/>
          <w:sz w:val="32"/>
          <w:szCs w:val="44"/>
        </w:rPr>
        <w:t>推动历史文化传承发展。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加快历史文化名城保护规划编制报批，力争成为具有全国影响力的精品规划、典范规划。做大做强古城复兴建筑设计工作营。以文化为脉络，串线成网编织古城CityWalk精品线路，推动重塑特色文化空间。落实古镇古村保护利用，及时更新完善古镇古村老街保护名录，积极申报历史文化名镇名村。</w:t>
      </w:r>
    </w:p>
    <w:p w14:paraId="4CBACC0C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hint="eastAsia" w:ascii="黑体" w:hAnsi="黑体" w:eastAsia="黑体" w:cs="黑体"/>
          <w:bCs/>
          <w:sz w:val="32"/>
          <w:szCs w:val="44"/>
        </w:rPr>
        <w:t>三是坚持耕地保护、生态修复有机统一，争当生态文明先锋。</w:t>
      </w:r>
      <w:r>
        <w:rPr>
          <w:rFonts w:hint="eastAsia" w:ascii="楷体_GB2312" w:hAnsi="楷体_GB2312" w:eastAsia="楷体_GB2312" w:cs="楷体_GB2312"/>
          <w:bCs/>
          <w:sz w:val="32"/>
          <w:szCs w:val="44"/>
        </w:rPr>
        <w:t>牢记“国之大者”。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扎实做好2024年度耕地保护考核，力争取得好成绩。严格落实耕地占补平衡要求，强化总量管控和以补定占，做好新老政策衔接。加快编制耕地保护专项规划，精准摸清耕地恢复潜力，合理有序优化耕地空间布局。统筹生产周期、恢复难易程度及农民意愿等因素，制定年度耕地恢复计划。</w:t>
      </w:r>
      <w:r>
        <w:rPr>
          <w:rFonts w:hint="eastAsia" w:ascii="楷体_GB2312" w:hAnsi="楷体_GB2312" w:eastAsia="楷体_GB2312" w:cs="楷体_GB2312"/>
          <w:bCs/>
          <w:sz w:val="32"/>
          <w:szCs w:val="44"/>
        </w:rPr>
        <w:t>厚植“生态基底”。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印发实施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市国土空间生态保护和修复规划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指导四个县级市尽快推进规划报批。</w:t>
      </w:r>
      <w:r>
        <w:rPr>
          <w:rFonts w:hint="eastAsia" w:eastAsia="仿宋_GB2312"/>
          <w:sz w:val="32"/>
          <w:szCs w:val="32"/>
        </w:rPr>
        <w:t>有序推进我市生态空间管控区域评估优化</w:t>
      </w:r>
      <w:r>
        <w:rPr>
          <w:rFonts w:hint="eastAsia" w:eastAsia="仿宋_GB2312"/>
          <w:sz w:val="32"/>
          <w:szCs w:val="44"/>
        </w:rPr>
        <w:t>。会同吴中区加快实施东太湖省级山水示范工程，积极开展“十五五”国家山水工程申报。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认真做好第三轮中央</w:t>
      </w:r>
      <w:r>
        <w:rPr>
          <w:rFonts w:hint="eastAsia" w:ascii="Times New Roman" w:hAnsi="Times New Roman" w:eastAsia="仿宋_GB2312" w:cs="Times New Roman"/>
          <w:sz w:val="32"/>
          <w:szCs w:val="44"/>
          <w:lang w:eastAsia="zh-CN"/>
        </w:rPr>
        <w:t>生态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环保督察反馈问题整改，逐项推动销号。</w:t>
      </w:r>
      <w:r>
        <w:rPr>
          <w:rFonts w:hint="eastAsia" w:ascii="楷体_GB2312" w:hAnsi="楷体_GB2312" w:eastAsia="楷体_GB2312" w:cs="楷体_GB2312"/>
          <w:bCs/>
          <w:sz w:val="32"/>
          <w:szCs w:val="44"/>
        </w:rPr>
        <w:t>强化“本质安全”。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依托风险普查和精细化调查成果，探索开展地质灾害风险区划定，逐步实现隐患点和风险区“双控”管理。加快推进隐患点智能监测设备安装，逐步构建“可看、可测、可预警、可监管”的防控网络。巩固拓展绿色矿山建设成果，进一步扩大创建范围，指导地热、矿泉水等企业积极申报省级绿色矿山。</w:t>
      </w:r>
    </w:p>
    <w:p w14:paraId="4D77BC3D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hint="eastAsia" w:ascii="黑体" w:hAnsi="黑体" w:eastAsia="黑体" w:cs="黑体"/>
          <w:bCs/>
          <w:sz w:val="32"/>
          <w:szCs w:val="44"/>
        </w:rPr>
        <w:t>四是坚持数字赋能、场景驱动协同推进，争当智慧自然先锋。</w:t>
      </w:r>
      <w:r>
        <w:rPr>
          <w:rFonts w:hint="eastAsia" w:ascii="楷体_GB2312" w:hAnsi="楷体_GB2312" w:eastAsia="楷体_GB2312" w:cs="楷体_GB2312"/>
          <w:bCs/>
          <w:sz w:val="32"/>
          <w:szCs w:val="44"/>
        </w:rPr>
        <w:t>提升国土空间智治水平。</w:t>
      </w:r>
      <w:bookmarkStart w:id="11" w:name="OLE_LINK138"/>
      <w:bookmarkStart w:id="12" w:name="OLE_LINK125"/>
      <w:bookmarkStart w:id="13" w:name="OLE_LINK124"/>
      <w:bookmarkStart w:id="14" w:name="OLE_LINK137"/>
      <w:r>
        <w:rPr>
          <w:rFonts w:hint="eastAsia" w:ascii="Times New Roman" w:hAnsi="Times New Roman" w:eastAsia="仿宋_GB2312" w:cs="Times New Roman"/>
          <w:sz w:val="32"/>
          <w:szCs w:val="44"/>
        </w:rPr>
        <w:t>完善用途管制监管系统，将更多项目纳入“一码管地”，实现“码上供地、码上审批、码上服务”。</w:t>
      </w:r>
      <w:bookmarkEnd w:id="11"/>
      <w:bookmarkEnd w:id="12"/>
      <w:bookmarkEnd w:id="13"/>
      <w:bookmarkEnd w:id="14"/>
      <w:r>
        <w:rPr>
          <w:rFonts w:hint="eastAsia" w:ascii="Times New Roman" w:hAnsi="Times New Roman" w:eastAsia="仿宋_GB2312" w:cs="Times New Roman"/>
          <w:sz w:val="32"/>
          <w:szCs w:val="44"/>
        </w:rPr>
        <w:t>优化“重保服”信息系统，建立重大项目用地</w:t>
      </w:r>
      <w:bookmarkStart w:id="15" w:name="OLE_LINK139"/>
      <w:r>
        <w:rPr>
          <w:rFonts w:hint="eastAsia" w:ascii="Times New Roman" w:hAnsi="Times New Roman" w:eastAsia="仿宋_GB2312" w:cs="Times New Roman"/>
          <w:sz w:val="32"/>
          <w:szCs w:val="44"/>
        </w:rPr>
        <w:t>“上图”机制，实现挂图作战、实时跟踪</w:t>
      </w:r>
      <w:bookmarkEnd w:id="15"/>
      <w:r>
        <w:rPr>
          <w:rFonts w:hint="eastAsia" w:ascii="Times New Roman" w:hAnsi="Times New Roman" w:eastAsia="仿宋_GB2312" w:cs="Times New Roman"/>
          <w:sz w:val="32"/>
          <w:szCs w:val="44"/>
        </w:rPr>
        <w:t>。</w:t>
      </w:r>
      <w:bookmarkStart w:id="16" w:name="OLE_LINK141"/>
      <w:bookmarkStart w:id="17" w:name="OLE_LINK140"/>
      <w:r>
        <w:rPr>
          <w:rFonts w:hint="eastAsia" w:ascii="Times New Roman" w:hAnsi="Times New Roman" w:eastAsia="仿宋_GB2312" w:cs="Times New Roman"/>
          <w:sz w:val="32"/>
          <w:szCs w:val="44"/>
        </w:rPr>
        <w:t>拓展“慧选址”服务，上线大运河核心监控区等</w:t>
      </w:r>
      <w:bookmarkEnd w:id="16"/>
      <w:bookmarkEnd w:id="17"/>
      <w:r>
        <w:rPr>
          <w:rFonts w:hint="eastAsia" w:ascii="Times New Roman" w:hAnsi="Times New Roman" w:eastAsia="仿宋_GB2312" w:cs="Times New Roman"/>
          <w:sz w:val="32"/>
          <w:szCs w:val="44"/>
        </w:rPr>
        <w:t>更多红线分析功能，引导项目科学合理选址。</w:t>
      </w:r>
      <w:r>
        <w:rPr>
          <w:rFonts w:hint="eastAsia" w:ascii="楷体_GB2312" w:hAnsi="楷体_GB2312" w:eastAsia="楷体_GB2312" w:cs="楷体_GB2312"/>
          <w:bCs/>
          <w:sz w:val="32"/>
          <w:szCs w:val="44"/>
        </w:rPr>
        <w:t>激活地理信息数据价值。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全面开展实景三维苏州建设，探索应用于更多新产业新业态。完善测绘地理信息安全保密管理机制。</w:t>
      </w:r>
      <w:r>
        <w:rPr>
          <w:rFonts w:hint="eastAsia" w:ascii="楷体_GB2312" w:hAnsi="楷体_GB2312" w:eastAsia="楷体_GB2312" w:cs="楷体_GB2312"/>
          <w:bCs/>
          <w:sz w:val="32"/>
          <w:szCs w:val="44"/>
        </w:rPr>
        <w:t>夯实调查确权基础作用。</w:t>
      </w:r>
      <w:bookmarkStart w:id="18" w:name="OLE_LINK142"/>
      <w:bookmarkStart w:id="19" w:name="OLE_LINK143"/>
      <w:r>
        <w:rPr>
          <w:rFonts w:hint="eastAsia" w:ascii="Times New Roman" w:hAnsi="Times New Roman" w:eastAsia="仿宋_GB2312" w:cs="Times New Roman"/>
          <w:sz w:val="32"/>
          <w:szCs w:val="44"/>
        </w:rPr>
        <w:t>有序推动张家港、盐铁塘等一批市级跨区域河流确权登记，探索登记成果在自然资源资产权益行使等方面的应用。</w:t>
      </w:r>
      <w:bookmarkEnd w:id="18"/>
      <w:bookmarkEnd w:id="19"/>
      <w:r>
        <w:rPr>
          <w:rFonts w:hint="eastAsia" w:ascii="Times New Roman" w:hAnsi="Times New Roman" w:eastAsia="仿宋_GB2312" w:cs="Times New Roman"/>
          <w:sz w:val="32"/>
          <w:szCs w:val="44"/>
        </w:rPr>
        <w:t>以太湖生态岛、苏州历史城区为监测范围，高质量完成区域特色自然与人文资源调查部级试点。扎实开展日常变更和年度变更，逐步实现调查监测数据在不同部门、不同条线间的共享应用。</w:t>
      </w:r>
    </w:p>
    <w:p w14:paraId="13E2DB78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hint="eastAsia" w:ascii="黑体" w:hAnsi="黑体" w:eastAsia="黑体" w:cs="黑体"/>
          <w:bCs/>
          <w:sz w:val="32"/>
          <w:szCs w:val="44"/>
        </w:rPr>
        <w:t>五是坚持依法行政、以人为本互促共进，争当自然为民先锋。</w:t>
      </w:r>
      <w:r>
        <w:rPr>
          <w:rFonts w:hint="eastAsia" w:ascii="楷体_GB2312" w:hAnsi="楷体_GB2312" w:eastAsia="楷体_GB2312" w:cs="楷体_GB2312"/>
          <w:bCs/>
          <w:sz w:val="32"/>
          <w:szCs w:val="44"/>
        </w:rPr>
        <w:t>健全法治工作机制。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深入学习贯彻习近平法治思想，持续拓宽普法渠道，更加注重以案释法，提升法治资规宣传实效。加强法治机构和队伍建设，充分发挥法律顾问“外脑”作用，规范执行行政执法“三项制度”。严格落实征地区片价、生态保护修复规划等重大行政决策程序，有序推进各类规范性文件立改废释。认真完成市人大、市政府年度立法计划及“两会”建议提案办理工作。</w:t>
      </w:r>
      <w:r>
        <w:rPr>
          <w:rFonts w:hint="eastAsia" w:ascii="楷体_GB2312" w:hAnsi="楷体_GB2312" w:eastAsia="楷体_GB2312" w:cs="楷体_GB2312"/>
          <w:bCs/>
          <w:sz w:val="32"/>
          <w:szCs w:val="44"/>
        </w:rPr>
        <w:t>强化执法监管质效。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统筹推进历年督察反馈问题整改，严格耕地用途管制，落实“动土必问、动土必巡”机制，督促板块在涉土项目开工前必问自然资源部门意见。制定出台土地行政处罚裁量权实施细则和基准，推动行政执法更加精准、规范。发挥“行刑衔接”“综合查一次”“检源行”等外部监管机制作用，形成执法监管合力，共同防范新增问题发生。</w:t>
      </w:r>
      <w:r>
        <w:rPr>
          <w:rFonts w:hint="eastAsia" w:ascii="楷体_GB2312" w:hAnsi="楷体_GB2312" w:eastAsia="楷体_GB2312" w:cs="楷体_GB2312"/>
          <w:bCs/>
          <w:sz w:val="32"/>
          <w:szCs w:val="44"/>
        </w:rPr>
        <w:t>切实维护合法权益。</w:t>
      </w:r>
      <w:r>
        <w:rPr>
          <w:rFonts w:hint="eastAsia" w:ascii="Times New Roman" w:hAnsi="Times New Roman" w:eastAsia="仿宋_GB2312" w:cs="Times New Roman"/>
          <w:sz w:val="32"/>
          <w:szCs w:val="44"/>
        </w:rPr>
        <w:t>统筹开展全民所有自然资源资产清查和全市国有资产清查利用，深入推进国有资产补办证工作。全面深化不动产登记“全程网办”，持续做好跨省通办、带押过户、跨权属登记、交房（地）即发证等便民利企服务。探索不动产登记不对应审核，实现“随机派件、全域通办”。</w:t>
      </w:r>
    </w:p>
    <w:p w14:paraId="0EDE9C76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44"/>
        </w:rPr>
      </w:pPr>
    </w:p>
    <w:p w14:paraId="1E21FD3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470A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021DD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021DD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F05283"/>
    <w:rsid w:val="00572C62"/>
    <w:rsid w:val="00824AB5"/>
    <w:rsid w:val="00E44F18"/>
    <w:rsid w:val="00F57F43"/>
    <w:rsid w:val="02F827B5"/>
    <w:rsid w:val="0C2D2378"/>
    <w:rsid w:val="1711679D"/>
    <w:rsid w:val="1D0D65B1"/>
    <w:rsid w:val="23757C61"/>
    <w:rsid w:val="2A5561C7"/>
    <w:rsid w:val="39822409"/>
    <w:rsid w:val="3A314093"/>
    <w:rsid w:val="3BF05283"/>
    <w:rsid w:val="4072249C"/>
    <w:rsid w:val="4339622E"/>
    <w:rsid w:val="44130F59"/>
    <w:rsid w:val="44D75CFE"/>
    <w:rsid w:val="576F1DC6"/>
    <w:rsid w:val="593947E3"/>
    <w:rsid w:val="726F4F19"/>
    <w:rsid w:val="749444D3"/>
    <w:rsid w:val="7C3C40BE"/>
    <w:rsid w:val="7E82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2505</Words>
  <Characters>2522</Characters>
  <Lines>17</Lines>
  <Paragraphs>5</Paragraphs>
  <TotalTime>24</TotalTime>
  <ScaleCrop>false</ScaleCrop>
  <LinksUpToDate>false</LinksUpToDate>
  <CharactersWithSpaces>2522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2025-08-26T04:19:00Z</dcterms:created>
  <dc:creator>Logan 江</dc:creator>
  <cp:lastModifiedBy>snow</cp:lastModifiedBy>
  <dcterms:modified xsi:type="dcterms:W3CDTF">2025-08-27T06:57:01Z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A1E69EE080EA4F919BFB5D3C4483DF0E_11</vt:lpwstr>
  </property>
  <property fmtid="{D5CDD505-2E9C-101B-9397-08002B2CF9AE}" pid="4" name="KSOTemplateDocerSaveRecord">
    <vt:lpwstr>eyJoZGlkIjoiNjg1NjIzMzM2MDY1MGM0ZGE5MGJkYjFhMDJmMGIzMTkiLCJ1c2VySWQiOiI0MTk2OTA4OTkifQ==</vt:lpwstr>
  </property>
</Properties>
</file>