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37134">
      <w:pPr>
        <w:spacing w:line="560" w:lineRule="exact"/>
        <w:rPr>
          <w:rFonts w:ascii="Times New Roman" w:hAnsi="Times New Roman" w:eastAsia="仿宋_GB2312" w:cs="Times New Roman"/>
          <w:sz w:val="32"/>
          <w:szCs w:val="36"/>
        </w:rPr>
      </w:pPr>
    </w:p>
    <w:p w14:paraId="05631338">
      <w:pPr>
        <w:spacing w:line="560" w:lineRule="exact"/>
        <w:jc w:val="center"/>
        <w:outlineLvl w:val="0"/>
        <w:rPr>
          <w:rFonts w:ascii="Times New Roman" w:hAnsi="Times New Roman" w:eastAsia="方正小标宋简体" w:cs="Times New Roman"/>
          <w:bCs/>
          <w:kern w:val="44"/>
          <w:sz w:val="44"/>
          <w:szCs w:val="48"/>
          <w14:ligatures w14:val="standardContextual"/>
        </w:rPr>
      </w:pPr>
      <w:r>
        <w:rPr>
          <w:rFonts w:hint="eastAsia" w:ascii="Times New Roman" w:hAnsi="Times New Roman" w:eastAsia="方正小标宋简体" w:cs="Times New Roman"/>
          <w:bCs/>
          <w:kern w:val="44"/>
          <w:sz w:val="44"/>
          <w:szCs w:val="48"/>
          <w14:ligatures w14:val="standardContextual"/>
        </w:rPr>
        <w:t>苏州市国资委</w:t>
      </w:r>
      <w:r>
        <w:rPr>
          <w:rFonts w:ascii="Times New Roman" w:hAnsi="Times New Roman" w:eastAsia="方正小标宋简体" w:cs="Times New Roman"/>
          <w:bCs/>
          <w:kern w:val="44"/>
          <w:sz w:val="44"/>
          <w:szCs w:val="48"/>
          <w14:ligatures w14:val="standardContextual"/>
        </w:rPr>
        <w:t>2025年度工作完成情况</w:t>
      </w:r>
    </w:p>
    <w:p w14:paraId="52E21416">
      <w:pPr>
        <w:spacing w:line="560" w:lineRule="exact"/>
        <w:jc w:val="center"/>
        <w:outlineLvl w:val="0"/>
        <w:rPr>
          <w:rFonts w:ascii="Times New Roman" w:hAnsi="Times New Roman" w:eastAsia="方正小标宋简体" w:cs="Times New Roman"/>
          <w:bCs/>
          <w:kern w:val="44"/>
          <w:sz w:val="44"/>
          <w:szCs w:val="48"/>
          <w14:ligatures w14:val="standardContextual"/>
        </w:rPr>
      </w:pPr>
      <w:r>
        <w:rPr>
          <w:rFonts w:ascii="Times New Roman" w:hAnsi="Times New Roman" w:eastAsia="方正小标宋简体" w:cs="Times New Roman"/>
          <w:bCs/>
          <w:kern w:val="44"/>
          <w:sz w:val="44"/>
          <w:szCs w:val="48"/>
          <w14:ligatures w14:val="standardContextual"/>
        </w:rPr>
        <w:t>及2026年工作计划</w:t>
      </w:r>
    </w:p>
    <w:p w14:paraId="0DDCFF43">
      <w:pPr>
        <w:spacing w:line="560" w:lineRule="exact"/>
        <w:rPr>
          <w:rFonts w:ascii="Times New Roman" w:hAnsi="Times New Roman" w:eastAsia="仿宋_GB2312" w:cs="Times New Roman"/>
          <w:sz w:val="32"/>
          <w:szCs w:val="36"/>
        </w:rPr>
      </w:pPr>
    </w:p>
    <w:p w14:paraId="64CE212C">
      <w:pPr>
        <w:spacing w:line="560" w:lineRule="exact"/>
        <w:ind w:firstLine="640" w:firstLineChars="200"/>
        <w:rPr>
          <w:rFonts w:ascii="Times New Roman" w:hAnsi="Times New Roman" w:eastAsia="仿宋_GB2312" w:cs="Times New Roman"/>
          <w:sz w:val="32"/>
          <w:szCs w:val="36"/>
        </w:rPr>
      </w:pPr>
      <w:r>
        <w:rPr>
          <w:rFonts w:ascii="Times New Roman" w:hAnsi="Times New Roman" w:eastAsia="仿宋_GB2312" w:cs="Times New Roman"/>
          <w:sz w:val="32"/>
          <w:szCs w:val="36"/>
        </w:rPr>
        <w:t>2025年，在市委、市政府的坚强领导下，市国资委深入贯彻落实党的二十大和二十届历次全会精神，紧紧围绕全市经济社会发展大局，</w:t>
      </w:r>
      <w:r>
        <w:rPr>
          <w:rFonts w:hint="eastAsia" w:ascii="Times New Roman" w:hAnsi="Times New Roman" w:eastAsia="仿宋_GB2312" w:cs="Times New Roman"/>
          <w:sz w:val="32"/>
          <w:szCs w:val="36"/>
        </w:rPr>
        <w:t>高质量收官</w:t>
      </w:r>
      <w:r>
        <w:rPr>
          <w:rFonts w:ascii="Times New Roman" w:hAnsi="Times New Roman" w:eastAsia="仿宋_GB2312" w:cs="Times New Roman"/>
          <w:sz w:val="32"/>
          <w:szCs w:val="36"/>
        </w:rPr>
        <w:t>国企改革深化提升行动，扎实推进国有企业提质增效、转型升级，着力增强国企核心功能，提升核心竞争力，为全市经济社会高质量发展注入强劲动力。</w:t>
      </w:r>
    </w:p>
    <w:p w14:paraId="3A245EFB">
      <w:pPr>
        <w:numPr>
          <w:ilvl w:val="0"/>
          <w:numId w:val="2"/>
        </w:numPr>
        <w:spacing w:line="560" w:lineRule="exact"/>
        <w:ind w:firstLine="640" w:firstLineChars="200"/>
        <w:outlineLvl w:val="0"/>
        <w:rPr>
          <w:rFonts w:ascii="Times New Roman" w:hAnsi="Times New Roman" w:eastAsia="黑体" w:cs="Times New Roman"/>
          <w:sz w:val="32"/>
          <w:szCs w:val="32"/>
          <w14:ligatures w14:val="standardContextual"/>
        </w:rPr>
      </w:pPr>
      <w:r>
        <w:rPr>
          <w:rFonts w:ascii="Times New Roman" w:hAnsi="Times New Roman" w:eastAsia="黑体" w:cs="Times New Roman"/>
          <w:sz w:val="32"/>
          <w:szCs w:val="32"/>
          <w14:ligatures w14:val="standardContextual"/>
        </w:rPr>
        <w:t>国企主要经济指标完成情况</w:t>
      </w:r>
    </w:p>
    <w:p w14:paraId="5610FB57">
      <w:pPr>
        <w:spacing w:line="560" w:lineRule="exact"/>
        <w:ind w:firstLine="640" w:firstLineChars="200"/>
        <w:rPr>
          <w:rFonts w:ascii="Times New Roman" w:hAnsi="Times New Roman" w:eastAsia="仿宋_GB2312" w:cs="Times New Roman"/>
          <w:sz w:val="32"/>
          <w:szCs w:val="36"/>
        </w:rPr>
      </w:pPr>
      <w:r>
        <w:rPr>
          <w:rFonts w:ascii="Times New Roman" w:hAnsi="Times New Roman" w:eastAsia="仿宋_GB2312" w:cs="Times New Roman"/>
          <w:sz w:val="32"/>
          <w:szCs w:val="36"/>
        </w:rPr>
        <w:t>根据财务快报，截至2025年12月末，全市国有及国有控股企业资产总额近4.7万亿元，同比增长6.97%；所有者权益1.3万亿元，同比增长4.29%；营业收入2578亿元，同比增长3.27%；利润总额363亿元，同比增长38.41%。</w:t>
      </w:r>
    </w:p>
    <w:p w14:paraId="77FDC398">
      <w:pPr>
        <w:numPr>
          <w:ilvl w:val="0"/>
          <w:numId w:val="2"/>
        </w:numPr>
        <w:spacing w:line="560" w:lineRule="exact"/>
        <w:ind w:firstLine="640" w:firstLineChars="200"/>
        <w:outlineLvl w:val="0"/>
        <w:rPr>
          <w:rFonts w:ascii="Times New Roman" w:hAnsi="Times New Roman" w:eastAsia="黑体" w:cs="Times New Roman"/>
          <w:sz w:val="32"/>
          <w:szCs w:val="32"/>
          <w14:ligatures w14:val="standardContextual"/>
        </w:rPr>
      </w:pPr>
      <w:r>
        <w:rPr>
          <w:rFonts w:ascii="Times New Roman" w:hAnsi="Times New Roman" w:eastAsia="黑体" w:cs="Times New Roman"/>
          <w:sz w:val="32"/>
          <w:szCs w:val="32"/>
          <w14:ligatures w14:val="standardContextual"/>
        </w:rPr>
        <w:t>2025年重点工作完成情况</w:t>
      </w:r>
    </w:p>
    <w:p w14:paraId="304FDE0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6"/>
        </w:rPr>
        <w:t>（</w:t>
      </w:r>
      <w:r>
        <w:rPr>
          <w:rFonts w:ascii="Times New Roman" w:hAnsi="Times New Roman" w:eastAsia="楷体_GB2312" w:cs="Times New Roman"/>
          <w:sz w:val="32"/>
          <w:szCs w:val="36"/>
          <w:lang w:eastAsia="zh"/>
        </w:rPr>
        <w:t>一</w:t>
      </w:r>
      <w:r>
        <w:rPr>
          <w:rFonts w:ascii="Times New Roman" w:hAnsi="Times New Roman" w:eastAsia="楷体_GB2312" w:cs="Times New Roman"/>
          <w:sz w:val="32"/>
          <w:szCs w:val="36"/>
        </w:rPr>
        <w:t>）深化改革激活发展</w:t>
      </w:r>
      <w:r>
        <w:rPr>
          <w:rFonts w:ascii="Times New Roman" w:hAnsi="Times New Roman" w:eastAsia="楷体_GB2312" w:cs="Times New Roman"/>
          <w:sz w:val="32"/>
          <w:szCs w:val="36"/>
          <w:lang w:eastAsia="zh"/>
        </w:rPr>
        <w:t>活</w:t>
      </w:r>
      <w:r>
        <w:rPr>
          <w:rFonts w:ascii="Times New Roman" w:hAnsi="Times New Roman" w:eastAsia="楷体_GB2312" w:cs="Times New Roman"/>
          <w:sz w:val="32"/>
          <w:szCs w:val="36"/>
        </w:rPr>
        <w:t>力。</w:t>
      </w:r>
      <w:r>
        <w:rPr>
          <w:rFonts w:ascii="Times New Roman" w:hAnsi="Times New Roman" w:eastAsia="仿宋_GB2312" w:cs="Times New Roman"/>
          <w:sz w:val="32"/>
          <w:szCs w:val="36"/>
        </w:rPr>
        <w:t>一是持续</w:t>
      </w:r>
      <w:r>
        <w:rPr>
          <w:rFonts w:ascii="Times New Roman" w:hAnsi="Times New Roman" w:eastAsia="仿宋_GB2312" w:cs="Times New Roman"/>
          <w:sz w:val="32"/>
          <w:szCs w:val="36"/>
          <w:lang w:eastAsia="zh"/>
        </w:rPr>
        <w:t>深化国资国企改革</w:t>
      </w:r>
      <w:r>
        <w:rPr>
          <w:rFonts w:ascii="Times New Roman" w:hAnsi="Times New Roman" w:eastAsia="仿宋_GB2312" w:cs="Times New Roman"/>
          <w:sz w:val="32"/>
          <w:szCs w:val="36"/>
        </w:rPr>
        <w:t>。高质量</w:t>
      </w:r>
      <w:r>
        <w:rPr>
          <w:rFonts w:hint="eastAsia" w:ascii="Times New Roman" w:hAnsi="Times New Roman" w:eastAsia="仿宋_GB2312" w:cs="Times New Roman"/>
          <w:sz w:val="32"/>
          <w:szCs w:val="36"/>
        </w:rPr>
        <w:t>收官</w:t>
      </w:r>
      <w:r>
        <w:rPr>
          <w:rFonts w:ascii="Times New Roman" w:hAnsi="Times New Roman" w:eastAsia="仿宋_GB2312" w:cs="Times New Roman"/>
          <w:sz w:val="32"/>
          <w:szCs w:val="36"/>
        </w:rPr>
        <w:t>国有企业改革深化提升行动</w:t>
      </w:r>
      <w:r>
        <w:rPr>
          <w:rFonts w:hint="eastAsia" w:ascii="Times New Roman" w:hAnsi="Times New Roman" w:eastAsia="仿宋_GB2312" w:cs="Times New Roman"/>
          <w:sz w:val="32"/>
          <w:szCs w:val="36"/>
        </w:rPr>
        <w:t>，182项</w:t>
      </w:r>
      <w:r>
        <w:rPr>
          <w:rFonts w:ascii="Times New Roman" w:hAnsi="Times New Roman" w:eastAsia="仿宋_GB2312" w:cs="Times New Roman"/>
          <w:sz w:val="32"/>
          <w:szCs w:val="36"/>
        </w:rPr>
        <w:t>改革任务</w:t>
      </w:r>
      <w:r>
        <w:rPr>
          <w:rFonts w:hint="eastAsia" w:ascii="Times New Roman" w:hAnsi="Times New Roman" w:eastAsia="仿宋_GB2312" w:cs="Times New Roman"/>
          <w:sz w:val="32"/>
          <w:szCs w:val="36"/>
        </w:rPr>
        <w:t>全面完成</w:t>
      </w:r>
      <w:r>
        <w:rPr>
          <w:rFonts w:ascii="Times New Roman" w:hAnsi="Times New Roman" w:eastAsia="仿宋_GB2312" w:cs="Times New Roman"/>
          <w:sz w:val="32"/>
          <w:szCs w:val="36"/>
        </w:rPr>
        <w:t>。二是坚持</w:t>
      </w:r>
      <w:r>
        <w:rPr>
          <w:rFonts w:hint="eastAsia" w:ascii="Times New Roman" w:hAnsi="Times New Roman" w:eastAsia="仿宋_GB2312" w:cs="Times New Roman"/>
          <w:sz w:val="32"/>
          <w:szCs w:val="36"/>
        </w:rPr>
        <w:t>推进市场化转型</w:t>
      </w:r>
      <w:r>
        <w:rPr>
          <w:rFonts w:ascii="Times New Roman" w:hAnsi="Times New Roman" w:eastAsia="仿宋_GB2312" w:cs="Times New Roman"/>
          <w:sz w:val="32"/>
          <w:szCs w:val="36"/>
        </w:rPr>
        <w:t>。进一步深化经理层成员任期制和契约化管理，全面实施末等调整和不胜任退出制度。持续推进市属企业内部薪酬分配改革，建立健全全员绩效考核体系。指导监管企业实施中长期激励。持续推进人力资源市场化管理，实施市属国企人才强企专项行动，严把国企“进人关”。</w:t>
      </w:r>
      <w:r>
        <w:rPr>
          <w:rFonts w:hint="eastAsia"/>
        </w:rPr>
        <w:t xml:space="preserve"> </w:t>
      </w:r>
      <w:r>
        <w:rPr>
          <w:rFonts w:hint="eastAsia" w:ascii="Times New Roman" w:hAnsi="Times New Roman" w:eastAsia="仿宋_GB2312" w:cs="Times New Roman"/>
          <w:sz w:val="32"/>
          <w:szCs w:val="36"/>
        </w:rPr>
        <w:t>强化</w:t>
      </w:r>
      <w:r>
        <w:rPr>
          <w:rFonts w:hint="eastAsia" w:ascii="Times New Roman" w:hAnsi="Times New Roman" w:eastAsia="仿宋_GB2312" w:cs="Times New Roman"/>
          <w:sz w:val="32"/>
          <w:szCs w:val="36"/>
          <w:lang w:val="en-US" w:eastAsia="zh-CN"/>
        </w:rPr>
        <w:t>市属</w:t>
      </w:r>
      <w:r>
        <w:rPr>
          <w:rFonts w:hint="eastAsia" w:ascii="Times New Roman" w:hAnsi="Times New Roman" w:eastAsia="仿宋_GB2312" w:cs="Times New Roman"/>
          <w:sz w:val="32"/>
          <w:szCs w:val="36"/>
        </w:rPr>
        <w:t>国有企业用工管理</w:t>
      </w:r>
      <w:r>
        <w:rPr>
          <w:rFonts w:ascii="Times New Roman" w:hAnsi="Times New Roman" w:eastAsia="仿宋_GB2312" w:cs="Times New Roman"/>
          <w:sz w:val="32"/>
          <w:szCs w:val="36"/>
        </w:rPr>
        <w:t>。三是科学谋划国资国企未来发展。持续推进市属国资国企改革发展“十五五”规划编制工作，</w:t>
      </w:r>
      <w:r>
        <w:rPr>
          <w:rFonts w:ascii="Times New Roman" w:hAnsi="Times New Roman" w:eastAsia="仿宋_GB2312" w:cs="Times New Roman"/>
          <w:sz w:val="32"/>
          <w:szCs w:val="36"/>
          <w:lang w:eastAsia="zh"/>
        </w:rPr>
        <w:t>通过组织开展专家论证会等形式集中研究并完善规划内容</w:t>
      </w:r>
      <w:r>
        <w:rPr>
          <w:rFonts w:ascii="Times New Roman" w:hAnsi="Times New Roman" w:eastAsia="仿宋_GB2312" w:cs="Times New Roman"/>
          <w:sz w:val="32"/>
          <w:szCs w:val="36"/>
        </w:rPr>
        <w:t>。</w:t>
      </w:r>
    </w:p>
    <w:p w14:paraId="32E27BB3">
      <w:pPr>
        <w:spacing w:line="56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ascii="Times New Roman" w:hAnsi="Times New Roman" w:eastAsia="楷体_GB2312" w:cs="Times New Roman"/>
          <w:sz w:val="32"/>
          <w:szCs w:val="36"/>
          <w:lang w:eastAsia="zh"/>
        </w:rPr>
        <w:t>二</w:t>
      </w:r>
      <w:r>
        <w:rPr>
          <w:rFonts w:ascii="Times New Roman" w:hAnsi="Times New Roman" w:eastAsia="楷体_GB2312" w:cs="Times New Roman"/>
          <w:sz w:val="32"/>
          <w:szCs w:val="36"/>
        </w:rPr>
        <w:t>）强化投资牵引服务大局。</w:t>
      </w:r>
      <w:r>
        <w:rPr>
          <w:rFonts w:hint="eastAsia" w:ascii="仿宋_GB2312" w:hAnsi="Times New Roman" w:eastAsia="仿宋_GB2312" w:cs="Times New Roman"/>
          <w:sz w:val="32"/>
          <w:szCs w:val="36"/>
        </w:rPr>
        <w:t>一是</w:t>
      </w:r>
      <w:r>
        <w:rPr>
          <w:rFonts w:hint="eastAsia" w:ascii="Times New Roman" w:hAnsi="Times New Roman" w:eastAsia="仿宋_GB2312" w:cs="Times New Roman"/>
          <w:sz w:val="32"/>
          <w:szCs w:val="36"/>
          <w:lang w:eastAsia="zh"/>
        </w:rPr>
        <w:t>推动国资发力重大战略</w:t>
      </w:r>
      <w:r>
        <w:rPr>
          <w:rFonts w:ascii="Times New Roman" w:hAnsi="Times New Roman" w:eastAsia="仿宋_GB2312" w:cs="Times New Roman"/>
          <w:sz w:val="32"/>
          <w:szCs w:val="36"/>
          <w:lang w:eastAsia="zh"/>
        </w:rPr>
        <w:t>。积极引导国有资本向“一带一路”、长江经济带、长三角一体化、自贸区建设、城市更新等国家战略聚焦发力，创元集团旗下苏州金龙、苏净、苏瓷等企业海外市场规模持续扩大；发挥国际商务公司国企出海战略支点功能作用；统筹推进对口支援协作合作和南北挂钩工作，推进成立3亿元苏信产业基金；稳步推进保障性住房筹集建设，推动货币化安置、房票安置；持续推进古城保护更新，平江历史文化街区保护提升项目成功入选全国文化保护传承利用工程；推动粮食储备仓容建设项目和</w:t>
      </w:r>
      <w:r>
        <w:rPr>
          <w:rFonts w:hint="eastAsia" w:ascii="Times New Roman" w:hAnsi="Times New Roman" w:eastAsia="仿宋_GB2312" w:cs="Times New Roman"/>
          <w:sz w:val="32"/>
          <w:szCs w:val="36"/>
          <w:lang w:val="en-US" w:eastAsia="zh-CN"/>
        </w:rPr>
        <w:t>县级市（</w:t>
      </w:r>
      <w:r>
        <w:rPr>
          <w:rFonts w:hint="eastAsia" w:ascii="Times New Roman" w:hAnsi="Times New Roman" w:eastAsia="仿宋_GB2312" w:cs="Times New Roman"/>
          <w:sz w:val="32"/>
          <w:szCs w:val="36"/>
          <w:lang w:val="en-US" w:eastAsia="zh-CN"/>
        </w:rPr>
        <w:t>区</w:t>
      </w:r>
      <w:r>
        <w:rPr>
          <w:rFonts w:hint="eastAsia" w:ascii="Times New Roman" w:hAnsi="Times New Roman" w:eastAsia="仿宋_GB2312" w:cs="Times New Roman"/>
          <w:sz w:val="32"/>
          <w:szCs w:val="36"/>
          <w:lang w:val="en-US" w:eastAsia="zh-CN"/>
        </w:rPr>
        <w:t>）</w:t>
      </w:r>
      <w:r>
        <w:rPr>
          <w:rFonts w:ascii="Times New Roman" w:hAnsi="Times New Roman" w:eastAsia="仿宋_GB2312" w:cs="Times New Roman"/>
          <w:sz w:val="32"/>
          <w:szCs w:val="36"/>
          <w:lang w:eastAsia="zh"/>
        </w:rPr>
        <w:t>涉粮国资股权整合，夯实粮食安全“压舱石”。</w:t>
      </w:r>
      <w:r>
        <w:rPr>
          <w:rFonts w:hint="eastAsia" w:ascii="Times New Roman" w:hAnsi="Times New Roman" w:eastAsia="仿宋_GB2312" w:cs="Times New Roman"/>
          <w:sz w:val="32"/>
          <w:szCs w:val="36"/>
        </w:rPr>
        <w:t>二是</w:t>
      </w:r>
      <w:r>
        <w:rPr>
          <w:rFonts w:ascii="Times New Roman" w:hAnsi="Times New Roman" w:eastAsia="仿宋_GB2312" w:cs="Times New Roman"/>
          <w:sz w:val="32"/>
          <w:szCs w:val="36"/>
        </w:rPr>
        <w:t>发挥重大项目及载体拉动作用。加快推进高铁苏州北站综合枢纽、量子科技产业园、太仓港综合服务配套项目、中德（昆山）国际智能制造产业园等重大项目及载体建设。</w:t>
      </w:r>
      <w:r>
        <w:rPr>
          <w:rFonts w:hint="eastAsia" w:ascii="Times New Roman" w:hAnsi="Times New Roman" w:eastAsia="仿宋_GB2312" w:cs="Times New Roman"/>
          <w:sz w:val="32"/>
          <w:szCs w:val="36"/>
        </w:rPr>
        <w:t>三</w:t>
      </w:r>
      <w:r>
        <w:rPr>
          <w:rFonts w:ascii="Times New Roman" w:hAnsi="Times New Roman" w:eastAsia="仿宋_GB2312" w:cs="Times New Roman"/>
          <w:sz w:val="32"/>
          <w:szCs w:val="36"/>
        </w:rPr>
        <w:t>是不断深化国有资产盘活利用。</w:t>
      </w:r>
      <w:r>
        <w:rPr>
          <w:rFonts w:ascii="Times New Roman" w:hAnsi="Times New Roman" w:eastAsia="仿宋_GB2312" w:cs="Times New Roman"/>
          <w:sz w:val="32"/>
          <w:szCs w:val="36"/>
          <w:lang w:eastAsia="zh"/>
        </w:rPr>
        <w:t>修订市属国企不动产租赁管理办法，强化市属国有企业主体责任，在规范性前提下给予企业自主灵活性，推进企业盘活资产。</w:t>
      </w:r>
    </w:p>
    <w:p w14:paraId="3612FFC0">
      <w:pPr>
        <w:spacing w:line="56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ascii="Times New Roman" w:hAnsi="Times New Roman" w:eastAsia="楷体_GB2312" w:cs="Times New Roman"/>
          <w:sz w:val="32"/>
          <w:szCs w:val="36"/>
          <w:lang w:eastAsia="zh"/>
        </w:rPr>
        <w:t>三</w:t>
      </w:r>
      <w:r>
        <w:rPr>
          <w:rFonts w:ascii="Times New Roman" w:hAnsi="Times New Roman" w:eastAsia="楷体_GB2312" w:cs="Times New Roman"/>
          <w:sz w:val="32"/>
          <w:szCs w:val="36"/>
        </w:rPr>
        <w:t>）创新驱动提升核心能力。</w:t>
      </w:r>
      <w:r>
        <w:rPr>
          <w:rFonts w:ascii="Times New Roman" w:hAnsi="Times New Roman" w:eastAsia="仿宋_GB2312" w:cs="Times New Roman"/>
          <w:sz w:val="32"/>
          <w:szCs w:val="36"/>
        </w:rPr>
        <w:t>一是积极引导国企科技创新。</w:t>
      </w:r>
      <w:r>
        <w:rPr>
          <w:rFonts w:ascii="Times New Roman" w:hAnsi="Times New Roman" w:eastAsia="仿宋_GB2312" w:cs="Times New Roman"/>
          <w:sz w:val="32"/>
          <w:szCs w:val="32"/>
        </w:rPr>
        <w:t>支持国有企业与科研院所合作，广泛开展科技成果转化及产业化应用。</w:t>
      </w:r>
      <w:r>
        <w:rPr>
          <w:rFonts w:ascii="Times New Roman" w:hAnsi="Times New Roman" w:eastAsia="仿宋_GB2312" w:cs="Times New Roman"/>
          <w:sz w:val="32"/>
          <w:szCs w:val="36"/>
        </w:rPr>
        <w:t>在今年的高质量考核中，进一步引导企业持续加强研发投入，研发投入较上年增长15%以上</w:t>
      </w:r>
      <w:r>
        <w:rPr>
          <w:rFonts w:ascii="Times New Roman" w:hAnsi="Times New Roman" w:eastAsia="仿宋_GB2312" w:cs="Times New Roman"/>
          <w:sz w:val="32"/>
          <w:szCs w:val="36"/>
          <w:lang w:eastAsia="zh"/>
        </w:rPr>
        <w:t>，全</w:t>
      </w:r>
      <w:r>
        <w:rPr>
          <w:rFonts w:ascii="Times New Roman" w:hAnsi="Times New Roman" w:eastAsia="仿宋_GB2312" w:cs="Times New Roman"/>
          <w:sz w:val="32"/>
          <w:szCs w:val="32"/>
        </w:rPr>
        <w:t>年市属制造类企业，研发投入强度</w:t>
      </w:r>
      <w:r>
        <w:rPr>
          <w:rFonts w:ascii="Times New Roman" w:hAnsi="Times New Roman" w:eastAsia="仿宋_GB2312" w:cs="Times New Roman"/>
          <w:sz w:val="32"/>
          <w:szCs w:val="32"/>
          <w:lang w:eastAsia="zh"/>
        </w:rPr>
        <w:t>将</w:t>
      </w:r>
      <w:r>
        <w:rPr>
          <w:rFonts w:ascii="Times New Roman" w:hAnsi="Times New Roman" w:eastAsia="仿宋_GB2312" w:cs="Times New Roman"/>
          <w:sz w:val="32"/>
          <w:szCs w:val="32"/>
        </w:rPr>
        <w:t>近5%。二是大力发展战新产业。印发支持发展战略性新兴产业和未来产业的若干措施。创元集团布局国产CAM软件、纳米压印等新型产业，精密轴承在机器人、航空航天、低空经济等关键领域得到市场拓展。交投集团积极培育壮大新能源、新材料等战略性新兴产业。能源集团在光伏、储能等新能源业务布局加速。</w:t>
      </w:r>
      <w:r>
        <w:rPr>
          <w:rFonts w:ascii="Times New Roman" w:hAnsi="Times New Roman" w:eastAsia="仿宋_GB2312" w:cs="Times New Roman"/>
          <w:sz w:val="32"/>
          <w:szCs w:val="32"/>
          <w:lang w:eastAsia="zh"/>
        </w:rPr>
        <w:t>苏数科集团加快推进国家人工智能应用中试基地、苏州市人工智能算力中心等重点项目建设。三</w:t>
      </w:r>
      <w:r>
        <w:rPr>
          <w:rFonts w:ascii="Times New Roman" w:hAnsi="Times New Roman" w:eastAsia="仿宋_GB2312" w:cs="Times New Roman"/>
          <w:sz w:val="32"/>
          <w:szCs w:val="36"/>
        </w:rPr>
        <w:t>是积极发挥基金资本赋能作用。</w:t>
      </w:r>
      <w:r>
        <w:rPr>
          <w:rFonts w:ascii="Times New Roman" w:hAnsi="Times New Roman" w:eastAsia="仿宋_GB2312" w:cs="Times New Roman"/>
          <w:sz w:val="32"/>
          <w:szCs w:val="32"/>
        </w:rPr>
        <w:t>指导国企积极参与苏州市第二批战新基金等，实现对前沿领域早期项目的系统性覆盖与精准扶持。</w:t>
      </w:r>
      <w:r>
        <w:rPr>
          <w:rFonts w:ascii="Times New Roman" w:hAnsi="Times New Roman" w:eastAsia="仿宋_GB2312" w:cs="Times New Roman"/>
          <w:sz w:val="32"/>
          <w:szCs w:val="36"/>
        </w:rPr>
        <w:t>牵头推进规模500亿元的江苏社保科创（苏州）基金</w:t>
      </w:r>
      <w:r>
        <w:rPr>
          <w:rFonts w:hint="eastAsia" w:ascii="Times New Roman" w:hAnsi="Times New Roman" w:eastAsia="仿宋_GB2312" w:cs="Times New Roman"/>
          <w:sz w:val="32"/>
          <w:szCs w:val="36"/>
        </w:rPr>
        <w:t>设立及实质化运作投资</w:t>
      </w:r>
      <w:r>
        <w:rPr>
          <w:rFonts w:ascii="Times New Roman" w:hAnsi="Times New Roman" w:eastAsia="仿宋_GB2312" w:cs="Times New Roman"/>
          <w:sz w:val="32"/>
          <w:szCs w:val="36"/>
        </w:rPr>
        <w:t>。指导国投集团加快推进规模100亿元的苏州重大产业发展基金落地运作。</w:t>
      </w:r>
      <w:r>
        <w:rPr>
          <w:rFonts w:ascii="Times New Roman" w:hAnsi="Times New Roman" w:eastAsia="仿宋_GB2312" w:cs="Times New Roman"/>
          <w:sz w:val="32"/>
          <w:szCs w:val="36"/>
          <w:lang w:eastAsia="zh"/>
        </w:rPr>
        <w:t>四</w:t>
      </w:r>
      <w:r>
        <w:rPr>
          <w:rFonts w:ascii="Times New Roman" w:hAnsi="Times New Roman" w:eastAsia="仿宋_GB2312" w:cs="Times New Roman"/>
          <w:sz w:val="32"/>
          <w:szCs w:val="36"/>
        </w:rPr>
        <w:t>是统筹部署“人工智能+”专项行动。举办“国资大讲堂”等专题培训，邀请人工智能领域专家学者对市属国企领导人员进行发展理念更新。印发市属国企人工智能人才招聘相关工作的通知。指导市属国企先后建设“人工智能+”领域相关实验室15个（其中，省级实验室3个），加快国企场景应用开放。</w:t>
      </w:r>
    </w:p>
    <w:p w14:paraId="5B6E1B5E">
      <w:pPr>
        <w:widowControl/>
        <w:adjustRightInd w:val="0"/>
        <w:snapToGrid w:val="0"/>
        <w:spacing w:line="560" w:lineRule="exact"/>
        <w:ind w:firstLine="640" w:firstLineChars="200"/>
        <w:jc w:val="both"/>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ascii="Times New Roman" w:hAnsi="Times New Roman" w:eastAsia="楷体_GB2312" w:cs="Times New Roman"/>
          <w:sz w:val="32"/>
          <w:szCs w:val="36"/>
          <w:lang w:eastAsia="zh"/>
        </w:rPr>
        <w:t>四</w:t>
      </w:r>
      <w:r>
        <w:rPr>
          <w:rFonts w:ascii="Times New Roman" w:hAnsi="Times New Roman" w:eastAsia="楷体_GB2312" w:cs="Times New Roman"/>
          <w:sz w:val="32"/>
          <w:szCs w:val="36"/>
        </w:rPr>
        <w:t>）健全监管筑牢防风险底线。</w:t>
      </w:r>
      <w:r>
        <w:rPr>
          <w:rFonts w:ascii="Times New Roman" w:hAnsi="Times New Roman" w:eastAsia="仿宋_GB2312" w:cs="Times New Roman"/>
          <w:sz w:val="32"/>
          <w:szCs w:val="36"/>
        </w:rPr>
        <w:t>一是</w:t>
      </w:r>
      <w:r>
        <w:rPr>
          <w:rFonts w:hint="eastAsia" w:ascii="Times New Roman" w:hAnsi="Times New Roman" w:eastAsia="仿宋_GB2312" w:cs="Times New Roman"/>
          <w:sz w:val="32"/>
          <w:szCs w:val="36"/>
        </w:rPr>
        <w:t>落实巡视整改工作</w:t>
      </w:r>
      <w:r>
        <w:rPr>
          <w:rFonts w:ascii="Times New Roman" w:hAnsi="Times New Roman" w:eastAsia="仿宋_GB2312" w:cs="Times New Roman"/>
          <w:sz w:val="32"/>
          <w:szCs w:val="36"/>
        </w:rPr>
        <w:t>。</w:t>
      </w:r>
      <w:r>
        <w:rPr>
          <w:rFonts w:hint="eastAsia" w:ascii="Times New Roman" w:hAnsi="Times New Roman" w:eastAsia="仿宋_GB2312" w:cs="Times New Roman"/>
          <w:sz w:val="32"/>
          <w:szCs w:val="36"/>
        </w:rPr>
        <w:t>对照巡视反馈问题清单，根据</w:t>
      </w:r>
      <w:r>
        <w:rPr>
          <w:rFonts w:ascii="Times New Roman" w:hAnsi="Times New Roman" w:eastAsia="仿宋_GB2312" w:cs="Times New Roman"/>
          <w:sz w:val="32"/>
          <w:szCs w:val="36"/>
        </w:rPr>
        <w:t>省委巡视</w:t>
      </w:r>
      <w:r>
        <w:rPr>
          <w:rFonts w:hint="eastAsia" w:ascii="Times New Roman" w:hAnsi="Times New Roman" w:eastAsia="仿宋_GB2312" w:cs="Times New Roman"/>
          <w:sz w:val="32"/>
          <w:szCs w:val="36"/>
        </w:rPr>
        <w:t>发现问题</w:t>
      </w:r>
      <w:r>
        <w:rPr>
          <w:rFonts w:ascii="Times New Roman" w:hAnsi="Times New Roman" w:eastAsia="仿宋_GB2312" w:cs="Times New Roman"/>
          <w:sz w:val="32"/>
          <w:szCs w:val="36"/>
        </w:rPr>
        <w:t>“立行立改”</w:t>
      </w:r>
      <w:r>
        <w:rPr>
          <w:rFonts w:hint="eastAsia" w:ascii="Times New Roman" w:hAnsi="Times New Roman" w:eastAsia="仿宋_GB2312" w:cs="Times New Roman"/>
          <w:sz w:val="32"/>
          <w:szCs w:val="36"/>
        </w:rPr>
        <w:t>工作</w:t>
      </w:r>
      <w:r>
        <w:rPr>
          <w:rFonts w:ascii="Times New Roman" w:hAnsi="Times New Roman" w:eastAsia="仿宋_GB2312" w:cs="Times New Roman"/>
          <w:sz w:val="32"/>
          <w:szCs w:val="36"/>
        </w:rPr>
        <w:t>要求，</w:t>
      </w:r>
      <w:r>
        <w:rPr>
          <w:rFonts w:hint="eastAsia" w:ascii="Times New Roman" w:hAnsi="Times New Roman" w:eastAsia="仿宋_GB2312" w:cs="Times New Roman"/>
          <w:sz w:val="32"/>
          <w:szCs w:val="36"/>
        </w:rPr>
        <w:t>按计划有序推进各项整改任务</w:t>
      </w:r>
      <w:r>
        <w:rPr>
          <w:rFonts w:ascii="Times New Roman" w:hAnsi="Times New Roman" w:eastAsia="仿宋_GB2312" w:cs="Times New Roman"/>
          <w:sz w:val="32"/>
          <w:szCs w:val="36"/>
        </w:rPr>
        <w:t>。二是强化数字化监管应用。</w:t>
      </w:r>
      <w:r>
        <w:rPr>
          <w:rFonts w:ascii="Times New Roman" w:hAnsi="Times New Roman" w:eastAsia="仿宋_GB2312" w:cs="Times New Roman"/>
          <w:sz w:val="32"/>
          <w:szCs w:val="32"/>
        </w:rPr>
        <w:t>上线运行苏州智慧国资国企综合平台，构建“1+2+3+N”一体化架构，涵盖国资监管端、国企应用端和云</w:t>
      </w:r>
      <w:r>
        <w:rPr>
          <w:rFonts w:ascii="Times New Roman" w:hAnsi="Times New Roman" w:eastAsia="仿宋_GB2312" w:cs="Times New Roman"/>
          <w:sz w:val="32"/>
          <w:szCs w:val="32"/>
          <w:lang w:eastAsia="zh"/>
        </w:rPr>
        <w:t>存储</w:t>
      </w:r>
      <w:r>
        <w:rPr>
          <w:rFonts w:ascii="Times New Roman" w:hAnsi="Times New Roman" w:eastAsia="仿宋_GB2312" w:cs="Times New Roman"/>
          <w:sz w:val="32"/>
          <w:szCs w:val="32"/>
        </w:rPr>
        <w:t>硬件服务三大核心板块，</w:t>
      </w:r>
      <w:r>
        <w:rPr>
          <w:rFonts w:hint="eastAsia" w:ascii="Times New Roman" w:hAnsi="Times New Roman" w:eastAsia="仿宋_GB2312" w:cs="Times New Roman"/>
          <w:sz w:val="32"/>
          <w:szCs w:val="32"/>
        </w:rPr>
        <w:t>逐步</w:t>
      </w:r>
      <w:r>
        <w:rPr>
          <w:rFonts w:ascii="Times New Roman" w:hAnsi="Times New Roman" w:eastAsia="仿宋_GB2312" w:cs="Times New Roman"/>
          <w:sz w:val="32"/>
          <w:szCs w:val="32"/>
        </w:rPr>
        <w:t>实现国有资产动态监控、风险预警与企业运营管理等核心功能的系统集成，平台建设成效获2025年“数据要素X”大赛江苏省分赛二等奖。</w:t>
      </w:r>
      <w:r>
        <w:rPr>
          <w:rFonts w:ascii="Times New Roman" w:hAnsi="Times New Roman" w:eastAsia="仿宋_GB2312" w:cs="Times New Roman"/>
          <w:sz w:val="32"/>
          <w:szCs w:val="36"/>
        </w:rPr>
        <w:t>三是持续履行出资人监管职责。加强投资风险管控，</w:t>
      </w:r>
      <w:r>
        <w:rPr>
          <w:rFonts w:hint="eastAsia" w:ascii="Times New Roman" w:hAnsi="Times New Roman" w:eastAsia="仿宋_GB2312" w:cs="Times New Roman"/>
          <w:sz w:val="32"/>
          <w:szCs w:val="36"/>
        </w:rPr>
        <w:t>制定</w:t>
      </w:r>
      <w:r>
        <w:rPr>
          <w:rFonts w:ascii="Times New Roman" w:hAnsi="Times New Roman" w:eastAsia="仿宋_GB2312" w:cs="Times New Roman"/>
          <w:sz w:val="32"/>
          <w:szCs w:val="36"/>
        </w:rPr>
        <w:t>监管企业投资项目负面清单，加强监管企业参股管理。</w:t>
      </w:r>
      <w:r>
        <w:rPr>
          <w:rFonts w:ascii="Times New Roman" w:hAnsi="Times New Roman" w:eastAsia="仿宋_GB2312" w:cs="Times New Roman"/>
          <w:sz w:val="32"/>
          <w:szCs w:val="36"/>
          <w:lang w:eastAsia="zh"/>
        </w:rPr>
        <w:t>完成</w:t>
      </w:r>
      <w:r>
        <w:rPr>
          <w:rFonts w:ascii="Times New Roman" w:hAnsi="Times New Roman" w:eastAsia="仿宋_GB2312" w:cs="Times New Roman"/>
          <w:sz w:val="32"/>
          <w:szCs w:val="36"/>
        </w:rPr>
        <w:t>国企取消监事会</w:t>
      </w:r>
      <w:r>
        <w:rPr>
          <w:rFonts w:ascii="Times New Roman" w:hAnsi="Times New Roman" w:eastAsia="仿宋_GB2312" w:cs="Times New Roman"/>
          <w:sz w:val="32"/>
          <w:szCs w:val="36"/>
          <w:lang w:eastAsia="zh"/>
        </w:rPr>
        <w:t>改革</w:t>
      </w:r>
      <w:r>
        <w:rPr>
          <w:rFonts w:ascii="Times New Roman" w:hAnsi="Times New Roman" w:eastAsia="仿宋_GB2312" w:cs="Times New Roman"/>
          <w:sz w:val="32"/>
          <w:szCs w:val="36"/>
        </w:rPr>
        <w:t>工作</w:t>
      </w:r>
      <w:r>
        <w:rPr>
          <w:rFonts w:ascii="Times New Roman" w:hAnsi="Times New Roman" w:eastAsia="仿宋_GB2312" w:cs="Times New Roman"/>
          <w:sz w:val="32"/>
          <w:szCs w:val="36"/>
          <w:lang w:eastAsia="zh"/>
        </w:rPr>
        <w:t>。聚焦三项重点工作开展年度监督检查，组织开展</w:t>
      </w:r>
      <w:r>
        <w:rPr>
          <w:rFonts w:ascii="Times New Roman" w:hAnsi="Times New Roman" w:eastAsia="仿宋_GB2312" w:cs="Times New Roman"/>
          <w:sz w:val="32"/>
          <w:szCs w:val="32"/>
          <w:lang w:bidi="ar"/>
        </w:rPr>
        <w:t>3名市委管理的市属国企副职领导兼任8家二级企业主要领导</w:t>
      </w:r>
      <w:r>
        <w:rPr>
          <w:rFonts w:ascii="Times New Roman" w:hAnsi="Times New Roman" w:eastAsia="仿宋_GB2312" w:cs="Times New Roman"/>
          <w:sz w:val="32"/>
          <w:szCs w:val="32"/>
          <w:lang w:eastAsia="zh" w:bidi="ar"/>
        </w:rPr>
        <w:t>经责</w:t>
      </w:r>
      <w:r>
        <w:rPr>
          <w:rFonts w:ascii="Times New Roman" w:hAnsi="Times New Roman" w:eastAsia="仿宋_GB2312" w:cs="Times New Roman"/>
          <w:sz w:val="32"/>
          <w:szCs w:val="32"/>
          <w:lang w:bidi="ar"/>
        </w:rPr>
        <w:t>审计</w:t>
      </w:r>
      <w:r>
        <w:rPr>
          <w:rFonts w:ascii="Times New Roman" w:hAnsi="Times New Roman" w:eastAsia="仿宋_GB2312" w:cs="Times New Roman"/>
          <w:sz w:val="32"/>
          <w:szCs w:val="32"/>
          <w:lang w:eastAsia="zh" w:bidi="ar"/>
        </w:rPr>
        <w:t>，完成年度省地方金融服务实体经济和风险防控审计问题整改任务，扎实</w:t>
      </w:r>
      <w:r>
        <w:rPr>
          <w:rFonts w:ascii="Times New Roman" w:hAnsi="Times New Roman" w:eastAsia="仿宋_GB2312" w:cs="Times New Roman"/>
          <w:sz w:val="32"/>
          <w:szCs w:val="36"/>
        </w:rPr>
        <w:t>推进国企改革和监管突出问题、招投标领域突出问题</w:t>
      </w:r>
      <w:r>
        <w:rPr>
          <w:rFonts w:ascii="Times New Roman" w:hAnsi="Times New Roman" w:eastAsia="仿宋_GB2312" w:cs="Times New Roman"/>
          <w:sz w:val="32"/>
          <w:szCs w:val="36"/>
          <w:lang w:eastAsia="zh"/>
        </w:rPr>
        <w:t>系统</w:t>
      </w:r>
      <w:r>
        <w:rPr>
          <w:rFonts w:ascii="Times New Roman" w:hAnsi="Times New Roman" w:eastAsia="仿宋_GB2312" w:cs="Times New Roman"/>
          <w:sz w:val="32"/>
          <w:szCs w:val="36"/>
        </w:rPr>
        <w:t>整治。</w:t>
      </w:r>
    </w:p>
    <w:p w14:paraId="7672C964">
      <w:pPr>
        <w:spacing w:line="56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ascii="Times New Roman" w:hAnsi="Times New Roman" w:eastAsia="楷体_GB2312" w:cs="Times New Roman"/>
          <w:sz w:val="32"/>
          <w:szCs w:val="36"/>
          <w:lang w:eastAsia="zh"/>
        </w:rPr>
        <w:t>五</w:t>
      </w:r>
      <w:r>
        <w:rPr>
          <w:rFonts w:ascii="Times New Roman" w:hAnsi="Times New Roman" w:eastAsia="楷体_GB2312" w:cs="Times New Roman"/>
          <w:sz w:val="32"/>
          <w:szCs w:val="36"/>
        </w:rPr>
        <w:t>）党建引领夯实</w:t>
      </w:r>
      <w:r>
        <w:rPr>
          <w:rFonts w:ascii="Times New Roman" w:hAnsi="Times New Roman" w:eastAsia="楷体_GB2312" w:cs="Times New Roman"/>
          <w:sz w:val="32"/>
          <w:szCs w:val="36"/>
          <w:lang w:eastAsia="zh"/>
        </w:rPr>
        <w:t>基层</w:t>
      </w:r>
      <w:r>
        <w:rPr>
          <w:rFonts w:ascii="Times New Roman" w:hAnsi="Times New Roman" w:eastAsia="楷体_GB2312" w:cs="Times New Roman"/>
          <w:sz w:val="32"/>
          <w:szCs w:val="36"/>
        </w:rPr>
        <w:t>根基。</w:t>
      </w:r>
      <w:r>
        <w:rPr>
          <w:rFonts w:ascii="Times New Roman" w:hAnsi="Times New Roman" w:eastAsia="仿宋_GB2312" w:cs="Times New Roman"/>
          <w:sz w:val="32"/>
          <w:szCs w:val="36"/>
        </w:rPr>
        <w:t>一是发挥党委“把方向、管大局、保落实”的作用。强化党对国企的领导，指导市属国企按新要求完善党委前置研究重大经营管理事项清单，推动党支部（党总支）参与重大问题决策工作全面规范落实。抓好</w:t>
      </w:r>
      <w:r>
        <w:rPr>
          <w:rFonts w:hint="eastAsia" w:ascii="Times New Roman" w:hAnsi="Times New Roman" w:eastAsia="仿宋_GB2312" w:cs="Times New Roman"/>
          <w:sz w:val="32"/>
          <w:szCs w:val="36"/>
        </w:rPr>
        <w:t>市委</w:t>
      </w:r>
      <w:r>
        <w:rPr>
          <w:rFonts w:ascii="Times New Roman" w:hAnsi="Times New Roman" w:eastAsia="仿宋_GB2312" w:cs="Times New Roman"/>
          <w:sz w:val="32"/>
          <w:szCs w:val="36"/>
        </w:rPr>
        <w:t>巡察反馈问题整改，44项整改措施全部到位，7个方面15个问题整改完毕，制定出台</w:t>
      </w:r>
      <w:r>
        <w:rPr>
          <w:rFonts w:hint="eastAsia" w:ascii="Times New Roman" w:hAnsi="Times New Roman" w:eastAsia="仿宋_GB2312" w:cs="Times New Roman"/>
          <w:sz w:val="32"/>
          <w:szCs w:val="36"/>
        </w:rPr>
        <w:t>相关</w:t>
      </w:r>
      <w:r>
        <w:rPr>
          <w:rFonts w:ascii="Times New Roman" w:hAnsi="Times New Roman" w:eastAsia="仿宋_GB2312" w:cs="Times New Roman"/>
          <w:sz w:val="32"/>
          <w:szCs w:val="36"/>
        </w:rPr>
        <w:t>35个制度性文件。二是持续深化理论武装。扎实开展深入贯彻中央八项规定精神学习教育。加强对市属国企督促指导，建立6项督导机制，确定7家市级层面工作专班基层观察点，14家市属国企党委开展理论学习中心组巡学旁听</w:t>
      </w:r>
      <w:r>
        <w:rPr>
          <w:rFonts w:hint="eastAsia" w:ascii="Times New Roman" w:hAnsi="Times New Roman" w:eastAsia="仿宋_GB2312" w:cs="Times New Roman"/>
          <w:sz w:val="32"/>
          <w:szCs w:val="36"/>
        </w:rPr>
        <w:t>实现</w:t>
      </w:r>
      <w:r>
        <w:rPr>
          <w:rFonts w:ascii="Times New Roman" w:hAnsi="Times New Roman" w:eastAsia="仿宋_GB2312" w:cs="Times New Roman"/>
          <w:sz w:val="32"/>
          <w:szCs w:val="36"/>
        </w:rPr>
        <w:t>全覆盖。三是建强国企基层堡垒。摸排255家新设企业、9家重组企业党组织建设情况，指导整合重组企业党组织与生产经营实现“四同步四对接”。贯彻落实全国和省、全市党员教育培训规划要求，分5期组织系统内536名基层党组织书记轮训全覆盖，组织256名基层党务工作者集中培训</w:t>
      </w:r>
      <w:r>
        <w:rPr>
          <w:rFonts w:hint="eastAsia" w:ascii="Times New Roman" w:hAnsi="Times New Roman" w:eastAsia="仿宋_GB2312" w:cs="Times New Roman"/>
          <w:sz w:val="32"/>
          <w:szCs w:val="36"/>
        </w:rPr>
        <w:t>。</w:t>
      </w:r>
      <w:r>
        <w:rPr>
          <w:rFonts w:ascii="Times New Roman" w:hAnsi="Times New Roman" w:eastAsia="仿宋_GB2312" w:cs="Times New Roman"/>
          <w:sz w:val="32"/>
          <w:szCs w:val="36"/>
        </w:rPr>
        <w:t>新增260名党务工作者“持证上岗”，挖掘25个党员教育典型案例、市属国企优秀“行动支部”10个</w:t>
      </w:r>
    </w:p>
    <w:p w14:paraId="1BBB9EB4">
      <w:pPr>
        <w:spacing w:line="560" w:lineRule="exact"/>
        <w:ind w:firstLine="640" w:firstLineChars="200"/>
        <w:rPr>
          <w:rFonts w:ascii="Times New Roman" w:hAnsi="Times New Roman" w:eastAsia="仿宋_GB2312" w:cs="Times New Roman"/>
          <w:sz w:val="32"/>
          <w:szCs w:val="36"/>
        </w:rPr>
      </w:pPr>
      <w:r>
        <w:rPr>
          <w:rFonts w:ascii="Times New Roman" w:hAnsi="Times New Roman" w:eastAsia="仿宋_GB2312" w:cs="Times New Roman"/>
          <w:sz w:val="32"/>
          <w:szCs w:val="36"/>
        </w:rPr>
        <w:t>2025年，苏州市属国资国企凝心聚力、攻坚克难，在改革发展稳定各方面取得显著成效，主要经济指标稳中有进，为服务全市经济社会发展大局提供了有力支撑。但同时也需清醒看到，当前工作中仍存在一些短板和挑战：国资布局结构仍需进一步优化，</w:t>
      </w:r>
      <w:r>
        <w:rPr>
          <w:rFonts w:ascii="Times New Roman" w:hAnsi="Times New Roman" w:eastAsia="仿宋_GB2312" w:cs="Times New Roman"/>
          <w:sz w:val="32"/>
          <w:szCs w:val="36"/>
          <w:lang w:eastAsia="zh"/>
        </w:rPr>
        <w:t>部分企业规模小竞争力弱，</w:t>
      </w:r>
      <w:r>
        <w:rPr>
          <w:rFonts w:ascii="Times New Roman" w:hAnsi="Times New Roman" w:eastAsia="仿宋_GB2312" w:cs="Times New Roman"/>
          <w:sz w:val="32"/>
          <w:szCs w:val="36"/>
        </w:rPr>
        <w:t>传统产业转型有待加快</w:t>
      </w:r>
      <w:r>
        <w:rPr>
          <w:rFonts w:hint="eastAsia" w:ascii="Times New Roman" w:hAnsi="Times New Roman" w:eastAsia="仿宋_GB2312" w:cs="Times New Roman"/>
          <w:sz w:val="32"/>
          <w:szCs w:val="36"/>
        </w:rPr>
        <w:t>；</w:t>
      </w:r>
      <w:r>
        <w:rPr>
          <w:rFonts w:ascii="Times New Roman" w:hAnsi="Times New Roman" w:eastAsia="仿宋_GB2312" w:cs="Times New Roman"/>
          <w:sz w:val="32"/>
          <w:szCs w:val="36"/>
        </w:rPr>
        <w:t>国企市场化运行机制不健全，企业创新投入不足、科技研发能力不强</w:t>
      </w:r>
      <w:r>
        <w:rPr>
          <w:rFonts w:hint="eastAsia" w:ascii="Times New Roman" w:hAnsi="Times New Roman" w:eastAsia="仿宋_GB2312" w:cs="Times New Roman"/>
          <w:sz w:val="32"/>
          <w:szCs w:val="36"/>
        </w:rPr>
        <w:t>；</w:t>
      </w:r>
      <w:r>
        <w:rPr>
          <w:rFonts w:ascii="Times New Roman" w:hAnsi="Times New Roman" w:eastAsia="仿宋_GB2312" w:cs="Times New Roman"/>
          <w:sz w:val="32"/>
          <w:szCs w:val="36"/>
        </w:rPr>
        <w:t>监管体系和协同机制仍需完善等问题依然存在。市国资委将紧盯关键问题，系统谋划，坚持问题导向，务求工作取得实质性提升。</w:t>
      </w:r>
    </w:p>
    <w:p w14:paraId="1A9FB6B6">
      <w:pPr>
        <w:numPr>
          <w:ilvl w:val="0"/>
          <w:numId w:val="2"/>
        </w:numPr>
        <w:spacing w:line="560" w:lineRule="exact"/>
        <w:ind w:firstLine="640" w:firstLineChars="200"/>
        <w:outlineLvl w:val="0"/>
        <w:rPr>
          <w:rFonts w:ascii="Times New Roman" w:hAnsi="Times New Roman" w:eastAsia="楷体_GB2312" w:cs="Times New Roman"/>
          <w:sz w:val="32"/>
          <w14:ligatures w14:val="standardContextual"/>
        </w:rPr>
      </w:pPr>
      <w:r>
        <w:rPr>
          <w:rFonts w:ascii="Times New Roman" w:hAnsi="Times New Roman" w:eastAsia="黑体" w:cs="Times New Roman"/>
          <w:sz w:val="32"/>
          <w:szCs w:val="32"/>
          <w14:ligatures w14:val="standardContextual"/>
        </w:rPr>
        <w:t>2026年主要工作计划</w:t>
      </w:r>
    </w:p>
    <w:p w14:paraId="18CB304E">
      <w:pPr>
        <w:spacing w:line="560" w:lineRule="exact"/>
        <w:ind w:firstLine="640" w:firstLineChars="200"/>
        <w:rPr>
          <w:rFonts w:ascii="Times New Roman" w:hAnsi="Times New Roman" w:eastAsia="仿宋_GB2312" w:cs="Times New Roman"/>
          <w:sz w:val="32"/>
          <w:szCs w:val="36"/>
        </w:rPr>
      </w:pPr>
      <w:r>
        <w:rPr>
          <w:rFonts w:ascii="Times New Roman" w:hAnsi="Times New Roman" w:eastAsia="仿宋_GB2312" w:cs="Times New Roman"/>
          <w:sz w:val="32"/>
          <w:szCs w:val="36"/>
        </w:rPr>
        <w:t>2026年是“十五五”规划开局之年，市国资委将坚持以习近平新时代中国特色社会主义思想为指导，深入贯彻落实中央、省</w:t>
      </w:r>
      <w:r>
        <w:rPr>
          <w:rFonts w:hint="eastAsia" w:ascii="Times New Roman" w:hAnsi="Times New Roman" w:eastAsia="仿宋_GB2312" w:cs="Times New Roman"/>
          <w:sz w:val="32"/>
          <w:szCs w:val="36"/>
        </w:rPr>
        <w:t>国资工作会议部署要求</w:t>
      </w:r>
      <w:r>
        <w:rPr>
          <w:rFonts w:ascii="Times New Roman" w:hAnsi="Times New Roman" w:eastAsia="仿宋_GB2312" w:cs="Times New Roman"/>
          <w:sz w:val="32"/>
          <w:szCs w:val="36"/>
        </w:rPr>
        <w:t>，锚定高质量发展，以“服务全市工作大局、经济社会高质量发展、保障和改善民生”为核心使命，持续增强国有企业核心功能，提升核心竞争力，为“十五五”开好局、起好步提供坚实支撑。</w:t>
      </w:r>
    </w:p>
    <w:p w14:paraId="102F3130">
      <w:pPr>
        <w:spacing w:line="56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ascii="Times New Roman" w:hAnsi="Times New Roman" w:eastAsia="楷体_GB2312" w:cs="Times New Roman"/>
          <w:sz w:val="32"/>
          <w:szCs w:val="36"/>
          <w:lang w:eastAsia="zh"/>
        </w:rPr>
        <w:t>一</w:t>
      </w:r>
      <w:r>
        <w:rPr>
          <w:rFonts w:ascii="Times New Roman" w:hAnsi="Times New Roman" w:eastAsia="楷体_GB2312" w:cs="Times New Roman"/>
          <w:sz w:val="32"/>
          <w:szCs w:val="36"/>
        </w:rPr>
        <w:t>）持续深化改革赋能，</w:t>
      </w:r>
      <w:r>
        <w:rPr>
          <w:rFonts w:hint="eastAsia" w:ascii="Times New Roman" w:hAnsi="Times New Roman" w:eastAsia="楷体_GB2312" w:cs="Times New Roman"/>
          <w:sz w:val="32"/>
          <w:szCs w:val="36"/>
        </w:rPr>
        <w:t>谋划国资国企发展</w:t>
      </w:r>
      <w:r>
        <w:rPr>
          <w:rFonts w:ascii="Times New Roman" w:hAnsi="Times New Roman" w:eastAsia="楷体_GB2312" w:cs="Times New Roman"/>
          <w:sz w:val="32"/>
          <w:szCs w:val="36"/>
        </w:rPr>
        <w:t>。</w:t>
      </w:r>
      <w:r>
        <w:rPr>
          <w:rFonts w:hint="eastAsia" w:ascii="仿宋_GB2312" w:hAnsi="仿宋_GB2312" w:eastAsia="仿宋_GB2312" w:cs="仿宋_GB2312"/>
          <w:sz w:val="32"/>
          <w:szCs w:val="36"/>
        </w:rPr>
        <w:t>一是</w:t>
      </w:r>
      <w:r>
        <w:rPr>
          <w:rFonts w:ascii="Times New Roman" w:hAnsi="Times New Roman" w:eastAsia="仿宋_GB2312" w:cs="Times New Roman"/>
          <w:sz w:val="32"/>
          <w:szCs w:val="36"/>
        </w:rPr>
        <w:t>系统谋划</w:t>
      </w:r>
      <w:r>
        <w:rPr>
          <w:rFonts w:hint="eastAsia" w:ascii="Times New Roman" w:hAnsi="Times New Roman" w:eastAsia="仿宋_GB2312" w:cs="Times New Roman"/>
          <w:sz w:val="32"/>
          <w:szCs w:val="36"/>
        </w:rPr>
        <w:t>国企改革发展重大问题。</w:t>
      </w:r>
      <w:r>
        <w:rPr>
          <w:rFonts w:ascii="Times New Roman" w:hAnsi="Times New Roman" w:eastAsia="仿宋_GB2312" w:cs="Times New Roman"/>
          <w:sz w:val="32"/>
          <w:szCs w:val="36"/>
        </w:rPr>
        <w:t>坚持规划引领，</w:t>
      </w:r>
      <w:r>
        <w:rPr>
          <w:rFonts w:hint="eastAsia" w:ascii="Times New Roman" w:hAnsi="Times New Roman" w:eastAsia="仿宋_GB2312" w:cs="Times New Roman"/>
          <w:sz w:val="32"/>
          <w:szCs w:val="36"/>
        </w:rPr>
        <w:t>制定实施</w:t>
      </w:r>
      <w:r>
        <w:rPr>
          <w:rFonts w:ascii="Times New Roman" w:hAnsi="Times New Roman" w:eastAsia="仿宋_GB2312" w:cs="Times New Roman"/>
          <w:sz w:val="32"/>
          <w:szCs w:val="36"/>
        </w:rPr>
        <w:t>市属国资国企改革发展“十五五”总体规划。</w:t>
      </w:r>
      <w:r>
        <w:rPr>
          <w:rFonts w:hint="eastAsia" w:ascii="Times New Roman" w:hAnsi="Times New Roman" w:eastAsia="仿宋_GB2312" w:cs="Times New Roman"/>
          <w:sz w:val="32"/>
          <w:szCs w:val="36"/>
        </w:rPr>
        <w:t>立足市委市政府中心工作全局，建强苏州国资国企各类研究院等智库载体，开展前瞻性、专业性研究。</w:t>
      </w:r>
      <w:r>
        <w:rPr>
          <w:rFonts w:ascii="Times New Roman" w:hAnsi="Times New Roman" w:eastAsia="仿宋_GB2312" w:cs="Times New Roman"/>
          <w:sz w:val="32"/>
          <w:szCs w:val="36"/>
        </w:rPr>
        <w:t>根据前期调研情况，推动市国资委监管企业核心竞争力评价开展</w:t>
      </w:r>
      <w:r>
        <w:rPr>
          <w:rFonts w:hint="eastAsia" w:ascii="Times New Roman" w:hAnsi="Times New Roman" w:eastAsia="仿宋_GB2312" w:cs="Times New Roman"/>
          <w:sz w:val="32"/>
          <w:szCs w:val="36"/>
        </w:rPr>
        <w:t>企业</w:t>
      </w:r>
      <w:r>
        <w:rPr>
          <w:rFonts w:ascii="Times New Roman" w:hAnsi="Times New Roman" w:eastAsia="仿宋_GB2312" w:cs="Times New Roman"/>
          <w:sz w:val="32"/>
          <w:szCs w:val="36"/>
        </w:rPr>
        <w:t>试点。</w:t>
      </w:r>
      <w:r>
        <w:rPr>
          <w:rFonts w:hint="eastAsia" w:ascii="Times New Roman" w:hAnsi="Times New Roman" w:eastAsia="仿宋_GB2312" w:cs="Times New Roman"/>
          <w:sz w:val="32"/>
          <w:szCs w:val="36"/>
        </w:rPr>
        <w:t>二是紧跟上级国企改革任务部署，梳理排查全市国企改革发展存在的个性问题，组织实施进一步深化国资国企改革实施方案，提出更多符合苏州实际的改革举措</w:t>
      </w:r>
      <w:r>
        <w:rPr>
          <w:rFonts w:ascii="Times New Roman" w:hAnsi="Times New Roman" w:eastAsia="仿宋_GB2312" w:cs="Times New Roman"/>
          <w:sz w:val="32"/>
          <w:szCs w:val="36"/>
        </w:rPr>
        <w:t>。</w:t>
      </w:r>
      <w:r>
        <w:rPr>
          <w:rFonts w:hint="eastAsia" w:ascii="Times New Roman" w:hAnsi="Times New Roman" w:eastAsia="仿宋_GB2312" w:cs="Times New Roman"/>
          <w:sz w:val="32"/>
          <w:szCs w:val="36"/>
        </w:rPr>
        <w:t>三是深化市场化经营机制改革。</w:t>
      </w:r>
      <w:r>
        <w:rPr>
          <w:rFonts w:ascii="Times New Roman" w:hAnsi="Times New Roman" w:eastAsia="仿宋_GB2312" w:cs="Times New Roman"/>
          <w:sz w:val="32"/>
          <w:szCs w:val="36"/>
        </w:rPr>
        <w:t>全面推行经理层成员任期制和契约化管理</w:t>
      </w:r>
      <w:r>
        <w:rPr>
          <w:rFonts w:hint="eastAsia" w:ascii="Times New Roman" w:hAnsi="Times New Roman" w:eastAsia="仿宋_GB2312" w:cs="Times New Roman"/>
          <w:sz w:val="32"/>
          <w:szCs w:val="36"/>
        </w:rPr>
        <w:t>，严格落实</w:t>
      </w:r>
      <w:r>
        <w:rPr>
          <w:rFonts w:ascii="Times New Roman" w:hAnsi="Times New Roman" w:eastAsia="仿宋_GB2312" w:cs="Times New Roman"/>
          <w:sz w:val="32"/>
          <w:szCs w:val="36"/>
        </w:rPr>
        <w:t>管理人员竞争上岗、末等调整和不胜任退出制度</w:t>
      </w:r>
      <w:r>
        <w:rPr>
          <w:rFonts w:hint="eastAsia" w:ascii="Times New Roman" w:hAnsi="Times New Roman" w:eastAsia="仿宋_GB2312" w:cs="Times New Roman"/>
          <w:sz w:val="32"/>
          <w:szCs w:val="36"/>
        </w:rPr>
        <w:t>，</w:t>
      </w:r>
      <w:r>
        <w:rPr>
          <w:rFonts w:ascii="Times New Roman" w:hAnsi="Times New Roman" w:eastAsia="仿宋_GB2312" w:cs="Times New Roman"/>
          <w:sz w:val="32"/>
          <w:szCs w:val="36"/>
        </w:rPr>
        <w:t>实现差异化薪酬管理。进一步规范员工招聘和用工管理，落实“人才强企”计划，全面推行市场化招聘，健全国企招聘全流程监管制度。</w:t>
      </w:r>
      <w:r>
        <w:rPr>
          <w:rFonts w:hint="eastAsia" w:ascii="Times New Roman" w:hAnsi="Times New Roman" w:eastAsia="仿宋_GB2312" w:cs="Times New Roman"/>
          <w:sz w:val="32"/>
          <w:szCs w:val="36"/>
        </w:rPr>
        <w:t>四是持续促进</w:t>
      </w:r>
      <w:r>
        <w:rPr>
          <w:rFonts w:ascii="Times New Roman" w:hAnsi="Times New Roman" w:eastAsia="仿宋_GB2312" w:cs="Times New Roman"/>
          <w:sz w:val="32"/>
          <w:szCs w:val="36"/>
        </w:rPr>
        <w:t>国有资本</w:t>
      </w:r>
      <w:r>
        <w:rPr>
          <w:rFonts w:hint="eastAsia" w:ascii="Times New Roman" w:hAnsi="Times New Roman" w:eastAsia="仿宋_GB2312" w:cs="Times New Roman"/>
          <w:sz w:val="32"/>
          <w:szCs w:val="36"/>
        </w:rPr>
        <w:t>布局优化和结构调整。</w:t>
      </w:r>
      <w:r>
        <w:rPr>
          <w:rFonts w:ascii="Times New Roman" w:hAnsi="Times New Roman" w:eastAsia="仿宋_GB2312" w:cs="Times New Roman"/>
          <w:sz w:val="32"/>
          <w:szCs w:val="36"/>
        </w:rPr>
        <w:t>有序推进市域范围内公共服务资源整合重组</w:t>
      </w:r>
      <w:r>
        <w:rPr>
          <w:rFonts w:ascii="Times New Roman" w:hAnsi="Times New Roman" w:eastAsia="仿宋_GB2312" w:cs="Times New Roman"/>
          <w:sz w:val="32"/>
          <w:szCs w:val="36"/>
          <w:lang w:eastAsia="zh"/>
        </w:rPr>
        <w:t>，引导国企安全有序“出海”，</w:t>
      </w:r>
      <w:r>
        <w:rPr>
          <w:rFonts w:ascii="Times New Roman" w:hAnsi="Times New Roman" w:eastAsia="仿宋_GB2312" w:cs="Times New Roman"/>
          <w:sz w:val="32"/>
          <w:szCs w:val="36"/>
        </w:rPr>
        <w:t>推进以秘鲁钱凯港、东南亚为支点拓展外贸</w:t>
      </w:r>
      <w:r>
        <w:rPr>
          <w:rFonts w:ascii="Times New Roman" w:hAnsi="Times New Roman" w:eastAsia="仿宋_GB2312" w:cs="Times New Roman"/>
          <w:sz w:val="32"/>
          <w:szCs w:val="36"/>
          <w:lang w:eastAsia="zh"/>
        </w:rPr>
        <w:t>业务</w:t>
      </w:r>
      <w:r>
        <w:rPr>
          <w:rFonts w:hint="eastAsia" w:ascii="Times New Roman" w:hAnsi="Times New Roman" w:eastAsia="仿宋_GB2312" w:cs="Times New Roman"/>
          <w:sz w:val="32"/>
          <w:szCs w:val="36"/>
        </w:rPr>
        <w:t>，</w:t>
      </w:r>
      <w:r>
        <w:rPr>
          <w:rFonts w:ascii="Times New Roman" w:hAnsi="Times New Roman" w:eastAsia="仿宋_GB2312" w:cs="Times New Roman"/>
          <w:sz w:val="32"/>
          <w:szCs w:val="36"/>
        </w:rPr>
        <w:t>加强国有企业海外人员安全和利益保护。</w:t>
      </w:r>
    </w:p>
    <w:p w14:paraId="340AD583">
      <w:pPr>
        <w:spacing w:line="56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hint="eastAsia" w:ascii="Times New Roman" w:hAnsi="Times New Roman" w:eastAsia="楷体_GB2312" w:cs="Times New Roman"/>
          <w:sz w:val="32"/>
          <w:szCs w:val="36"/>
          <w:lang w:eastAsia="zh"/>
        </w:rPr>
        <w:t>二</w:t>
      </w:r>
      <w:r>
        <w:rPr>
          <w:rFonts w:ascii="Times New Roman" w:hAnsi="Times New Roman" w:eastAsia="楷体_GB2312" w:cs="Times New Roman"/>
          <w:sz w:val="32"/>
          <w:szCs w:val="36"/>
        </w:rPr>
        <w:t>）持续推进有效投资，实现稳增长促发展。</w:t>
      </w:r>
      <w:r>
        <w:rPr>
          <w:rFonts w:hint="eastAsia" w:ascii="仿宋_GB2312" w:hAnsi="仿宋_GB2312" w:eastAsia="仿宋_GB2312" w:cs="仿宋_GB2312"/>
          <w:sz w:val="32"/>
          <w:szCs w:val="36"/>
        </w:rPr>
        <w:t>一是更</w:t>
      </w:r>
      <w:r>
        <w:rPr>
          <w:rFonts w:ascii="Times New Roman" w:hAnsi="Times New Roman" w:eastAsia="仿宋_GB2312" w:cs="Times New Roman"/>
          <w:sz w:val="32"/>
          <w:szCs w:val="36"/>
        </w:rPr>
        <w:t>加注重发挥国有资本的引领和撬动作用，推动市属企业精耕主业赛道，谋划实施2026年市属国企重大投资项目，加快项目审批和开工建设，拓宽市场化融资渠道，积极对上争取政策性金融工具、新型融资工具支持。</w:t>
      </w:r>
      <w:r>
        <w:rPr>
          <w:rFonts w:hint="eastAsia" w:ascii="Times New Roman" w:hAnsi="Times New Roman" w:eastAsia="仿宋_GB2312" w:cs="Times New Roman"/>
          <w:sz w:val="32"/>
          <w:szCs w:val="36"/>
        </w:rPr>
        <w:t>二是</w:t>
      </w:r>
      <w:r>
        <w:rPr>
          <w:rFonts w:ascii="Times New Roman" w:hAnsi="Times New Roman" w:eastAsia="仿宋_GB2312" w:cs="Times New Roman"/>
          <w:sz w:val="32"/>
          <w:szCs w:val="36"/>
        </w:rPr>
        <w:t>更加有效运用产业基金等工具，加强对上争取，精准招引国家级大基金。推动江苏社保科创（苏州）基金</w:t>
      </w:r>
      <w:r>
        <w:rPr>
          <w:rFonts w:hint="eastAsia" w:ascii="Times New Roman" w:hAnsi="Times New Roman" w:eastAsia="仿宋_GB2312" w:cs="Times New Roman"/>
          <w:sz w:val="32"/>
          <w:szCs w:val="36"/>
        </w:rPr>
        <w:t>加快投资</w:t>
      </w:r>
      <w:r>
        <w:rPr>
          <w:rFonts w:ascii="Times New Roman" w:hAnsi="Times New Roman" w:eastAsia="仿宋_GB2312" w:cs="Times New Roman"/>
          <w:sz w:val="32"/>
          <w:szCs w:val="36"/>
        </w:rPr>
        <w:t>。推进苏州重大产业发展基金落地运作，发挥功能。持续推动能源产业基金、建信AIC基金、人工智能基金群组建，撬动更多社会资本共同服务苏州实体经济发展和现代化产业体系建设。</w:t>
      </w:r>
      <w:r>
        <w:rPr>
          <w:rFonts w:hint="eastAsia" w:ascii="Times New Roman" w:hAnsi="Times New Roman" w:eastAsia="仿宋_GB2312" w:cs="Times New Roman"/>
          <w:sz w:val="32"/>
          <w:szCs w:val="36"/>
        </w:rPr>
        <w:t>三是</w:t>
      </w:r>
      <w:r>
        <w:rPr>
          <w:rFonts w:ascii="Times New Roman" w:hAnsi="Times New Roman" w:eastAsia="仿宋_GB2312" w:cs="仿宋_GB2312"/>
          <w:kern w:val="0"/>
          <w:sz w:val="32"/>
          <w:szCs w:val="32"/>
        </w:rPr>
        <w:t>开展“三服务”专项行动。根据市委、市政府关于构建一流营商环境深化“三服务”专项行动工作要求，组织市属国企更好围绕年度中心工作，扎实开展产业基金配套组建，产业载体建设和招商引资等工作。</w:t>
      </w:r>
      <w:r>
        <w:rPr>
          <w:rFonts w:hint="eastAsia" w:ascii="Times New Roman" w:hAnsi="Times New Roman" w:eastAsia="仿宋_GB2312" w:cs="仿宋_GB2312"/>
          <w:kern w:val="0"/>
          <w:sz w:val="32"/>
          <w:szCs w:val="32"/>
        </w:rPr>
        <w:t>四是</w:t>
      </w:r>
      <w:r>
        <w:rPr>
          <w:rFonts w:ascii="Times New Roman" w:hAnsi="Times New Roman" w:eastAsia="仿宋_GB2312" w:cs="Times New Roman"/>
          <w:sz w:val="32"/>
          <w:szCs w:val="36"/>
        </w:rPr>
        <w:t>持续推动国有资产全量盘活，树立国有资产盘活利用工作导向，持续压实企业主体责任，推动公募REITs和持有型ABS等资产证券化产品发行工作。加快推进国有企业上市，从加快培育企业上市、鼓励企业并购上市公司和推动上市公司高质量发展三方面发力，力争实现国有控股上市公司数量和市值增长，资本市场运作水平持续提高。</w:t>
      </w:r>
    </w:p>
    <w:p w14:paraId="563EB2C6">
      <w:pPr>
        <w:spacing w:line="56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hint="eastAsia" w:ascii="Times New Roman" w:hAnsi="Times New Roman" w:eastAsia="楷体_GB2312" w:cs="Times New Roman"/>
          <w:sz w:val="32"/>
          <w:szCs w:val="36"/>
          <w:lang w:eastAsia="zh"/>
        </w:rPr>
        <w:t>三</w:t>
      </w:r>
      <w:r>
        <w:rPr>
          <w:rFonts w:ascii="Times New Roman" w:hAnsi="Times New Roman" w:eastAsia="楷体_GB2312" w:cs="Times New Roman"/>
          <w:sz w:val="32"/>
          <w:szCs w:val="36"/>
        </w:rPr>
        <w:t>）持续强化科技创新，培育新质生产力。</w:t>
      </w:r>
      <w:r>
        <w:rPr>
          <w:rFonts w:hint="eastAsia" w:ascii="Times New Roman" w:hAnsi="Times New Roman" w:eastAsia="仿宋_GB2312" w:cs="Times New Roman"/>
          <w:sz w:val="32"/>
          <w:szCs w:val="36"/>
        </w:rPr>
        <w:t>一是</w:t>
      </w:r>
      <w:r>
        <w:rPr>
          <w:rFonts w:ascii="Times New Roman" w:hAnsi="Times New Roman" w:eastAsia="仿宋_GB2312" w:cs="Times New Roman"/>
          <w:sz w:val="32"/>
          <w:szCs w:val="36"/>
        </w:rPr>
        <w:t>不断完善科技创新体制机制和政策体系。推动全市各级国有企业完善创新体系、明确主攻方向和重点。持续发挥考核“指挥棒”引导作用，推动市属国企加大科技创新增量投入，加快科创载体和创新联合体</w:t>
      </w:r>
      <w:r>
        <w:rPr>
          <w:rFonts w:hint="eastAsia" w:ascii="Times New Roman" w:hAnsi="Times New Roman" w:eastAsia="仿宋_GB2312" w:cs="Times New Roman"/>
          <w:sz w:val="32"/>
          <w:szCs w:val="36"/>
        </w:rPr>
        <w:t>建设</w:t>
      </w:r>
      <w:r>
        <w:rPr>
          <w:rFonts w:ascii="Times New Roman" w:hAnsi="Times New Roman" w:eastAsia="仿宋_GB2312" w:cs="Times New Roman"/>
          <w:sz w:val="32"/>
          <w:szCs w:val="36"/>
        </w:rPr>
        <w:t>。</w:t>
      </w:r>
      <w:r>
        <w:rPr>
          <w:rFonts w:hint="eastAsia" w:ascii="Times New Roman" w:hAnsi="Times New Roman" w:eastAsia="仿宋_GB2312" w:cs="Times New Roman"/>
          <w:sz w:val="32"/>
          <w:szCs w:val="36"/>
        </w:rPr>
        <w:t>二是</w:t>
      </w:r>
      <w:r>
        <w:rPr>
          <w:rFonts w:ascii="Times New Roman" w:hAnsi="Times New Roman" w:eastAsia="仿宋_GB2312" w:cs="Times New Roman"/>
          <w:sz w:val="32"/>
          <w:szCs w:val="36"/>
        </w:rPr>
        <w:t>积极</w:t>
      </w:r>
      <w:r>
        <w:rPr>
          <w:rFonts w:ascii="Times New Roman" w:hAnsi="Times New Roman" w:eastAsia="仿宋_GB2312" w:cs="Times New Roman"/>
          <w:sz w:val="32"/>
          <w:szCs w:val="36"/>
          <w:lang w:eastAsia="zh"/>
        </w:rPr>
        <w:t>推进市属国企</w:t>
      </w:r>
      <w:r>
        <w:rPr>
          <w:rFonts w:ascii="Times New Roman" w:hAnsi="Times New Roman" w:eastAsia="仿宋_GB2312" w:cs="Times New Roman"/>
          <w:sz w:val="32"/>
          <w:szCs w:val="36"/>
        </w:rPr>
        <w:t>培育新质生产力</w:t>
      </w:r>
      <w:r>
        <w:rPr>
          <w:rFonts w:ascii="Times New Roman" w:hAnsi="Times New Roman" w:eastAsia="仿宋_GB2312" w:cs="Times New Roman"/>
          <w:sz w:val="32"/>
          <w:szCs w:val="36"/>
          <w:lang w:eastAsia="zh"/>
        </w:rPr>
        <w:t>。</w:t>
      </w:r>
      <w:r>
        <w:rPr>
          <w:rFonts w:ascii="Times New Roman" w:hAnsi="Times New Roman" w:eastAsia="仿宋_GB2312" w:cs="Times New Roman"/>
          <w:sz w:val="32"/>
          <w:szCs w:val="36"/>
        </w:rPr>
        <w:t>指导国企立足构建现代化产业体系战略要求，开拓新赛道、新领域，加快向高端化、智能化、绿色化转型，逐步形成市属国企以产业链升级为支撑的，各具特色的第二增长曲线。进一步发挥城投集团载体建设功能，聚焦生物医药、人工智能、新能源、新材料等领域，打造新质生产力</w:t>
      </w:r>
      <w:r>
        <w:rPr>
          <w:rFonts w:hint="eastAsia" w:ascii="Times New Roman" w:hAnsi="Times New Roman" w:eastAsia="仿宋_GB2312" w:cs="Times New Roman"/>
          <w:sz w:val="32"/>
          <w:szCs w:val="36"/>
        </w:rPr>
        <w:t>高端园区</w:t>
      </w:r>
      <w:r>
        <w:rPr>
          <w:rFonts w:ascii="Times New Roman" w:hAnsi="Times New Roman" w:eastAsia="仿宋_GB2312" w:cs="Times New Roman"/>
          <w:sz w:val="32"/>
          <w:szCs w:val="36"/>
        </w:rPr>
        <w:t>；支持创元集团强化资源循环产业布局；推广交投集团“链长制”管理机制，围绕综合交通产业，培育战略性新兴产业。</w:t>
      </w:r>
      <w:r>
        <w:rPr>
          <w:rFonts w:hint="eastAsia" w:ascii="Times New Roman" w:hAnsi="Times New Roman" w:eastAsia="仿宋_GB2312" w:cs="Times New Roman"/>
          <w:sz w:val="32"/>
          <w:szCs w:val="36"/>
        </w:rPr>
        <w:t>三是持续开展“人工智能+”专项行动。</w:t>
      </w:r>
      <w:r>
        <w:rPr>
          <w:rFonts w:ascii="Times New Roman" w:hAnsi="Times New Roman" w:eastAsia="仿宋_GB2312" w:cs="Times New Roman"/>
          <w:sz w:val="32"/>
          <w:szCs w:val="36"/>
        </w:rPr>
        <w:t>加速人工智能技术在国企内部的落地转化和规模化应用，打造一批具有示范效应的标杆项目。</w:t>
      </w:r>
    </w:p>
    <w:p w14:paraId="7FE26A5E">
      <w:pPr>
        <w:spacing w:line="56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w:t>
      </w:r>
      <w:r>
        <w:rPr>
          <w:rFonts w:hint="eastAsia" w:ascii="Times New Roman" w:hAnsi="Times New Roman" w:eastAsia="楷体_GB2312" w:cs="Times New Roman"/>
          <w:sz w:val="32"/>
          <w:szCs w:val="36"/>
          <w:lang w:eastAsia="zh"/>
        </w:rPr>
        <w:t>四</w:t>
      </w:r>
      <w:r>
        <w:rPr>
          <w:rFonts w:ascii="Times New Roman" w:hAnsi="Times New Roman" w:eastAsia="楷体_GB2312" w:cs="Times New Roman"/>
          <w:sz w:val="32"/>
          <w:szCs w:val="36"/>
        </w:rPr>
        <w:t>）</w:t>
      </w:r>
      <w:r>
        <w:rPr>
          <w:rFonts w:hint="eastAsia" w:ascii="Times New Roman" w:hAnsi="Times New Roman" w:eastAsia="楷体_GB2312" w:cs="Times New Roman"/>
          <w:sz w:val="32"/>
          <w:szCs w:val="36"/>
        </w:rPr>
        <w:t>建设</w:t>
      </w:r>
      <w:r>
        <w:rPr>
          <w:rFonts w:ascii="Times New Roman" w:hAnsi="Times New Roman" w:eastAsia="楷体_GB2312" w:cs="Times New Roman"/>
          <w:sz w:val="32"/>
          <w:szCs w:val="36"/>
        </w:rPr>
        <w:t>监管体系，</w:t>
      </w:r>
      <w:r>
        <w:rPr>
          <w:rFonts w:hint="eastAsia" w:ascii="Times New Roman" w:hAnsi="Times New Roman" w:eastAsia="楷体_GB2312" w:cs="Times New Roman"/>
          <w:sz w:val="32"/>
          <w:szCs w:val="36"/>
        </w:rPr>
        <w:t>提升国资监管质效</w:t>
      </w:r>
      <w:r>
        <w:rPr>
          <w:rFonts w:ascii="Times New Roman" w:hAnsi="Times New Roman" w:eastAsia="楷体_GB2312" w:cs="Times New Roman"/>
          <w:sz w:val="32"/>
          <w:szCs w:val="36"/>
        </w:rPr>
        <w:t>。</w:t>
      </w:r>
      <w:r>
        <w:rPr>
          <w:rFonts w:hint="eastAsia" w:ascii="仿宋_GB2312" w:hAnsi="Times New Roman" w:eastAsia="仿宋_GB2312" w:cs="Times New Roman"/>
          <w:sz w:val="32"/>
          <w:szCs w:val="36"/>
        </w:rPr>
        <w:t>一是深入推进巡视</w:t>
      </w:r>
      <w:r>
        <w:rPr>
          <w:rFonts w:hint="eastAsia" w:ascii="仿宋_GB2312" w:hAnsi="Times New Roman" w:eastAsia="仿宋_GB2312" w:cs="Times New Roman"/>
          <w:sz w:val="32"/>
          <w:szCs w:val="36"/>
          <w:lang w:val="en-US" w:eastAsia="zh-CN"/>
        </w:rPr>
        <w:t>反馈问题</w:t>
      </w:r>
      <w:r>
        <w:rPr>
          <w:rFonts w:hint="eastAsia" w:ascii="仿宋_GB2312" w:hAnsi="Times New Roman" w:eastAsia="仿宋_GB2312" w:cs="Times New Roman"/>
          <w:sz w:val="32"/>
          <w:szCs w:val="36"/>
        </w:rPr>
        <w:t>整改工作。紧盯关键时间节点，加快推进省委巡视反馈问题整改，确保按期完成整改任务</w:t>
      </w:r>
      <w:r>
        <w:rPr>
          <w:rFonts w:hint="eastAsia" w:ascii="Times New Roman" w:hAnsi="Times New Roman" w:eastAsia="仿宋_GB2312"/>
          <w:bCs/>
          <w:snapToGrid w:val="0"/>
          <w:spacing w:val="-4"/>
          <w:sz w:val="32"/>
          <w:szCs w:val="32"/>
        </w:rPr>
        <w:t>。二是</w:t>
      </w:r>
      <w:r>
        <w:rPr>
          <w:rFonts w:ascii="Times New Roman" w:hAnsi="Times New Roman" w:eastAsia="仿宋_GB2312" w:cs="Times New Roman"/>
          <w:bCs/>
          <w:sz w:val="32"/>
          <w:szCs w:val="36"/>
        </w:rPr>
        <w:t>升级优化智慧国资国企综合平台</w:t>
      </w:r>
      <w:r>
        <w:rPr>
          <w:rFonts w:hint="eastAsia" w:ascii="Times New Roman" w:hAnsi="Times New Roman" w:eastAsia="仿宋_GB2312" w:cs="Times New Roman"/>
          <w:b/>
          <w:bCs/>
          <w:sz w:val="32"/>
          <w:szCs w:val="36"/>
        </w:rPr>
        <w:t>。</w:t>
      </w:r>
      <w:r>
        <w:rPr>
          <w:rFonts w:ascii="Times New Roman" w:hAnsi="Times New Roman" w:eastAsia="仿宋_GB2312" w:cs="Times New Roman"/>
          <w:sz w:val="32"/>
          <w:szCs w:val="36"/>
        </w:rPr>
        <w:t>全面整合国有企业现有信息系统与数据资源，</w:t>
      </w:r>
      <w:r>
        <w:rPr>
          <w:rFonts w:hint="eastAsia" w:ascii="Times New Roman" w:hAnsi="Times New Roman" w:eastAsia="仿宋_GB2312" w:cs="Times New Roman"/>
          <w:sz w:val="32"/>
          <w:szCs w:val="36"/>
        </w:rPr>
        <w:t>探索平台市场化可持续运营模式，提升平台对外输出服务能力。加快人力资源、资产管理、司库等功能升级，逐步</w:t>
      </w:r>
      <w:r>
        <w:rPr>
          <w:rFonts w:ascii="Times New Roman" w:hAnsi="Times New Roman" w:eastAsia="仿宋_GB2312" w:cs="Times New Roman"/>
          <w:sz w:val="32"/>
          <w:szCs w:val="36"/>
        </w:rPr>
        <w:t>实现国资监管数据一体化汇聚、规范化管理</w:t>
      </w:r>
      <w:r>
        <w:rPr>
          <w:rFonts w:hint="eastAsia" w:ascii="Times New Roman" w:hAnsi="Times New Roman" w:eastAsia="仿宋_GB2312" w:cs="Times New Roman"/>
          <w:sz w:val="32"/>
          <w:szCs w:val="36"/>
        </w:rPr>
        <w:t>和</w:t>
      </w:r>
      <w:r>
        <w:rPr>
          <w:rFonts w:ascii="Times New Roman" w:hAnsi="Times New Roman" w:eastAsia="仿宋_GB2312" w:cs="Times New Roman"/>
          <w:sz w:val="32"/>
          <w:szCs w:val="36"/>
        </w:rPr>
        <w:t>数智化穿透式监管。</w:t>
      </w:r>
      <w:r>
        <w:rPr>
          <w:rFonts w:hint="eastAsia" w:ascii="Times New Roman" w:hAnsi="Times New Roman" w:eastAsia="仿宋_GB2312" w:cs="Times New Roman"/>
          <w:sz w:val="32"/>
          <w:szCs w:val="36"/>
        </w:rPr>
        <w:t>三是持续健全国资监管机制。</w:t>
      </w:r>
      <w:r>
        <w:rPr>
          <w:rFonts w:hint="eastAsia" w:ascii="Times New Roman" w:hAnsi="Times New Roman" w:eastAsia="仿宋_GB2312"/>
          <w:snapToGrid w:val="0"/>
          <w:spacing w:val="-4"/>
          <w:sz w:val="32"/>
          <w:szCs w:val="32"/>
        </w:rPr>
        <w:t>把2026年作为“国资监管能力提升年”，坚持“放得活”与“管得好”相统一，</w:t>
      </w:r>
      <w:r>
        <w:rPr>
          <w:rFonts w:ascii="Times New Roman" w:hAnsi="Times New Roman" w:eastAsia="仿宋_GB2312" w:cs="Times New Roman"/>
          <w:sz w:val="32"/>
          <w:szCs w:val="36"/>
          <w:lang w:eastAsia="zh"/>
        </w:rPr>
        <w:t>常态化开展出资人监督检查，巩固提升巡察审计共性问题专项整治成效</w:t>
      </w:r>
      <w:r>
        <w:rPr>
          <w:rFonts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制定</w:t>
      </w:r>
      <w:r>
        <w:rPr>
          <w:rFonts w:ascii="Times New Roman" w:hAnsi="Times New Roman" w:eastAsia="仿宋_GB2312" w:cs="Times New Roman"/>
          <w:sz w:val="32"/>
          <w:szCs w:val="36"/>
        </w:rPr>
        <w:t>国企重大事项请示报告、国企采购管理等制度规范，修订完善重大投资经营责任追究制度等。促进科学规范高效的董事会建设，加强审计委员会建设指导，探索选聘专职外部董事机制；</w:t>
      </w:r>
      <w:r>
        <w:rPr>
          <w:rFonts w:hint="eastAsia" w:ascii="Times New Roman" w:hAnsi="Times New Roman" w:eastAsia="仿宋_GB2312" w:cs="Times New Roman"/>
          <w:sz w:val="32"/>
          <w:szCs w:val="36"/>
        </w:rPr>
        <w:t>有效发挥</w:t>
      </w:r>
      <w:r>
        <w:rPr>
          <w:rFonts w:ascii="Times New Roman" w:hAnsi="Times New Roman" w:eastAsia="仿宋_GB2312" w:cs="Times New Roman"/>
          <w:sz w:val="32"/>
          <w:szCs w:val="36"/>
        </w:rPr>
        <w:t>企业财务部门负责人</w:t>
      </w:r>
      <w:r>
        <w:rPr>
          <w:rFonts w:hint="eastAsia" w:ascii="Times New Roman" w:hAnsi="Times New Roman" w:eastAsia="仿宋_GB2312" w:cs="Times New Roman"/>
          <w:sz w:val="32"/>
          <w:szCs w:val="36"/>
        </w:rPr>
        <w:t>、</w:t>
      </w:r>
      <w:r>
        <w:rPr>
          <w:rFonts w:ascii="Times New Roman" w:hAnsi="Times New Roman" w:eastAsia="仿宋_GB2312" w:cs="Times New Roman"/>
          <w:sz w:val="32"/>
          <w:szCs w:val="36"/>
        </w:rPr>
        <w:t>出资人督查专员全方位实时监督作用。</w:t>
      </w:r>
      <w:bookmarkStart w:id="0" w:name="heading_18"/>
      <w:r>
        <w:rPr>
          <w:rFonts w:hint="eastAsia" w:ascii="Times New Roman" w:hAnsi="Times New Roman" w:eastAsia="仿宋_GB2312" w:cs="Times New Roman"/>
          <w:sz w:val="32"/>
          <w:szCs w:val="36"/>
        </w:rPr>
        <w:t>四是</w:t>
      </w:r>
      <w:r>
        <w:rPr>
          <w:rFonts w:ascii="Times New Roman" w:hAnsi="Times New Roman" w:eastAsia="仿宋_GB2312" w:cs="Times New Roman"/>
          <w:snapToGrid w:val="0"/>
          <w:spacing w:val="-4"/>
          <w:kern w:val="0"/>
          <w:sz w:val="32"/>
          <w:szCs w:val="32"/>
        </w:rPr>
        <w:t>聚</w:t>
      </w:r>
      <w:bookmarkStart w:id="1" w:name="_GoBack"/>
      <w:bookmarkEnd w:id="1"/>
      <w:r>
        <w:rPr>
          <w:rFonts w:ascii="Times New Roman" w:hAnsi="Times New Roman" w:eastAsia="仿宋_GB2312" w:cs="Times New Roman"/>
          <w:snapToGrid w:val="0"/>
          <w:spacing w:val="-4"/>
          <w:kern w:val="0"/>
          <w:sz w:val="32"/>
          <w:szCs w:val="32"/>
        </w:rPr>
        <w:t>焦重点领域强化管控。</w:t>
      </w:r>
      <w:r>
        <w:rPr>
          <w:rFonts w:hint="eastAsia" w:ascii="Times New Roman" w:hAnsi="Times New Roman" w:eastAsia="仿宋_GB2312"/>
          <w:bCs/>
          <w:snapToGrid w:val="0"/>
          <w:spacing w:val="-4"/>
          <w:sz w:val="32"/>
          <w:szCs w:val="32"/>
        </w:rPr>
        <w:t>全面开展风险排查处置，持续抓好重点问题专项整治，制定重点领域风险排查整治专项工作方案，压实处置责任。</w:t>
      </w:r>
      <w:r>
        <w:rPr>
          <w:rFonts w:ascii="Times New Roman" w:hAnsi="Times New Roman" w:eastAsia="仿宋_GB2312" w:cs="Times New Roman"/>
          <w:bCs/>
          <w:snapToGrid w:val="0"/>
          <w:spacing w:val="-4"/>
          <w:kern w:val="0"/>
          <w:sz w:val="32"/>
          <w:szCs w:val="32"/>
        </w:rPr>
        <w:t>健全风险闭环机制，树立监管政策红线，坚持“违规必究”，有效防范化解重点领域风险。</w:t>
      </w:r>
      <w:bookmarkEnd w:id="0"/>
    </w:p>
    <w:p w14:paraId="0E7FD5DF">
      <w:pPr>
        <w:spacing w:line="560" w:lineRule="exact"/>
        <w:ind w:firstLine="640" w:firstLineChars="200"/>
        <w:rPr>
          <w:rFonts w:ascii="Times New Roman" w:hAnsi="Times New Roman" w:eastAsia="楷体_GB2312" w:cs="Times New Roman"/>
          <w:sz w:val="32"/>
          <w:szCs w:val="36"/>
        </w:rPr>
      </w:pPr>
      <w:r>
        <w:rPr>
          <w:rFonts w:ascii="Times New Roman" w:hAnsi="Times New Roman" w:eastAsia="楷体_GB2312" w:cs="Times New Roman"/>
          <w:sz w:val="32"/>
          <w:szCs w:val="36"/>
        </w:rPr>
        <w:t>（</w:t>
      </w:r>
      <w:r>
        <w:rPr>
          <w:rFonts w:hint="eastAsia" w:ascii="Times New Roman" w:hAnsi="Times New Roman" w:eastAsia="楷体_GB2312" w:cs="Times New Roman"/>
          <w:sz w:val="32"/>
          <w:szCs w:val="36"/>
          <w:lang w:eastAsia="zh"/>
        </w:rPr>
        <w:t>五</w:t>
      </w:r>
      <w:r>
        <w:rPr>
          <w:rFonts w:ascii="Times New Roman" w:hAnsi="Times New Roman" w:eastAsia="楷体_GB2312" w:cs="Times New Roman"/>
          <w:sz w:val="32"/>
          <w:szCs w:val="36"/>
        </w:rPr>
        <w:t>）持续强化党建功能，落实全面从严治党。</w:t>
      </w:r>
      <w:r>
        <w:rPr>
          <w:rFonts w:hint="eastAsia" w:ascii="Times New Roman" w:hAnsi="Times New Roman" w:eastAsia="仿宋_GB2312" w:cs="Times New Roman"/>
          <w:sz w:val="32"/>
          <w:szCs w:val="36"/>
        </w:rPr>
        <w:t>一是</w:t>
      </w:r>
      <w:r>
        <w:rPr>
          <w:rFonts w:ascii="Times New Roman" w:hAnsi="Times New Roman" w:eastAsia="仿宋_GB2312" w:cs="Times New Roman"/>
          <w:sz w:val="32"/>
          <w:szCs w:val="36"/>
          <w:lang w:eastAsia="zh"/>
        </w:rPr>
        <w:t>持续强化</w:t>
      </w:r>
      <w:r>
        <w:rPr>
          <w:rFonts w:ascii="Times New Roman" w:hAnsi="Times New Roman" w:eastAsia="仿宋_GB2312" w:cs="Times New Roman"/>
          <w:sz w:val="32"/>
          <w:szCs w:val="36"/>
        </w:rPr>
        <w:t>思想</w:t>
      </w:r>
      <w:r>
        <w:rPr>
          <w:rFonts w:ascii="Times New Roman" w:hAnsi="Times New Roman" w:eastAsia="仿宋_GB2312" w:cs="Times New Roman"/>
          <w:sz w:val="32"/>
          <w:szCs w:val="36"/>
          <w:lang w:eastAsia="zh"/>
        </w:rPr>
        <w:t>政治</w:t>
      </w:r>
      <w:r>
        <w:rPr>
          <w:rFonts w:ascii="Times New Roman" w:hAnsi="Times New Roman" w:eastAsia="仿宋_GB2312" w:cs="Times New Roman"/>
          <w:sz w:val="32"/>
          <w:szCs w:val="36"/>
        </w:rPr>
        <w:t>引领。将学习好贯彻好党的二十届四中全会精神作为当前和今后一个时期的重大政治任务，迅速在全系统内掀起学习宣传贯彻热潮，开展多层次、全覆盖的学习宣讲活动，确保党员干部在思想上行动上与党中央保持高度一致</w:t>
      </w:r>
      <w:r>
        <w:rPr>
          <w:rFonts w:ascii="Times New Roman" w:hAnsi="Times New Roman" w:eastAsia="仿宋_GB2312" w:cs="Times New Roman"/>
          <w:sz w:val="32"/>
          <w:szCs w:val="36"/>
          <w:lang w:eastAsia="zh"/>
        </w:rPr>
        <w:t>。</w:t>
      </w:r>
      <w:r>
        <w:rPr>
          <w:rFonts w:hint="eastAsia" w:ascii="Times New Roman" w:hAnsi="Times New Roman" w:eastAsia="仿宋_GB2312" w:cs="Times New Roman"/>
          <w:sz w:val="32"/>
          <w:szCs w:val="36"/>
        </w:rPr>
        <w:t>二是</w:t>
      </w:r>
      <w:r>
        <w:rPr>
          <w:rFonts w:ascii="Times New Roman" w:hAnsi="Times New Roman" w:eastAsia="仿宋_GB2312" w:cs="Times New Roman"/>
          <w:sz w:val="32"/>
          <w:szCs w:val="36"/>
          <w:lang w:eastAsia="zh"/>
        </w:rPr>
        <w:t>锲而不舍夯实党建基层基础。</w:t>
      </w:r>
      <w:r>
        <w:rPr>
          <w:rFonts w:ascii="Times New Roman" w:hAnsi="Times New Roman" w:eastAsia="仿宋_GB2312" w:cs="Times New Roman"/>
          <w:sz w:val="32"/>
          <w:szCs w:val="32"/>
        </w:rPr>
        <w:t>进一步规范化落实企业党组织前置研究工作，动态优化清单，确保党的领导融入公司治理落到实处全覆盖。加强对整合重组企业党建工作指导帮带力度，规范落实“四同步四对接”要求，抓好整合重组企业党建标准化、规范化建设。加强新形势下混合所有制企业党建工作探索研究。</w:t>
      </w:r>
      <w:r>
        <w:rPr>
          <w:rFonts w:hint="eastAsia" w:ascii="Times New Roman" w:hAnsi="Times New Roman" w:eastAsia="仿宋_GB2312" w:cs="Times New Roman"/>
          <w:sz w:val="32"/>
          <w:szCs w:val="32"/>
        </w:rPr>
        <w:t>三是</w:t>
      </w:r>
      <w:r>
        <w:rPr>
          <w:rFonts w:ascii="Times New Roman" w:hAnsi="Times New Roman" w:eastAsia="仿宋_GB2312" w:cs="Times New Roman"/>
          <w:sz w:val="32"/>
          <w:szCs w:val="32"/>
        </w:rPr>
        <w:t>深入推动党业融合。将党建工作积极融入企业“十五五”发展谋划中，</w:t>
      </w:r>
      <w:r>
        <w:rPr>
          <w:rFonts w:ascii="Times New Roman" w:hAnsi="Times New Roman" w:eastAsia="仿宋_GB2312" w:cs="Times New Roman"/>
          <w:sz w:val="32"/>
          <w:szCs w:val="32"/>
          <w:lang w:eastAsia="zh"/>
        </w:rPr>
        <w:t>持续实施“书记项目”，大力推广“行动支部”工作法，探索产业链党建新路径</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四是</w:t>
      </w:r>
      <w:r>
        <w:rPr>
          <w:rFonts w:ascii="Times New Roman" w:hAnsi="Times New Roman" w:eastAsia="仿宋_GB2312" w:cs="Times New Roman"/>
          <w:sz w:val="32"/>
          <w:szCs w:val="32"/>
        </w:rPr>
        <w:t>压紧压实管党治党责任。持续巩固巡察整改成果，高质量抓好全面从严治党，锲而不舍落实中央八项规定精神，狠刹各种不正之风，深入开展整治形式主义，常态长效推进系统作风建设。强化典型案例警示教育，一体推进不敢腐、不能腐、不想腐，营造风清气正的政治生态。</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541B">
    <w:pPr>
      <w:pStyle w:val="11"/>
      <w:numPr>
        <w:ilvl w:val="0"/>
        <w:numId w:val="1"/>
      </w:numPr>
      <w:jc w:val="center"/>
      <w:rPr>
        <w:rFonts w:ascii="Times New Roman" w:hAnsi="Times New Roman" w:cs="Times New Roman"/>
        <w:sz w:val="28"/>
        <w:szCs w:val="28"/>
      </w:rPr>
    </w:pPr>
    <w:r>
      <w:rPr>
        <w:rFonts w:hint="eastAsia"/>
      </w:rPr>
      <w:t xml:space="preserve"> </w:t>
    </w:r>
    <w:sdt>
      <w:sdtPr>
        <w:id w:val="686104222"/>
      </w:sdtPr>
      <w:sdtEndPr>
        <w:rPr>
          <w:rFonts w:ascii="Times New Roman" w:hAnsi="Times New Roman" w:cs="Times New Roman"/>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ascii="Times New Roman" w:hAnsi="Times New Roman" w:cs="Times New Roman"/>
            <w:sz w:val="28"/>
            <w:szCs w:val="28"/>
          </w:rPr>
          <w:t>—</w:t>
        </w:r>
      </w:sdtContent>
    </w:sdt>
  </w:p>
  <w:p w14:paraId="5C163B6A">
    <w:pPr>
      <w:pStyle w:val="11"/>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4C6685"/>
    <w:multiLevelType w:val="singleLevel"/>
    <w:tmpl w:val="2B4C6685"/>
    <w:lvl w:ilvl="0" w:tentative="0">
      <w:start w:val="1"/>
      <w:numFmt w:val="chineseCounting"/>
      <w:suff w:val="nothing"/>
      <w:lvlText w:val="%1、"/>
      <w:lvlJc w:val="left"/>
      <w:pPr>
        <w:ind w:left="0" w:firstLine="420"/>
      </w:pPr>
      <w:rPr>
        <w:rFonts w:hint="eastAsia" w:ascii="黑体" w:hAnsi="黑体" w:eastAsia="黑体" w:cs="黑体"/>
      </w:rPr>
    </w:lvl>
  </w:abstractNum>
  <w:abstractNum w:abstractNumId="1">
    <w:nsid w:val="4D2831A7"/>
    <w:multiLevelType w:val="multilevel"/>
    <w:tmpl w:val="4D2831A7"/>
    <w:lvl w:ilvl="0" w:tentative="0">
      <w:start w:val="1"/>
      <w:numFmt w:val="bullet"/>
      <w:lvlText w:val="—"/>
      <w:lvlJc w:val="left"/>
      <w:pPr>
        <w:ind w:left="360" w:hanging="360"/>
      </w:pPr>
      <w:rPr>
        <w:rFonts w:hint="default" w:ascii="Times New Roman" w:hAnsi="Times New Roman" w:eastAsia="等线" w:cs="Times New Roman"/>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1E5"/>
    <w:rsid w:val="00003F7C"/>
    <w:rsid w:val="0000475D"/>
    <w:rsid w:val="0001286C"/>
    <w:rsid w:val="00045393"/>
    <w:rsid w:val="00055CC8"/>
    <w:rsid w:val="000C28EA"/>
    <w:rsid w:val="000C4246"/>
    <w:rsid w:val="000F25E4"/>
    <w:rsid w:val="001055D3"/>
    <w:rsid w:val="0016044C"/>
    <w:rsid w:val="0016240A"/>
    <w:rsid w:val="001730BE"/>
    <w:rsid w:val="00186FB8"/>
    <w:rsid w:val="001B115D"/>
    <w:rsid w:val="001F2045"/>
    <w:rsid w:val="001F3B16"/>
    <w:rsid w:val="0022627F"/>
    <w:rsid w:val="00226F3A"/>
    <w:rsid w:val="00244D9F"/>
    <w:rsid w:val="002547FE"/>
    <w:rsid w:val="002911E5"/>
    <w:rsid w:val="002B0745"/>
    <w:rsid w:val="002C2149"/>
    <w:rsid w:val="003306F6"/>
    <w:rsid w:val="00346B59"/>
    <w:rsid w:val="00362C82"/>
    <w:rsid w:val="00393ACA"/>
    <w:rsid w:val="003968F2"/>
    <w:rsid w:val="003C3AEC"/>
    <w:rsid w:val="004539A7"/>
    <w:rsid w:val="00456071"/>
    <w:rsid w:val="0047667D"/>
    <w:rsid w:val="004953ED"/>
    <w:rsid w:val="00496B21"/>
    <w:rsid w:val="004E5769"/>
    <w:rsid w:val="004E6C94"/>
    <w:rsid w:val="004F3621"/>
    <w:rsid w:val="0057222C"/>
    <w:rsid w:val="005733DD"/>
    <w:rsid w:val="0058731C"/>
    <w:rsid w:val="005A3CB3"/>
    <w:rsid w:val="005B061D"/>
    <w:rsid w:val="005C6F7F"/>
    <w:rsid w:val="005D1F48"/>
    <w:rsid w:val="005E67B9"/>
    <w:rsid w:val="005F571B"/>
    <w:rsid w:val="0061741F"/>
    <w:rsid w:val="006215FE"/>
    <w:rsid w:val="00641BBF"/>
    <w:rsid w:val="006446C1"/>
    <w:rsid w:val="00653DA3"/>
    <w:rsid w:val="0067531C"/>
    <w:rsid w:val="006B51AD"/>
    <w:rsid w:val="006C6B9D"/>
    <w:rsid w:val="006D4FE2"/>
    <w:rsid w:val="00725BED"/>
    <w:rsid w:val="00752C97"/>
    <w:rsid w:val="007572C8"/>
    <w:rsid w:val="007836CD"/>
    <w:rsid w:val="00787631"/>
    <w:rsid w:val="007A562A"/>
    <w:rsid w:val="007E4A13"/>
    <w:rsid w:val="00801AB4"/>
    <w:rsid w:val="008B049F"/>
    <w:rsid w:val="008D1264"/>
    <w:rsid w:val="008F1164"/>
    <w:rsid w:val="008F53B6"/>
    <w:rsid w:val="00911E6D"/>
    <w:rsid w:val="009351AE"/>
    <w:rsid w:val="00946FDB"/>
    <w:rsid w:val="00956561"/>
    <w:rsid w:val="00972C1C"/>
    <w:rsid w:val="009F16B1"/>
    <w:rsid w:val="00A245F7"/>
    <w:rsid w:val="00A53F69"/>
    <w:rsid w:val="00AA6BC5"/>
    <w:rsid w:val="00B532CD"/>
    <w:rsid w:val="00B86795"/>
    <w:rsid w:val="00BA36EF"/>
    <w:rsid w:val="00BA4074"/>
    <w:rsid w:val="00BC66A3"/>
    <w:rsid w:val="00BD0D2D"/>
    <w:rsid w:val="00BE0CAB"/>
    <w:rsid w:val="00C2278E"/>
    <w:rsid w:val="00C251F8"/>
    <w:rsid w:val="00C95C73"/>
    <w:rsid w:val="00C97BD1"/>
    <w:rsid w:val="00CA7314"/>
    <w:rsid w:val="00CB738A"/>
    <w:rsid w:val="00CE0B26"/>
    <w:rsid w:val="00D243CB"/>
    <w:rsid w:val="00D5582E"/>
    <w:rsid w:val="00D559AA"/>
    <w:rsid w:val="00D570C1"/>
    <w:rsid w:val="00D57EBF"/>
    <w:rsid w:val="00D63534"/>
    <w:rsid w:val="00D67F33"/>
    <w:rsid w:val="00DD42AE"/>
    <w:rsid w:val="00DD598E"/>
    <w:rsid w:val="00DE6A20"/>
    <w:rsid w:val="00DE7839"/>
    <w:rsid w:val="00E16680"/>
    <w:rsid w:val="00E34A5B"/>
    <w:rsid w:val="00EA57CC"/>
    <w:rsid w:val="00EB2224"/>
    <w:rsid w:val="00EC0CC8"/>
    <w:rsid w:val="00EC1CBD"/>
    <w:rsid w:val="00F05327"/>
    <w:rsid w:val="00F4087D"/>
    <w:rsid w:val="00F46ACC"/>
    <w:rsid w:val="00FA25E9"/>
    <w:rsid w:val="00FC2BDB"/>
    <w:rsid w:val="00FE0BCD"/>
    <w:rsid w:val="07E745F8"/>
    <w:rsid w:val="110C01C2"/>
    <w:rsid w:val="129D0B3D"/>
    <w:rsid w:val="1BEFD578"/>
    <w:rsid w:val="1DFD8EEF"/>
    <w:rsid w:val="2ED5AD09"/>
    <w:rsid w:val="2EF6B632"/>
    <w:rsid w:val="2FFF781C"/>
    <w:rsid w:val="33FFFB13"/>
    <w:rsid w:val="36DD3B48"/>
    <w:rsid w:val="37FBE4C6"/>
    <w:rsid w:val="3B79037A"/>
    <w:rsid w:val="3BF74E44"/>
    <w:rsid w:val="3CF54FB9"/>
    <w:rsid w:val="3F1F0D87"/>
    <w:rsid w:val="3F77388A"/>
    <w:rsid w:val="3FBE549F"/>
    <w:rsid w:val="3FCBF808"/>
    <w:rsid w:val="3FDECB51"/>
    <w:rsid w:val="3FFB3F14"/>
    <w:rsid w:val="477D9459"/>
    <w:rsid w:val="4F97E2C6"/>
    <w:rsid w:val="4FB97284"/>
    <w:rsid w:val="51222C84"/>
    <w:rsid w:val="554F606C"/>
    <w:rsid w:val="55C67DF5"/>
    <w:rsid w:val="5987D2B1"/>
    <w:rsid w:val="59D60E33"/>
    <w:rsid w:val="5CBD8F23"/>
    <w:rsid w:val="5E7FE915"/>
    <w:rsid w:val="5FB76C3F"/>
    <w:rsid w:val="5FFFCB7F"/>
    <w:rsid w:val="698F666D"/>
    <w:rsid w:val="6DFF5274"/>
    <w:rsid w:val="6DFF682B"/>
    <w:rsid w:val="6E777377"/>
    <w:rsid w:val="6EF7A8DD"/>
    <w:rsid w:val="6FF1FB04"/>
    <w:rsid w:val="75FFB3AC"/>
    <w:rsid w:val="7749F9DA"/>
    <w:rsid w:val="7777AC88"/>
    <w:rsid w:val="77B7938C"/>
    <w:rsid w:val="77ED444B"/>
    <w:rsid w:val="7B5F4A0A"/>
    <w:rsid w:val="7BA4452A"/>
    <w:rsid w:val="7BA5B927"/>
    <w:rsid w:val="7C77C7F3"/>
    <w:rsid w:val="7CBCDB64"/>
    <w:rsid w:val="7CC7C04D"/>
    <w:rsid w:val="7D6F6008"/>
    <w:rsid w:val="7DD712AD"/>
    <w:rsid w:val="7DDD42D2"/>
    <w:rsid w:val="7DF36D80"/>
    <w:rsid w:val="7DFF45D5"/>
    <w:rsid w:val="7E6A31F9"/>
    <w:rsid w:val="7EE51CC0"/>
    <w:rsid w:val="7EF4E99B"/>
    <w:rsid w:val="7F7FA786"/>
    <w:rsid w:val="7F8DF3F0"/>
    <w:rsid w:val="7F9774A9"/>
    <w:rsid w:val="7FA60181"/>
    <w:rsid w:val="7FB71C6B"/>
    <w:rsid w:val="7FEFCAE1"/>
    <w:rsid w:val="7FF2C492"/>
    <w:rsid w:val="7FF4A233"/>
    <w:rsid w:val="86BFE503"/>
    <w:rsid w:val="94DBD5ED"/>
    <w:rsid w:val="9FF723C5"/>
    <w:rsid w:val="9FFF654B"/>
    <w:rsid w:val="A742B89D"/>
    <w:rsid w:val="A7A765BC"/>
    <w:rsid w:val="AAFB5D2C"/>
    <w:rsid w:val="AF2FC9BB"/>
    <w:rsid w:val="AF87F035"/>
    <w:rsid w:val="B77DFA92"/>
    <w:rsid w:val="B7A99987"/>
    <w:rsid w:val="BDDDDB10"/>
    <w:rsid w:val="BEE5D521"/>
    <w:rsid w:val="BF3F5414"/>
    <w:rsid w:val="BFD6A487"/>
    <w:rsid w:val="BFEB7B3F"/>
    <w:rsid w:val="BFFD53EE"/>
    <w:rsid w:val="C7F7C6D3"/>
    <w:rsid w:val="CD6EE72B"/>
    <w:rsid w:val="CDB782F5"/>
    <w:rsid w:val="D5B141E0"/>
    <w:rsid w:val="D76D99AD"/>
    <w:rsid w:val="D7F1DB13"/>
    <w:rsid w:val="D8FDB903"/>
    <w:rsid w:val="DBE9AA8C"/>
    <w:rsid w:val="DD952C1C"/>
    <w:rsid w:val="DE66579E"/>
    <w:rsid w:val="DE7FDC28"/>
    <w:rsid w:val="DF5369A2"/>
    <w:rsid w:val="DF9FEE97"/>
    <w:rsid w:val="DFEE5C87"/>
    <w:rsid w:val="DFEF7B6C"/>
    <w:rsid w:val="DFFC741D"/>
    <w:rsid w:val="DFFF1F59"/>
    <w:rsid w:val="DFFF7B44"/>
    <w:rsid w:val="E38E4AC6"/>
    <w:rsid w:val="EB9F269A"/>
    <w:rsid w:val="EEF36CC0"/>
    <w:rsid w:val="EF3F8A20"/>
    <w:rsid w:val="EFCFD72C"/>
    <w:rsid w:val="EFD6CE06"/>
    <w:rsid w:val="EFFB99FD"/>
    <w:rsid w:val="F1FC03EA"/>
    <w:rsid w:val="F3EF81B9"/>
    <w:rsid w:val="F5EAA607"/>
    <w:rsid w:val="F7510098"/>
    <w:rsid w:val="F7AFB304"/>
    <w:rsid w:val="F7DB4272"/>
    <w:rsid w:val="F7E36A40"/>
    <w:rsid w:val="F97701DC"/>
    <w:rsid w:val="FB7FC7A9"/>
    <w:rsid w:val="FD17F009"/>
    <w:rsid w:val="FDFFA332"/>
    <w:rsid w:val="FEB6EACF"/>
    <w:rsid w:val="FF3D89EF"/>
    <w:rsid w:val="FF7E4205"/>
    <w:rsid w:val="FF7F8DD9"/>
    <w:rsid w:val="FF7FDB9E"/>
    <w:rsid w:val="FF9EDE79"/>
    <w:rsid w:val="FF9F4F91"/>
    <w:rsid w:val="FFDD524D"/>
    <w:rsid w:val="FFDF64AC"/>
    <w:rsid w:val="FFF845E9"/>
    <w:rsid w:val="FFFA18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 w:type="paragraph" w:customStyle="1" w:styleId="3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25BCBDC8-7D01-4BD7-87DE-E5436970F98F}">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3037</Words>
  <Characters>3228</Characters>
  <Lines>116</Lines>
  <Paragraphs>23</Paragraphs>
  <TotalTime>11</TotalTime>
  <ScaleCrop>false</ScaleCrop>
  <LinksUpToDate>false</LinksUpToDate>
  <CharactersWithSpaces>3229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2026-02-05T02:37:00Z</dcterms:created>
  <dc:creator>zoe xu</dc:creator>
  <cp:lastModifiedBy>§卿∨翔§</cp:lastModifiedBy>
  <cp:lastPrinted>2025-12-09T08:22:00Z</cp:lastPrinted>
  <dcterms:modified xsi:type="dcterms:W3CDTF">2026-02-06T08:46:02Z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eyJoZGlkIjoiNTNkZDU3ZjFhMzVkN2U1ZTYwOTc2ZGQ2ZjRlZTQxMjgiLCJ1c2VySWQiOiIyOTAwOTAyNDEifQ==</vt:lpwstr>
  </property>
  <property fmtid="{D5CDD505-2E9C-101B-9397-08002B2CF9AE}" pid="3" name="KSOProductBuildVer">
    <vt:lpwstr>2052-12.1.0.24657</vt:lpwstr>
  </property>
  <property fmtid="{D5CDD505-2E9C-101B-9397-08002B2CF9AE}" pid="4" name="ICV">
    <vt:lpwstr>B1437B07166B097C02DB37695743B323_43</vt:lpwstr>
  </property>
</Properties>
</file>