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AA5" w:rsidRDefault="0003378F" w:rsidP="0003378F">
      <w:pPr>
        <w:ind w:firstLineChars="0" w:firstLine="0"/>
        <w:jc w:val="center"/>
        <w:rPr>
          <w:spacing w:val="-6"/>
        </w:rPr>
      </w:pPr>
      <w:r w:rsidRPr="0003378F">
        <w:rPr>
          <w:rFonts w:ascii="方正小标宋_GBK" w:eastAsia="方正小标宋_GBK" w:hAnsi="方正小标宋_GBK" w:cs="方正小标宋_GBK" w:hint="eastAsia"/>
          <w:spacing w:val="-6"/>
          <w:sz w:val="44"/>
          <w:szCs w:val="44"/>
        </w:rPr>
        <w:t>2025年苏州市人力资源和社会保障局工作总结</w:t>
      </w:r>
    </w:p>
    <w:p w:rsidR="0003378F" w:rsidRDefault="0003378F">
      <w:pPr>
        <w:ind w:firstLine="616"/>
        <w:rPr>
          <w:spacing w:val="-6"/>
        </w:rPr>
      </w:pPr>
    </w:p>
    <w:p w:rsidR="000F7AA5" w:rsidRDefault="0003378F">
      <w:pPr>
        <w:ind w:firstLine="616"/>
        <w:rPr>
          <w:spacing w:val="-6"/>
        </w:rPr>
      </w:pPr>
      <w:bookmarkStart w:id="0" w:name="_GoBack"/>
      <w:bookmarkEnd w:id="0"/>
      <w:r>
        <w:rPr>
          <w:spacing w:val="-6"/>
        </w:rPr>
        <w:t>2025</w:t>
      </w:r>
      <w:r>
        <w:rPr>
          <w:spacing w:val="-6"/>
        </w:rPr>
        <w:t>年，全市人社部门在市委、市政府的坚强领导下，坚持以塑造现代化人力资源、促进高质量充分就业为经济社会发展做贡献，以健全社会保障体系、构建和谐劳动关系为民生改善筑底盘，各项工作取得较好成效。</w:t>
      </w:r>
    </w:p>
    <w:p w:rsidR="000F7AA5" w:rsidRDefault="0003378F">
      <w:pPr>
        <w:ind w:firstLine="616"/>
        <w:rPr>
          <w:b/>
          <w:bCs/>
          <w:spacing w:val="-6"/>
        </w:rPr>
      </w:pPr>
      <w:r>
        <w:rPr>
          <w:rFonts w:ascii="黑体" w:eastAsia="黑体" w:hAnsi="黑体" w:cs="黑体" w:hint="eastAsia"/>
          <w:spacing w:val="-6"/>
        </w:rPr>
        <w:t>一、积极应对风险挑战，稳</w:t>
      </w:r>
      <w:proofErr w:type="gramStart"/>
      <w:r>
        <w:rPr>
          <w:rFonts w:ascii="黑体" w:eastAsia="黑体" w:hAnsi="黑体" w:cs="黑体" w:hint="eastAsia"/>
          <w:spacing w:val="-6"/>
        </w:rPr>
        <w:t>牢就业</w:t>
      </w:r>
      <w:proofErr w:type="gramEnd"/>
      <w:r>
        <w:rPr>
          <w:rFonts w:ascii="黑体" w:eastAsia="黑体" w:hAnsi="黑体" w:cs="黑体" w:hint="eastAsia"/>
          <w:spacing w:val="-6"/>
        </w:rPr>
        <w:t>基本盘。</w:t>
      </w:r>
      <w:r>
        <w:rPr>
          <w:color w:val="000000" w:themeColor="text1"/>
          <w:spacing w:val="-6"/>
        </w:rPr>
        <w:t>以</w:t>
      </w:r>
      <w:r>
        <w:rPr>
          <w:color w:val="000000" w:themeColor="text1"/>
          <w:spacing w:val="-6"/>
        </w:rPr>
        <w:t>构建就业友好型城市为牵引，</w:t>
      </w:r>
      <w:r>
        <w:rPr>
          <w:color w:val="000000" w:themeColor="text1"/>
          <w:spacing w:val="-6"/>
        </w:rPr>
        <w:t>抓</w:t>
      </w:r>
      <w:proofErr w:type="gramStart"/>
      <w:r>
        <w:rPr>
          <w:color w:val="000000" w:themeColor="text1"/>
          <w:spacing w:val="-6"/>
        </w:rPr>
        <w:t>实重点</w:t>
      </w:r>
      <w:proofErr w:type="gramEnd"/>
      <w:r>
        <w:rPr>
          <w:color w:val="000000" w:themeColor="text1"/>
          <w:spacing w:val="-6"/>
        </w:rPr>
        <w:t>企业、重点群体、人力资源服务行业三方面重点，确保全市就业形势总体稳定。全年</w:t>
      </w:r>
      <w:r>
        <w:rPr>
          <w:color w:val="000000" w:themeColor="text1"/>
          <w:spacing w:val="-6"/>
        </w:rPr>
        <w:t>实现城镇新增就业</w:t>
      </w:r>
      <w:r>
        <w:rPr>
          <w:color w:val="000000" w:themeColor="text1"/>
          <w:spacing w:val="-6"/>
        </w:rPr>
        <w:t>41.52</w:t>
      </w:r>
      <w:r>
        <w:rPr>
          <w:color w:val="000000" w:themeColor="text1"/>
          <w:spacing w:val="-6"/>
        </w:rPr>
        <w:t>万人</w:t>
      </w:r>
      <w:bookmarkStart w:id="1" w:name="OLE_LINK2"/>
      <w:r>
        <w:rPr>
          <w:rFonts w:hint="eastAsia"/>
          <w:color w:val="000000" w:themeColor="text1"/>
          <w:spacing w:val="-6"/>
        </w:rPr>
        <w:t>，</w:t>
      </w:r>
      <w:r>
        <w:rPr>
          <w:color w:val="000000" w:themeColor="text1"/>
          <w:spacing w:val="-6"/>
        </w:rPr>
        <w:t>企业用工备案量</w:t>
      </w:r>
      <w:r>
        <w:rPr>
          <w:color w:val="000000" w:themeColor="text1"/>
          <w:spacing w:val="-6"/>
        </w:rPr>
        <w:t>549.35</w:t>
      </w:r>
      <w:r>
        <w:rPr>
          <w:color w:val="000000" w:themeColor="text1"/>
          <w:spacing w:val="-6"/>
        </w:rPr>
        <w:t>万人</w:t>
      </w:r>
      <w:bookmarkEnd w:id="1"/>
      <w:r>
        <w:rPr>
          <w:color w:val="000000" w:themeColor="text1"/>
          <w:spacing w:val="-6"/>
        </w:rPr>
        <w:t>，</w:t>
      </w:r>
      <w:r>
        <w:rPr>
          <w:rFonts w:hint="eastAsia"/>
          <w:color w:val="000000" w:themeColor="text1"/>
          <w:spacing w:val="-6"/>
        </w:rPr>
        <w:t>均居全省首位</w:t>
      </w:r>
      <w:r>
        <w:rPr>
          <w:spacing w:val="-6"/>
        </w:rPr>
        <w:t>。</w:t>
      </w:r>
      <w:r>
        <w:rPr>
          <w:color w:val="000000" w:themeColor="text1"/>
          <w:spacing w:val="-6"/>
        </w:rPr>
        <w:t>苏州市连续六年入选全国</w:t>
      </w:r>
      <w:r>
        <w:rPr>
          <w:color w:val="000000" w:themeColor="text1"/>
          <w:spacing w:val="-6"/>
        </w:rPr>
        <w:t>“</w:t>
      </w:r>
      <w:r>
        <w:rPr>
          <w:color w:val="000000" w:themeColor="text1"/>
          <w:spacing w:val="-6"/>
        </w:rPr>
        <w:t>最佳促进就业城市</w:t>
      </w:r>
      <w:r>
        <w:rPr>
          <w:color w:val="000000" w:themeColor="text1"/>
          <w:spacing w:val="-6"/>
        </w:rPr>
        <w:t>”</w:t>
      </w:r>
      <w:r>
        <w:rPr>
          <w:color w:val="000000" w:themeColor="text1"/>
          <w:spacing w:val="-6"/>
        </w:rPr>
        <w:t>。</w:t>
      </w:r>
      <w:r>
        <w:rPr>
          <w:rFonts w:hint="eastAsia"/>
          <w:b/>
          <w:bCs/>
          <w:spacing w:val="-6"/>
        </w:rPr>
        <w:t>助力企业降本增效</w:t>
      </w:r>
      <w:r>
        <w:rPr>
          <w:b/>
          <w:bCs/>
          <w:spacing w:val="-6"/>
        </w:rPr>
        <w:t>。</w:t>
      </w:r>
      <w:r>
        <w:rPr>
          <w:spacing w:val="-6"/>
        </w:rPr>
        <w:t>全面落实</w:t>
      </w:r>
      <w:r>
        <w:rPr>
          <w:spacing w:val="-6"/>
        </w:rPr>
        <w:t>“</w:t>
      </w:r>
      <w:r>
        <w:rPr>
          <w:spacing w:val="-6"/>
        </w:rPr>
        <w:t>降返补扩</w:t>
      </w:r>
      <w:r>
        <w:rPr>
          <w:spacing w:val="-6"/>
        </w:rPr>
        <w:t>”</w:t>
      </w:r>
      <w:r>
        <w:rPr>
          <w:spacing w:val="-6"/>
        </w:rPr>
        <w:t>惠企</w:t>
      </w:r>
      <w:proofErr w:type="gramStart"/>
      <w:r>
        <w:rPr>
          <w:spacing w:val="-6"/>
        </w:rPr>
        <w:t>稳岗政策</w:t>
      </w:r>
      <w:proofErr w:type="gramEnd"/>
      <w:r>
        <w:rPr>
          <w:spacing w:val="-6"/>
        </w:rPr>
        <w:t>，加强重点企业用工监测，提前储备就业岗位，防范规模性失业风险；将</w:t>
      </w:r>
      <w:r>
        <w:rPr>
          <w:spacing w:val="-6"/>
        </w:rPr>
        <w:t>308</w:t>
      </w:r>
      <w:r>
        <w:rPr>
          <w:spacing w:val="-6"/>
        </w:rPr>
        <w:t>个重大项目纳入就业影响评估，前置提供用工保障服务，带动就业</w:t>
      </w:r>
      <w:r>
        <w:rPr>
          <w:spacing w:val="-6"/>
        </w:rPr>
        <w:t>7.13</w:t>
      </w:r>
      <w:r>
        <w:rPr>
          <w:spacing w:val="-6"/>
        </w:rPr>
        <w:t>万人。</w:t>
      </w:r>
      <w:r>
        <w:rPr>
          <w:b/>
          <w:bCs/>
          <w:spacing w:val="-6"/>
        </w:rPr>
        <w:t>帮扶重点群体就业。</w:t>
      </w:r>
      <w:r>
        <w:rPr>
          <w:spacing w:val="-6"/>
        </w:rPr>
        <w:t>建</w:t>
      </w:r>
      <w:proofErr w:type="gramStart"/>
      <w:r>
        <w:rPr>
          <w:spacing w:val="-6"/>
        </w:rPr>
        <w:t>强全市</w:t>
      </w:r>
      <w:proofErr w:type="gramEnd"/>
      <w:r>
        <w:rPr>
          <w:spacing w:val="-6"/>
        </w:rPr>
        <w:t>重点群体就业帮扶平台，建成</w:t>
      </w:r>
      <w:r>
        <w:rPr>
          <w:spacing w:val="-6"/>
        </w:rPr>
        <w:t>440</w:t>
      </w:r>
      <w:r>
        <w:rPr>
          <w:spacing w:val="-6"/>
        </w:rPr>
        <w:t>个</w:t>
      </w:r>
      <w:r>
        <w:rPr>
          <w:spacing w:val="-6"/>
        </w:rPr>
        <w:t>“</w:t>
      </w:r>
      <w:r>
        <w:rPr>
          <w:spacing w:val="-6"/>
        </w:rPr>
        <w:t>家门口</w:t>
      </w:r>
      <w:r>
        <w:rPr>
          <w:spacing w:val="-6"/>
        </w:rPr>
        <w:t>”</w:t>
      </w:r>
      <w:r>
        <w:rPr>
          <w:spacing w:val="-6"/>
        </w:rPr>
        <w:t>就业服务站、</w:t>
      </w:r>
      <w:r>
        <w:rPr>
          <w:spacing w:val="-6"/>
        </w:rPr>
        <w:t>46</w:t>
      </w:r>
      <w:r>
        <w:rPr>
          <w:spacing w:val="-6"/>
        </w:rPr>
        <w:t>家零工市场（驿站）等基层载体，</w:t>
      </w:r>
      <w:r>
        <w:rPr>
          <w:spacing w:val="-6"/>
        </w:rPr>
        <w:t>“</w:t>
      </w:r>
      <w:r>
        <w:rPr>
          <w:spacing w:val="-6"/>
        </w:rPr>
        <w:t>大数据</w:t>
      </w:r>
      <w:r>
        <w:rPr>
          <w:spacing w:val="-6"/>
        </w:rPr>
        <w:t>+</w:t>
      </w:r>
      <w:r>
        <w:rPr>
          <w:spacing w:val="-6"/>
        </w:rPr>
        <w:t>铁脚板</w:t>
      </w:r>
      <w:r>
        <w:rPr>
          <w:spacing w:val="-6"/>
        </w:rPr>
        <w:t>”</w:t>
      </w:r>
      <w:r>
        <w:rPr>
          <w:spacing w:val="-6"/>
        </w:rPr>
        <w:t>精准帮扶重点群体就业，</w:t>
      </w:r>
      <w:proofErr w:type="gramStart"/>
      <w:r>
        <w:rPr>
          <w:spacing w:val="-6"/>
        </w:rPr>
        <w:t>零就业</w:t>
      </w:r>
      <w:proofErr w:type="gramEnd"/>
      <w:r>
        <w:rPr>
          <w:spacing w:val="-6"/>
        </w:rPr>
        <w:t>家庭保持动态清零；</w:t>
      </w:r>
      <w:r>
        <w:rPr>
          <w:spacing w:val="-6"/>
        </w:rPr>
        <w:t>2025</w:t>
      </w:r>
      <w:r>
        <w:rPr>
          <w:spacing w:val="-6"/>
        </w:rPr>
        <w:t>届离校未就业高校毕业生帮扶就业率为</w:t>
      </w:r>
      <w:r>
        <w:rPr>
          <w:spacing w:val="-6"/>
        </w:rPr>
        <w:t>96.54%</w:t>
      </w:r>
      <w:r>
        <w:rPr>
          <w:spacing w:val="-6"/>
        </w:rPr>
        <w:t>，同比提高</w:t>
      </w:r>
      <w:r>
        <w:rPr>
          <w:spacing w:val="-6"/>
        </w:rPr>
        <w:t>2</w:t>
      </w:r>
      <w:r>
        <w:rPr>
          <w:spacing w:val="-6"/>
        </w:rPr>
        <w:t>个百分点。</w:t>
      </w:r>
      <w:r>
        <w:rPr>
          <w:b/>
          <w:bCs/>
          <w:spacing w:val="-6"/>
        </w:rPr>
        <w:t>提升市场配置效率。</w:t>
      </w:r>
      <w:r>
        <w:rPr>
          <w:spacing w:val="-6"/>
        </w:rPr>
        <w:t>坚持招大引强、培优育强，</w:t>
      </w:r>
      <w:r>
        <w:rPr>
          <w:bCs/>
          <w:spacing w:val="-6"/>
        </w:rPr>
        <w:t>开展</w:t>
      </w:r>
      <w:r>
        <w:rPr>
          <w:bCs/>
          <w:spacing w:val="-6"/>
        </w:rPr>
        <w:t>“</w:t>
      </w:r>
      <w:r>
        <w:rPr>
          <w:bCs/>
          <w:spacing w:val="-6"/>
        </w:rPr>
        <w:t>百强人力资源服务机构看苏州</w:t>
      </w:r>
      <w:r>
        <w:rPr>
          <w:bCs/>
          <w:spacing w:val="-6"/>
        </w:rPr>
        <w:t>”</w:t>
      </w:r>
      <w:r>
        <w:rPr>
          <w:bCs/>
          <w:spacing w:val="-6"/>
        </w:rPr>
        <w:t>活动，</w:t>
      </w:r>
      <w:r>
        <w:rPr>
          <w:spacing w:val="-6"/>
        </w:rPr>
        <w:t>“</w:t>
      </w:r>
      <w:r>
        <w:rPr>
          <w:spacing w:val="-6"/>
        </w:rPr>
        <w:t>靶向</w:t>
      </w:r>
      <w:r>
        <w:rPr>
          <w:spacing w:val="-6"/>
        </w:rPr>
        <w:t>”</w:t>
      </w:r>
      <w:r>
        <w:rPr>
          <w:spacing w:val="-6"/>
        </w:rPr>
        <w:t>招商国内外知名机构，成功引入广东红海、德国康塔吉等头部机构落户苏州。目前全市集聚人力资源服务行业全国百</w:t>
      </w:r>
      <w:proofErr w:type="gramStart"/>
      <w:r>
        <w:rPr>
          <w:spacing w:val="-6"/>
        </w:rPr>
        <w:t>强机构</w:t>
      </w:r>
      <w:proofErr w:type="gramEnd"/>
      <w:r>
        <w:rPr>
          <w:spacing w:val="-6"/>
        </w:rPr>
        <w:t>40</w:t>
      </w:r>
      <w:r>
        <w:rPr>
          <w:spacing w:val="-6"/>
        </w:rPr>
        <w:t>家</w:t>
      </w:r>
      <w:r>
        <w:rPr>
          <w:rFonts w:hint="eastAsia"/>
          <w:spacing w:val="-6"/>
        </w:rPr>
        <w:t>，</w:t>
      </w:r>
      <w:proofErr w:type="gramStart"/>
      <w:r>
        <w:rPr>
          <w:spacing w:val="-6"/>
        </w:rPr>
        <w:t>规</w:t>
      </w:r>
      <w:proofErr w:type="gramEnd"/>
      <w:r>
        <w:rPr>
          <w:spacing w:val="-6"/>
        </w:rPr>
        <w:t>上</w:t>
      </w:r>
      <w:r>
        <w:rPr>
          <w:rFonts w:hint="eastAsia"/>
          <w:spacing w:val="-6"/>
        </w:rPr>
        <w:t>机构</w:t>
      </w:r>
      <w:r>
        <w:rPr>
          <w:spacing w:val="-6"/>
        </w:rPr>
        <w:t>产值同比增长</w:t>
      </w:r>
      <w:r>
        <w:rPr>
          <w:spacing w:val="-6"/>
        </w:rPr>
        <w:t>13.9%</w:t>
      </w:r>
      <w:r>
        <w:rPr>
          <w:spacing w:val="-6"/>
        </w:rPr>
        <w:t>。</w:t>
      </w:r>
      <w:r>
        <w:rPr>
          <w:color w:val="000000" w:themeColor="text1"/>
          <w:spacing w:val="-6"/>
        </w:rPr>
        <w:t>获批人力资源服务业与制造业融合发展试点，省内仅南京</w:t>
      </w:r>
      <w:r>
        <w:rPr>
          <w:rFonts w:hint="eastAsia"/>
          <w:color w:val="000000" w:themeColor="text1"/>
          <w:spacing w:val="-6"/>
        </w:rPr>
        <w:t>、</w:t>
      </w:r>
      <w:r>
        <w:rPr>
          <w:color w:val="000000" w:themeColor="text1"/>
          <w:spacing w:val="-6"/>
        </w:rPr>
        <w:t>苏州获批。</w:t>
      </w:r>
    </w:p>
    <w:p w:rsidR="000F7AA5" w:rsidRDefault="0003378F">
      <w:pPr>
        <w:ind w:firstLine="616"/>
        <w:rPr>
          <w:b/>
          <w:bCs/>
          <w:spacing w:val="-6"/>
        </w:rPr>
      </w:pPr>
      <w:r>
        <w:rPr>
          <w:rFonts w:ascii="黑体" w:eastAsia="黑体" w:hAnsi="黑体" w:cs="黑体" w:hint="eastAsia"/>
          <w:spacing w:val="-6"/>
        </w:rPr>
        <w:lastRenderedPageBreak/>
        <w:t>二、</w:t>
      </w:r>
      <w:r>
        <w:rPr>
          <w:rFonts w:ascii="黑体" w:eastAsia="黑体" w:hAnsi="黑体" w:cs="黑体"/>
          <w:spacing w:val="-6"/>
        </w:rPr>
        <w:t>紧扣产业发展需求，强化人才硬支撑。</w:t>
      </w:r>
      <w:r>
        <w:rPr>
          <w:spacing w:val="-6"/>
        </w:rPr>
        <w:t>以实施</w:t>
      </w:r>
      <w:r>
        <w:rPr>
          <w:spacing w:val="-6"/>
        </w:rPr>
        <w:t>“</w:t>
      </w:r>
      <w:r>
        <w:rPr>
          <w:spacing w:val="-6"/>
        </w:rPr>
        <w:t>百万人才新增计划</w:t>
      </w:r>
      <w:r>
        <w:rPr>
          <w:spacing w:val="-6"/>
        </w:rPr>
        <w:t>”</w:t>
      </w:r>
      <w:r>
        <w:rPr>
          <w:spacing w:val="-6"/>
        </w:rPr>
        <w:t>为牵引，重点加快</w:t>
      </w:r>
      <w:proofErr w:type="gramStart"/>
      <w:r>
        <w:rPr>
          <w:spacing w:val="-6"/>
        </w:rPr>
        <w:t>引育青年</w:t>
      </w:r>
      <w:proofErr w:type="gramEnd"/>
      <w:r>
        <w:rPr>
          <w:spacing w:val="-6"/>
        </w:rPr>
        <w:t>人才、专技人才、技能人才三类人才。</w:t>
      </w:r>
      <w:r>
        <w:rPr>
          <w:rFonts w:hint="eastAsia"/>
          <w:b/>
          <w:bCs/>
          <w:spacing w:val="-6"/>
        </w:rPr>
        <w:t>深化校企合作</w:t>
      </w:r>
      <w:r>
        <w:rPr>
          <w:b/>
          <w:bCs/>
          <w:spacing w:val="-6"/>
        </w:rPr>
        <w:t>，精准</w:t>
      </w:r>
      <w:proofErr w:type="gramStart"/>
      <w:r>
        <w:rPr>
          <w:b/>
          <w:bCs/>
          <w:spacing w:val="-6"/>
        </w:rPr>
        <w:t>引留青年</w:t>
      </w:r>
      <w:proofErr w:type="gramEnd"/>
      <w:r>
        <w:rPr>
          <w:b/>
          <w:bCs/>
          <w:spacing w:val="-6"/>
        </w:rPr>
        <w:t>人才。</w:t>
      </w:r>
      <w:r>
        <w:rPr>
          <w:spacing w:val="-6"/>
        </w:rPr>
        <w:t>不断优化引才模式，梳理形成</w:t>
      </w:r>
      <w:r>
        <w:rPr>
          <w:spacing w:val="-6"/>
        </w:rPr>
        <w:t>“‘</w:t>
      </w:r>
      <w:r>
        <w:rPr>
          <w:spacing w:val="-6"/>
        </w:rPr>
        <w:t>校园苏州日</w:t>
      </w:r>
      <w:r>
        <w:rPr>
          <w:spacing w:val="-6"/>
        </w:rPr>
        <w:t>’</w:t>
      </w:r>
      <w:r>
        <w:rPr>
          <w:spacing w:val="-6"/>
        </w:rPr>
        <w:t>目标名校</w:t>
      </w:r>
      <w:r>
        <w:rPr>
          <w:spacing w:val="-6"/>
        </w:rPr>
        <w:t>”“</w:t>
      </w:r>
      <w:r>
        <w:rPr>
          <w:spacing w:val="-6"/>
        </w:rPr>
        <w:t>生源供给稳定的高校</w:t>
      </w:r>
      <w:r>
        <w:rPr>
          <w:spacing w:val="-6"/>
        </w:rPr>
        <w:t>”“</w:t>
      </w:r>
      <w:r>
        <w:rPr>
          <w:spacing w:val="-6"/>
        </w:rPr>
        <w:t>产业对口专业的院系</w:t>
      </w:r>
      <w:r>
        <w:rPr>
          <w:spacing w:val="-6"/>
        </w:rPr>
        <w:t>”</w:t>
      </w:r>
      <w:r>
        <w:rPr>
          <w:spacing w:val="-6"/>
        </w:rPr>
        <w:t>三份清单，科学制定校园引才计划，</w:t>
      </w:r>
      <w:r>
        <w:rPr>
          <w:spacing w:val="-6"/>
        </w:rPr>
        <w:t>赴全国</w:t>
      </w:r>
      <w:r>
        <w:rPr>
          <w:spacing w:val="-6"/>
        </w:rPr>
        <w:t>167</w:t>
      </w:r>
      <w:r>
        <w:rPr>
          <w:spacing w:val="-6"/>
        </w:rPr>
        <w:t>所高校开展校园招聘</w:t>
      </w:r>
      <w:r>
        <w:rPr>
          <w:spacing w:val="-6"/>
        </w:rPr>
        <w:t>361</w:t>
      </w:r>
      <w:r>
        <w:rPr>
          <w:spacing w:val="-6"/>
        </w:rPr>
        <w:t>场，提供青年人才岗位</w:t>
      </w:r>
      <w:r>
        <w:rPr>
          <w:spacing w:val="-6"/>
        </w:rPr>
        <w:t>31.8</w:t>
      </w:r>
      <w:r>
        <w:rPr>
          <w:spacing w:val="-6"/>
        </w:rPr>
        <w:t>万个；</w:t>
      </w:r>
      <w:r>
        <w:rPr>
          <w:color w:val="000000" w:themeColor="text1"/>
          <w:spacing w:val="-6"/>
        </w:rPr>
        <w:t>新增大专以上学历人才</w:t>
      </w:r>
      <w:r>
        <w:rPr>
          <w:color w:val="000000" w:themeColor="text1"/>
          <w:spacing w:val="-6"/>
        </w:rPr>
        <w:t>31.5</w:t>
      </w:r>
      <w:r>
        <w:rPr>
          <w:color w:val="000000" w:themeColor="text1"/>
          <w:spacing w:val="-6"/>
        </w:rPr>
        <w:t>万人</w:t>
      </w:r>
      <w:r>
        <w:rPr>
          <w:spacing w:val="-6"/>
        </w:rPr>
        <w:t>。</w:t>
      </w:r>
      <w:proofErr w:type="gramStart"/>
      <w:r>
        <w:rPr>
          <w:b/>
          <w:bCs/>
          <w:spacing w:val="-6"/>
        </w:rPr>
        <w:t>畅通发展</w:t>
      </w:r>
      <w:proofErr w:type="gramEnd"/>
      <w:r>
        <w:rPr>
          <w:b/>
          <w:bCs/>
          <w:spacing w:val="-6"/>
        </w:rPr>
        <w:t>渠道，培养激励专技人才。</w:t>
      </w:r>
      <w:r>
        <w:rPr>
          <w:spacing w:val="-6"/>
        </w:rPr>
        <w:t>指导龙头、</w:t>
      </w:r>
      <w:proofErr w:type="gramStart"/>
      <w:r>
        <w:rPr>
          <w:spacing w:val="-6"/>
        </w:rPr>
        <w:t>链主企业</w:t>
      </w:r>
      <w:proofErr w:type="gramEnd"/>
      <w:r>
        <w:rPr>
          <w:spacing w:val="-6"/>
        </w:rPr>
        <w:t>引领行业人才培养，全市</w:t>
      </w:r>
      <w:r>
        <w:rPr>
          <w:spacing w:val="-6"/>
        </w:rPr>
        <w:t>38</w:t>
      </w:r>
      <w:r>
        <w:rPr>
          <w:spacing w:val="-6"/>
        </w:rPr>
        <w:t>家重点民营企业获省授权开展职称自主评审，占全省</w:t>
      </w:r>
      <w:r>
        <w:rPr>
          <w:spacing w:val="-6"/>
        </w:rPr>
        <w:t>1/3</w:t>
      </w:r>
      <w:r>
        <w:rPr>
          <w:spacing w:val="-6"/>
        </w:rPr>
        <w:t>。</w:t>
      </w:r>
      <w:r>
        <w:rPr>
          <w:color w:val="000000" w:themeColor="text1"/>
          <w:spacing w:val="-6"/>
        </w:rPr>
        <w:t>指导亨通集团全省率先开展</w:t>
      </w:r>
      <w:r>
        <w:rPr>
          <w:color w:val="000000" w:themeColor="text1"/>
          <w:spacing w:val="-6"/>
        </w:rPr>
        <w:t>“</w:t>
      </w:r>
      <w:r>
        <w:rPr>
          <w:color w:val="000000" w:themeColor="text1"/>
          <w:spacing w:val="-6"/>
        </w:rPr>
        <w:t>高级工程师</w:t>
      </w:r>
      <w:r>
        <w:rPr>
          <w:color w:val="000000" w:themeColor="text1"/>
          <w:spacing w:val="-6"/>
        </w:rPr>
        <w:t>+</w:t>
      </w:r>
      <w:r>
        <w:rPr>
          <w:color w:val="000000" w:themeColor="text1"/>
          <w:spacing w:val="-6"/>
        </w:rPr>
        <w:t>高级技师</w:t>
      </w:r>
      <w:r>
        <w:rPr>
          <w:color w:val="000000" w:themeColor="text1"/>
          <w:spacing w:val="-6"/>
        </w:rPr>
        <w:t>”</w:t>
      </w:r>
      <w:r>
        <w:rPr>
          <w:color w:val="000000" w:themeColor="text1"/>
          <w:spacing w:val="-6"/>
        </w:rPr>
        <w:t>一评双证试点，打通技术技能人才成长通道。新增国家级博士后科研工作站</w:t>
      </w:r>
      <w:r>
        <w:rPr>
          <w:color w:val="000000" w:themeColor="text1"/>
          <w:spacing w:val="-6"/>
        </w:rPr>
        <w:t>42</w:t>
      </w:r>
      <w:r>
        <w:rPr>
          <w:color w:val="000000" w:themeColor="text1"/>
          <w:spacing w:val="-6"/>
        </w:rPr>
        <w:t>家，占全省新增数的</w:t>
      </w:r>
      <w:r>
        <w:rPr>
          <w:color w:val="000000" w:themeColor="text1"/>
          <w:spacing w:val="-6"/>
        </w:rPr>
        <w:t>53%</w:t>
      </w:r>
      <w:r>
        <w:rPr>
          <w:spacing w:val="-6"/>
        </w:rPr>
        <w:t>。</w:t>
      </w:r>
      <w:r>
        <w:rPr>
          <w:rFonts w:hint="eastAsia"/>
          <w:b/>
          <w:bCs/>
          <w:spacing w:val="-6"/>
        </w:rPr>
        <w:t>整合优质</w:t>
      </w:r>
      <w:r>
        <w:rPr>
          <w:b/>
          <w:bCs/>
          <w:spacing w:val="-6"/>
        </w:rPr>
        <w:t>资源，加速培育技能人才。</w:t>
      </w:r>
      <w:r>
        <w:rPr>
          <w:spacing w:val="-6"/>
        </w:rPr>
        <w:t>创新开展暑期技能大培训，</w:t>
      </w:r>
      <w:r>
        <w:rPr>
          <w:color w:val="000000" w:themeColor="text1"/>
          <w:spacing w:val="-6"/>
        </w:rPr>
        <w:t>联动推出</w:t>
      </w:r>
      <w:r>
        <w:rPr>
          <w:color w:val="000000" w:themeColor="text1"/>
          <w:spacing w:val="-6"/>
        </w:rPr>
        <w:t>130</w:t>
      </w:r>
      <w:r>
        <w:rPr>
          <w:color w:val="000000" w:themeColor="text1"/>
          <w:spacing w:val="-6"/>
        </w:rPr>
        <w:t>门</w:t>
      </w:r>
      <w:r>
        <w:rPr>
          <w:color w:val="000000" w:themeColor="text1"/>
          <w:spacing w:val="-6"/>
        </w:rPr>
        <w:t>“</w:t>
      </w:r>
      <w:r>
        <w:rPr>
          <w:color w:val="000000" w:themeColor="text1"/>
          <w:spacing w:val="-6"/>
        </w:rPr>
        <w:t>苏城技能共享学堂</w:t>
      </w:r>
      <w:r>
        <w:rPr>
          <w:color w:val="000000" w:themeColor="text1"/>
          <w:spacing w:val="-6"/>
        </w:rPr>
        <w:t>”</w:t>
      </w:r>
      <w:r>
        <w:rPr>
          <w:rFonts w:hint="eastAsia"/>
          <w:color w:val="000000" w:themeColor="text1"/>
          <w:spacing w:val="-6"/>
        </w:rPr>
        <w:t>、</w:t>
      </w:r>
      <w:r>
        <w:rPr>
          <w:color w:val="000000" w:themeColor="text1"/>
          <w:spacing w:val="-6"/>
        </w:rPr>
        <w:t>600</w:t>
      </w:r>
      <w:r>
        <w:rPr>
          <w:color w:val="000000" w:themeColor="text1"/>
          <w:spacing w:val="-6"/>
        </w:rPr>
        <w:t>门</w:t>
      </w:r>
      <w:r>
        <w:rPr>
          <w:color w:val="000000" w:themeColor="text1"/>
          <w:spacing w:val="-6"/>
        </w:rPr>
        <w:t>“</w:t>
      </w:r>
      <w:r>
        <w:rPr>
          <w:color w:val="000000" w:themeColor="text1"/>
          <w:spacing w:val="-6"/>
        </w:rPr>
        <w:t>技能夜校</w:t>
      </w:r>
      <w:r>
        <w:rPr>
          <w:color w:val="000000" w:themeColor="text1"/>
          <w:spacing w:val="-6"/>
        </w:rPr>
        <w:t>”</w:t>
      </w:r>
      <w:r>
        <w:rPr>
          <w:color w:val="000000" w:themeColor="text1"/>
          <w:spacing w:val="-6"/>
        </w:rPr>
        <w:t>课程，以及</w:t>
      </w:r>
      <w:r>
        <w:rPr>
          <w:color w:val="000000" w:themeColor="text1"/>
          <w:spacing w:val="-6"/>
        </w:rPr>
        <w:t>228</w:t>
      </w:r>
      <w:r>
        <w:rPr>
          <w:color w:val="000000" w:themeColor="text1"/>
          <w:spacing w:val="-6"/>
        </w:rPr>
        <w:t>期</w:t>
      </w:r>
      <w:r>
        <w:rPr>
          <w:color w:val="000000" w:themeColor="text1"/>
          <w:spacing w:val="-6"/>
        </w:rPr>
        <w:t>“</w:t>
      </w:r>
      <w:r>
        <w:rPr>
          <w:color w:val="000000" w:themeColor="text1"/>
          <w:spacing w:val="-6"/>
        </w:rPr>
        <w:t>送技下乡</w:t>
      </w:r>
      <w:r>
        <w:rPr>
          <w:color w:val="000000" w:themeColor="text1"/>
          <w:spacing w:val="-6"/>
        </w:rPr>
        <w:t>”</w:t>
      </w:r>
      <w:r>
        <w:rPr>
          <w:color w:val="000000" w:themeColor="text1"/>
          <w:spacing w:val="-6"/>
        </w:rPr>
        <w:t>活动，打造</w:t>
      </w:r>
      <w:r>
        <w:rPr>
          <w:color w:val="000000" w:themeColor="text1"/>
          <w:spacing w:val="-6"/>
        </w:rPr>
        <w:t>“30</w:t>
      </w:r>
      <w:r>
        <w:rPr>
          <w:color w:val="000000" w:themeColor="text1"/>
          <w:spacing w:val="-6"/>
        </w:rPr>
        <w:t>分钟职业技能培训圈</w:t>
      </w:r>
      <w:r>
        <w:rPr>
          <w:color w:val="000000" w:themeColor="text1"/>
          <w:spacing w:val="-6"/>
        </w:rPr>
        <w:t>”</w:t>
      </w:r>
      <w:r>
        <w:rPr>
          <w:color w:val="000000" w:themeColor="text1"/>
          <w:spacing w:val="-6"/>
        </w:rPr>
        <w:t>，推动劳动者</w:t>
      </w:r>
      <w:r>
        <w:rPr>
          <w:color w:val="000000" w:themeColor="text1"/>
          <w:spacing w:val="-6"/>
        </w:rPr>
        <w:t>“</w:t>
      </w:r>
      <w:r>
        <w:rPr>
          <w:color w:val="000000" w:themeColor="text1"/>
          <w:spacing w:val="-6"/>
        </w:rPr>
        <w:t>就近学、随时学</w:t>
      </w:r>
      <w:r>
        <w:rPr>
          <w:color w:val="000000" w:themeColor="text1"/>
          <w:spacing w:val="-6"/>
        </w:rPr>
        <w:t>”</w:t>
      </w:r>
      <w:r>
        <w:rPr>
          <w:color w:val="000000" w:themeColor="text1"/>
          <w:spacing w:val="-6"/>
        </w:rPr>
        <w:t>。全年开展补贴性职业技能培训</w:t>
      </w:r>
      <w:r>
        <w:rPr>
          <w:color w:val="000000" w:themeColor="text1"/>
          <w:spacing w:val="-6"/>
        </w:rPr>
        <w:t>13.01</w:t>
      </w:r>
      <w:r>
        <w:rPr>
          <w:color w:val="000000" w:themeColor="text1"/>
          <w:spacing w:val="-6"/>
        </w:rPr>
        <w:t>万人次，新增高技能人才</w:t>
      </w:r>
      <w:r>
        <w:rPr>
          <w:color w:val="000000" w:themeColor="text1"/>
          <w:spacing w:val="-6"/>
        </w:rPr>
        <w:t>8.36</w:t>
      </w:r>
      <w:r>
        <w:rPr>
          <w:color w:val="000000" w:themeColor="text1"/>
          <w:spacing w:val="-6"/>
        </w:rPr>
        <w:t>万人，均居全省首位。</w:t>
      </w:r>
      <w:r>
        <w:rPr>
          <w:spacing w:val="-6"/>
        </w:rPr>
        <w:t>苏州选手在第三届全国技能大赛上获</w:t>
      </w:r>
      <w:r>
        <w:rPr>
          <w:spacing w:val="-6"/>
        </w:rPr>
        <w:t>2</w:t>
      </w:r>
      <w:r>
        <w:rPr>
          <w:spacing w:val="-6"/>
        </w:rPr>
        <w:t>金</w:t>
      </w:r>
      <w:r>
        <w:rPr>
          <w:spacing w:val="-6"/>
        </w:rPr>
        <w:t>2</w:t>
      </w:r>
      <w:r>
        <w:rPr>
          <w:spacing w:val="-6"/>
        </w:rPr>
        <w:t>银</w:t>
      </w:r>
      <w:r>
        <w:rPr>
          <w:spacing w:val="-6"/>
        </w:rPr>
        <w:t>2</w:t>
      </w:r>
      <w:r>
        <w:rPr>
          <w:spacing w:val="-6"/>
        </w:rPr>
        <w:t>铜</w:t>
      </w:r>
      <w:r>
        <w:rPr>
          <w:spacing w:val="-6"/>
        </w:rPr>
        <w:t>4</w:t>
      </w:r>
      <w:r>
        <w:rPr>
          <w:spacing w:val="-6"/>
        </w:rPr>
        <w:t>优胜。</w:t>
      </w:r>
    </w:p>
    <w:p w:rsidR="000F7AA5" w:rsidRDefault="0003378F">
      <w:pPr>
        <w:ind w:firstLine="616"/>
        <w:rPr>
          <w:b/>
          <w:bCs/>
          <w:spacing w:val="-6"/>
        </w:rPr>
      </w:pPr>
      <w:r>
        <w:rPr>
          <w:rFonts w:ascii="黑体" w:eastAsia="黑体" w:hAnsi="黑体" w:cs="黑体" w:hint="eastAsia"/>
          <w:spacing w:val="-6"/>
        </w:rPr>
        <w:t>三、</w:t>
      </w:r>
      <w:r>
        <w:rPr>
          <w:rFonts w:ascii="黑体" w:eastAsia="黑体" w:hAnsi="黑体" w:cs="黑体"/>
          <w:spacing w:val="-6"/>
        </w:rPr>
        <w:t>完善社保服务体系，</w:t>
      </w:r>
      <w:proofErr w:type="gramStart"/>
      <w:r>
        <w:rPr>
          <w:rFonts w:ascii="黑体" w:eastAsia="黑体" w:hAnsi="黑体" w:cs="黑体"/>
          <w:spacing w:val="-6"/>
        </w:rPr>
        <w:t>织密社会保障</w:t>
      </w:r>
      <w:proofErr w:type="gramEnd"/>
      <w:r>
        <w:rPr>
          <w:rFonts w:ascii="黑体" w:eastAsia="黑体" w:hAnsi="黑体" w:cs="黑体"/>
          <w:spacing w:val="-6"/>
        </w:rPr>
        <w:t>网。</w:t>
      </w:r>
      <w:r>
        <w:rPr>
          <w:spacing w:val="-6"/>
        </w:rPr>
        <w:t>以健全社会保障体系为基础，进一步做优</w:t>
      </w:r>
      <w:r>
        <w:rPr>
          <w:spacing w:val="-6"/>
        </w:rPr>
        <w:t>“</w:t>
      </w:r>
      <w:r>
        <w:rPr>
          <w:spacing w:val="-6"/>
        </w:rPr>
        <w:t>扩面、提质、规范</w:t>
      </w:r>
      <w:r>
        <w:rPr>
          <w:spacing w:val="-6"/>
        </w:rPr>
        <w:t>”</w:t>
      </w:r>
      <w:r>
        <w:rPr>
          <w:spacing w:val="-6"/>
        </w:rPr>
        <w:t>三篇文章，努力为群众提供更可靠更充分的社会保障。</w:t>
      </w:r>
      <w:r>
        <w:rPr>
          <w:b/>
          <w:bCs/>
          <w:spacing w:val="-6"/>
        </w:rPr>
        <w:t>推进</w:t>
      </w:r>
      <w:r>
        <w:rPr>
          <w:b/>
          <w:bCs/>
          <w:spacing w:val="-6"/>
        </w:rPr>
        <w:t>“</w:t>
      </w:r>
      <w:r>
        <w:rPr>
          <w:b/>
          <w:bCs/>
          <w:spacing w:val="-6"/>
        </w:rPr>
        <w:t>数据找人</w:t>
      </w:r>
      <w:r>
        <w:rPr>
          <w:b/>
          <w:bCs/>
          <w:spacing w:val="-6"/>
        </w:rPr>
        <w:t>”</w:t>
      </w:r>
      <w:r>
        <w:rPr>
          <w:b/>
          <w:bCs/>
          <w:spacing w:val="-6"/>
        </w:rPr>
        <w:t>社保</w:t>
      </w:r>
      <w:proofErr w:type="gramStart"/>
      <w:r>
        <w:rPr>
          <w:b/>
          <w:bCs/>
          <w:spacing w:val="-6"/>
        </w:rPr>
        <w:t>扩面行动</w:t>
      </w:r>
      <w:proofErr w:type="gramEnd"/>
      <w:r>
        <w:rPr>
          <w:b/>
          <w:bCs/>
          <w:spacing w:val="-6"/>
        </w:rPr>
        <w:t>。</w:t>
      </w:r>
      <w:r>
        <w:rPr>
          <w:spacing w:val="-6"/>
        </w:rPr>
        <w:t>建立跨部门常态化数据共享机制</w:t>
      </w:r>
      <w:r>
        <w:rPr>
          <w:spacing w:val="-6"/>
        </w:rPr>
        <w:t>，精准定位未参保和中断缴费人员</w:t>
      </w:r>
      <w:r>
        <w:rPr>
          <w:spacing w:val="-6"/>
        </w:rPr>
        <w:t>。深化职业伤害保障试点，</w:t>
      </w:r>
      <w:r>
        <w:rPr>
          <w:spacing w:val="-6"/>
        </w:rPr>
        <w:t>创新推出</w:t>
      </w:r>
      <w:r>
        <w:rPr>
          <w:spacing w:val="-6"/>
        </w:rPr>
        <w:t>“</w:t>
      </w:r>
      <w:r>
        <w:rPr>
          <w:spacing w:val="-6"/>
        </w:rPr>
        <w:t>一站式</w:t>
      </w:r>
      <w:r>
        <w:rPr>
          <w:spacing w:val="-6"/>
        </w:rPr>
        <w:t>”</w:t>
      </w:r>
      <w:r>
        <w:rPr>
          <w:spacing w:val="-6"/>
        </w:rPr>
        <w:t>服务模式，覆盖曹操出行、美团、达达等</w:t>
      </w:r>
      <w:r>
        <w:rPr>
          <w:spacing w:val="-6"/>
        </w:rPr>
        <w:t>11</w:t>
      </w:r>
      <w:r>
        <w:rPr>
          <w:spacing w:val="-6"/>
        </w:rPr>
        <w:t>家平台、新就业群体</w:t>
      </w:r>
      <w:r>
        <w:rPr>
          <w:spacing w:val="-6"/>
        </w:rPr>
        <w:t>40</w:t>
      </w:r>
      <w:r>
        <w:rPr>
          <w:spacing w:val="-6"/>
        </w:rPr>
        <w:t>余万人。</w:t>
      </w:r>
      <w:r>
        <w:rPr>
          <w:b/>
          <w:bCs/>
          <w:spacing w:val="-6"/>
        </w:rPr>
        <w:t>推进多层次</w:t>
      </w:r>
      <w:r>
        <w:rPr>
          <w:b/>
          <w:bCs/>
          <w:spacing w:val="-6"/>
        </w:rPr>
        <w:lastRenderedPageBreak/>
        <w:t>养老保险提质行动。</w:t>
      </w:r>
      <w:r>
        <w:rPr>
          <w:spacing w:val="-6"/>
        </w:rPr>
        <w:t>大力发展企业年金和个人养老金，个人养老金账户开户超过</w:t>
      </w:r>
      <w:r>
        <w:rPr>
          <w:spacing w:val="-6"/>
        </w:rPr>
        <w:t>373</w:t>
      </w:r>
      <w:r>
        <w:rPr>
          <w:spacing w:val="-6"/>
        </w:rPr>
        <w:t>万户，远超全国平均水平。</w:t>
      </w:r>
      <w:r>
        <w:rPr>
          <w:b/>
          <w:bCs/>
          <w:spacing w:val="-6"/>
        </w:rPr>
        <w:t>推进社保基金</w:t>
      </w:r>
      <w:r>
        <w:rPr>
          <w:rFonts w:hint="eastAsia"/>
          <w:b/>
          <w:bCs/>
          <w:spacing w:val="-6"/>
        </w:rPr>
        <w:t>安全守护</w:t>
      </w:r>
      <w:r>
        <w:rPr>
          <w:b/>
          <w:bCs/>
          <w:spacing w:val="-6"/>
        </w:rPr>
        <w:t>行动。</w:t>
      </w:r>
      <w:r>
        <w:rPr>
          <w:spacing w:val="-6"/>
        </w:rPr>
        <w:t>健全政策、经办、信息、监督</w:t>
      </w:r>
      <w:r>
        <w:rPr>
          <w:spacing w:val="-6"/>
        </w:rPr>
        <w:t>“</w:t>
      </w:r>
      <w:r>
        <w:rPr>
          <w:spacing w:val="-6"/>
        </w:rPr>
        <w:t>四位一体</w:t>
      </w:r>
      <w:r>
        <w:rPr>
          <w:spacing w:val="-6"/>
        </w:rPr>
        <w:t>”</w:t>
      </w:r>
      <w:r>
        <w:rPr>
          <w:spacing w:val="-6"/>
        </w:rPr>
        <w:t>基金风险防控体系，推进全市骗取套取社保基金专项整治行动。加快推进社保基金监管平台应用，</w:t>
      </w:r>
      <w:r>
        <w:rPr>
          <w:spacing w:val="-6"/>
        </w:rPr>
        <w:t>100%</w:t>
      </w:r>
      <w:r>
        <w:rPr>
          <w:spacing w:val="-6"/>
        </w:rPr>
        <w:t>落实社保基金疑点数据核查。</w:t>
      </w:r>
    </w:p>
    <w:p w:rsidR="000F7AA5" w:rsidRDefault="0003378F">
      <w:pPr>
        <w:ind w:firstLine="616"/>
        <w:rPr>
          <w:b/>
          <w:bCs/>
          <w:spacing w:val="-6"/>
        </w:rPr>
      </w:pPr>
      <w:r>
        <w:rPr>
          <w:rFonts w:ascii="黑体" w:eastAsia="黑体" w:hAnsi="黑体" w:cs="黑体" w:hint="eastAsia"/>
          <w:spacing w:val="-6"/>
        </w:rPr>
        <w:t>四、</w:t>
      </w:r>
      <w:r>
        <w:rPr>
          <w:rFonts w:ascii="黑体" w:eastAsia="黑体" w:hAnsi="黑体" w:cs="黑体"/>
          <w:spacing w:val="-6"/>
        </w:rPr>
        <w:t>构建和谐劳动关系，维护权益促稳定。</w:t>
      </w:r>
      <w:r>
        <w:rPr>
          <w:spacing w:val="-6"/>
        </w:rPr>
        <w:t>以防范化解风险隐患为重点，持续增强早发现、快处置、保基本的三种能力，确保劳动关系保持和谐稳定。</w:t>
      </w:r>
      <w:r>
        <w:rPr>
          <w:b/>
          <w:bCs/>
          <w:spacing w:val="-6"/>
        </w:rPr>
        <w:t>强化主动监察</w:t>
      </w:r>
      <w:r>
        <w:rPr>
          <w:b/>
          <w:bCs/>
          <w:spacing w:val="-6"/>
        </w:rPr>
        <w:t>“</w:t>
      </w:r>
      <w:r>
        <w:rPr>
          <w:b/>
          <w:bCs/>
          <w:spacing w:val="-6"/>
        </w:rPr>
        <w:t>早发现</w:t>
      </w:r>
      <w:r>
        <w:rPr>
          <w:b/>
          <w:bCs/>
          <w:spacing w:val="-6"/>
        </w:rPr>
        <w:t>”</w:t>
      </w:r>
      <w:r>
        <w:rPr>
          <w:b/>
          <w:bCs/>
          <w:spacing w:val="-6"/>
        </w:rPr>
        <w:t>。</w:t>
      </w:r>
      <w:r>
        <w:rPr>
          <w:spacing w:val="-6"/>
        </w:rPr>
        <w:t>开发上线劳动关系监测预警平台，动态监测企业减员、社保欠费、经营异常等</w:t>
      </w:r>
      <w:r>
        <w:rPr>
          <w:spacing w:val="-6"/>
        </w:rPr>
        <w:t>11</w:t>
      </w:r>
      <w:r>
        <w:rPr>
          <w:spacing w:val="-6"/>
        </w:rPr>
        <w:t>个维度</w:t>
      </w:r>
      <w:r>
        <w:rPr>
          <w:spacing w:val="-6"/>
        </w:rPr>
        <w:t>26</w:t>
      </w:r>
      <w:r>
        <w:rPr>
          <w:spacing w:val="-6"/>
        </w:rPr>
        <w:t>项指标，智能预警欠薪隐患</w:t>
      </w:r>
      <w:r>
        <w:rPr>
          <w:rFonts w:hint="eastAsia"/>
          <w:spacing w:val="-6"/>
        </w:rPr>
        <w:t>966</w:t>
      </w:r>
      <w:r>
        <w:rPr>
          <w:spacing w:val="-6"/>
        </w:rPr>
        <w:t>条。</w:t>
      </w:r>
      <w:r>
        <w:rPr>
          <w:b/>
          <w:bCs/>
          <w:spacing w:val="-6"/>
        </w:rPr>
        <w:t>提升应急能力</w:t>
      </w:r>
      <w:r>
        <w:rPr>
          <w:b/>
          <w:bCs/>
          <w:spacing w:val="-6"/>
        </w:rPr>
        <w:t>“</w:t>
      </w:r>
      <w:r>
        <w:rPr>
          <w:b/>
          <w:bCs/>
          <w:spacing w:val="-6"/>
        </w:rPr>
        <w:t>快处置</w:t>
      </w:r>
      <w:r>
        <w:rPr>
          <w:b/>
          <w:bCs/>
          <w:spacing w:val="-6"/>
        </w:rPr>
        <w:t>”</w:t>
      </w:r>
      <w:r>
        <w:rPr>
          <w:b/>
          <w:bCs/>
          <w:spacing w:val="-6"/>
        </w:rPr>
        <w:t>。</w:t>
      </w:r>
      <w:r>
        <w:rPr>
          <w:spacing w:val="-6"/>
        </w:rPr>
        <w:t>制定全市重大</w:t>
      </w:r>
      <w:proofErr w:type="gramStart"/>
      <w:r>
        <w:rPr>
          <w:spacing w:val="-6"/>
        </w:rPr>
        <w:t>涉稳风险</w:t>
      </w:r>
      <w:proofErr w:type="gramEnd"/>
      <w:r>
        <w:rPr>
          <w:spacing w:val="-6"/>
        </w:rPr>
        <w:t>联动处置方案和应急处置指引，动态更新重点风险隐患企业和人员</w:t>
      </w:r>
      <w:r>
        <w:rPr>
          <w:spacing w:val="-6"/>
        </w:rPr>
        <w:t>“</w:t>
      </w:r>
      <w:r>
        <w:rPr>
          <w:spacing w:val="-6"/>
        </w:rPr>
        <w:t>两张清单</w:t>
      </w:r>
      <w:r>
        <w:rPr>
          <w:spacing w:val="-6"/>
        </w:rPr>
        <w:t>”</w:t>
      </w:r>
      <w:r>
        <w:rPr>
          <w:spacing w:val="-6"/>
        </w:rPr>
        <w:t>，共为</w:t>
      </w:r>
      <w:r>
        <w:rPr>
          <w:spacing w:val="-6"/>
        </w:rPr>
        <w:t>6.74</w:t>
      </w:r>
      <w:r>
        <w:rPr>
          <w:spacing w:val="-6"/>
        </w:rPr>
        <w:t>万劳动者追发工资</w:t>
      </w:r>
      <w:r>
        <w:rPr>
          <w:spacing w:val="-6"/>
        </w:rPr>
        <w:t>3.11</w:t>
      </w:r>
      <w:r>
        <w:rPr>
          <w:spacing w:val="-6"/>
        </w:rPr>
        <w:t>亿元。开展清理整顿人力资源市场秩序</w:t>
      </w:r>
      <w:r>
        <w:rPr>
          <w:spacing w:val="-6"/>
        </w:rPr>
        <w:t>“</w:t>
      </w:r>
      <w:r>
        <w:rPr>
          <w:spacing w:val="-6"/>
        </w:rPr>
        <w:t>净源行动</w:t>
      </w:r>
      <w:r>
        <w:rPr>
          <w:spacing w:val="-6"/>
        </w:rPr>
        <w:t>”“</w:t>
      </w:r>
      <w:r>
        <w:rPr>
          <w:spacing w:val="-6"/>
        </w:rPr>
        <w:t>百日攻坚</w:t>
      </w:r>
      <w:r>
        <w:rPr>
          <w:spacing w:val="-6"/>
        </w:rPr>
        <w:t>”</w:t>
      </w:r>
      <w:r>
        <w:rPr>
          <w:spacing w:val="-6"/>
        </w:rPr>
        <w:t>等专项行动，依法关闭非法人力资源机构</w:t>
      </w:r>
      <w:r>
        <w:rPr>
          <w:spacing w:val="-6"/>
        </w:rPr>
        <w:t>297</w:t>
      </w:r>
      <w:r>
        <w:rPr>
          <w:spacing w:val="-6"/>
        </w:rPr>
        <w:t>家，依法撤销、注销、吊销人</w:t>
      </w:r>
      <w:r>
        <w:rPr>
          <w:spacing w:val="-6"/>
        </w:rPr>
        <w:t>力资源服务机构</w:t>
      </w:r>
      <w:r>
        <w:rPr>
          <w:spacing w:val="-6"/>
        </w:rPr>
        <w:t>400</w:t>
      </w:r>
      <w:r>
        <w:rPr>
          <w:spacing w:val="-6"/>
        </w:rPr>
        <w:t>家；涉劳务中介举报投诉线索同比下降</w:t>
      </w:r>
      <w:r>
        <w:rPr>
          <w:spacing w:val="-6"/>
        </w:rPr>
        <w:t>17%</w:t>
      </w:r>
      <w:r>
        <w:rPr>
          <w:spacing w:val="-6"/>
        </w:rPr>
        <w:t>，警情同比下降</w:t>
      </w:r>
      <w:r>
        <w:rPr>
          <w:spacing w:val="-6"/>
        </w:rPr>
        <w:t>43.6%</w:t>
      </w:r>
      <w:r>
        <w:rPr>
          <w:spacing w:val="-6"/>
        </w:rPr>
        <w:t>。</w:t>
      </w:r>
      <w:r>
        <w:rPr>
          <w:b/>
          <w:bCs/>
          <w:spacing w:val="-6"/>
        </w:rPr>
        <w:t>面向困难职工</w:t>
      </w:r>
      <w:r>
        <w:rPr>
          <w:b/>
          <w:bCs/>
          <w:spacing w:val="-6"/>
        </w:rPr>
        <w:t>“</w:t>
      </w:r>
      <w:r>
        <w:rPr>
          <w:b/>
          <w:bCs/>
          <w:spacing w:val="-6"/>
        </w:rPr>
        <w:t>保基本</w:t>
      </w:r>
      <w:r>
        <w:rPr>
          <w:b/>
          <w:bCs/>
          <w:spacing w:val="-6"/>
        </w:rPr>
        <w:t>”</w:t>
      </w:r>
      <w:r>
        <w:rPr>
          <w:b/>
          <w:bCs/>
          <w:spacing w:val="-6"/>
        </w:rPr>
        <w:t>。</w:t>
      </w:r>
      <w:r>
        <w:rPr>
          <w:spacing w:val="-6"/>
        </w:rPr>
        <w:t>探索</w:t>
      </w:r>
      <w:r>
        <w:rPr>
          <w:spacing w:val="-6"/>
        </w:rPr>
        <w:t>“</w:t>
      </w:r>
      <w:r>
        <w:rPr>
          <w:spacing w:val="-6"/>
        </w:rPr>
        <w:t>就业</w:t>
      </w:r>
      <w:r>
        <w:rPr>
          <w:spacing w:val="-6"/>
        </w:rPr>
        <w:t>+</w:t>
      </w:r>
      <w:r>
        <w:rPr>
          <w:spacing w:val="-6"/>
        </w:rPr>
        <w:t>救助</w:t>
      </w:r>
      <w:r>
        <w:rPr>
          <w:spacing w:val="-6"/>
        </w:rPr>
        <w:t>”</w:t>
      </w:r>
      <w:r>
        <w:rPr>
          <w:spacing w:val="-6"/>
        </w:rPr>
        <w:t>帮扶模式，协同民政、工会加强对困难职工的帮扶，共兜底帮扶残疾、特困职工家庭、</w:t>
      </w:r>
      <w:proofErr w:type="gramStart"/>
      <w:r>
        <w:rPr>
          <w:spacing w:val="-6"/>
        </w:rPr>
        <w:t>零就业</w:t>
      </w:r>
      <w:proofErr w:type="gramEnd"/>
      <w:r>
        <w:rPr>
          <w:spacing w:val="-6"/>
        </w:rPr>
        <w:t>家庭、低收入家庭等群体就业</w:t>
      </w:r>
      <w:r>
        <w:rPr>
          <w:spacing w:val="-6"/>
        </w:rPr>
        <w:t>3004</w:t>
      </w:r>
      <w:r>
        <w:rPr>
          <w:spacing w:val="-6"/>
        </w:rPr>
        <w:t>人。向因欠薪仲裁案件执行进度慢、执行不到位，陷入生活困境的困难职工给予关怀，防止个人极端事件发生。</w:t>
      </w:r>
    </w:p>
    <w:p w:rsidR="000F7AA5" w:rsidRDefault="000F7AA5">
      <w:pPr>
        <w:ind w:firstLine="616"/>
        <w:rPr>
          <w:spacing w:val="-6"/>
        </w:rPr>
      </w:pPr>
    </w:p>
    <w:sectPr w:rsidR="000F7A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41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AA5" w:rsidRDefault="0003378F">
      <w:pPr>
        <w:spacing w:line="240" w:lineRule="auto"/>
        <w:ind w:firstLine="640"/>
      </w:pPr>
      <w:r>
        <w:separator/>
      </w:r>
    </w:p>
  </w:endnote>
  <w:endnote w:type="continuationSeparator" w:id="0">
    <w:p w:rsidR="000F7AA5" w:rsidRDefault="0003378F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78F" w:rsidRDefault="0003378F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78F" w:rsidRDefault="0003378F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78F" w:rsidRDefault="0003378F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AA5" w:rsidRDefault="0003378F">
      <w:pPr>
        <w:spacing w:line="240" w:lineRule="auto"/>
        <w:ind w:firstLine="640"/>
      </w:pPr>
      <w:r>
        <w:separator/>
      </w:r>
    </w:p>
  </w:footnote>
  <w:footnote w:type="continuationSeparator" w:id="0">
    <w:p w:rsidR="000F7AA5" w:rsidRDefault="0003378F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78F" w:rsidRDefault="0003378F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78F" w:rsidRDefault="0003378F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78F" w:rsidRDefault="0003378F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B7622"/>
    <w:rsid w:val="0003378F"/>
    <w:rsid w:val="000F7AA5"/>
    <w:rsid w:val="23CC64A1"/>
    <w:rsid w:val="354074ED"/>
    <w:rsid w:val="49A55FC0"/>
    <w:rsid w:val="4C9B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7B13E30F-871F-4A6F-BF50-D8121DFFE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56" w:lineRule="exact"/>
      <w:ind w:firstLineChars="200" w:firstLine="88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outlineLvl w:val="1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起始样式"/>
    <w:basedOn w:val="a"/>
    <w:qFormat/>
    <w:pPr>
      <w:adjustRightInd w:val="0"/>
      <w:snapToGrid w:val="0"/>
      <w:ind w:firstLine="420"/>
    </w:pPr>
    <w:rPr>
      <w:rFonts w:eastAsia="方正仿宋_GBK"/>
    </w:rPr>
  </w:style>
  <w:style w:type="paragraph" w:styleId="a4">
    <w:name w:val="header"/>
    <w:basedOn w:val="a"/>
    <w:link w:val="Char"/>
    <w:rsid w:val="000337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3378F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03378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3378F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孙帅</dc:creator>
  <cp:lastModifiedBy>u</cp:lastModifiedBy>
  <cp:revision>2</cp:revision>
  <dcterms:created xsi:type="dcterms:W3CDTF">2026-01-22T06:20:00Z</dcterms:created>
  <dcterms:modified xsi:type="dcterms:W3CDTF">2026-03-30T07:31:00Z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D4D8FA4FC0804CEC83D4A5759B2BC0B0_13</vt:lpwstr>
  </property>
  <property fmtid="{D5CDD505-2E9C-101B-9397-08002B2CF9AE}" pid="4" name="KSOTemplateDocerSaveRecord">
    <vt:lpwstr>eyJoZGlkIjoiYjFkMjNkZDE5YjU4MGQ4MTIxNTEzYzViMDk3YjIxOWQiLCJ1c2VySWQiOiIyMzIxNzk0ODcifQ==</vt:lpwstr>
  </property>
</Properties>
</file>