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35" w:rsidRDefault="00DF5335" w:rsidP="00DF5335">
      <w:pPr>
        <w:spacing w:line="556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DF5335">
        <w:rPr>
          <w:rFonts w:ascii="方正小标宋_GBK" w:eastAsia="方正小标宋_GBK" w:hAnsi="方正小标宋_GBK" w:cs="方正小标宋_GBK" w:hint="eastAsia"/>
          <w:sz w:val="44"/>
          <w:szCs w:val="44"/>
        </w:rPr>
        <w:t>2026年苏州市人力资源和社会保障局</w:t>
      </w:r>
    </w:p>
    <w:p w:rsidR="000802C0" w:rsidRDefault="00DF5335" w:rsidP="00DF5335">
      <w:pPr>
        <w:spacing w:line="556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DF5335">
        <w:rPr>
          <w:rFonts w:ascii="方正小标宋_GBK" w:eastAsia="方正小标宋_GBK" w:hAnsi="方正小标宋_GBK" w:cs="方正小标宋_GBK" w:hint="eastAsia"/>
          <w:sz w:val="44"/>
          <w:szCs w:val="44"/>
        </w:rPr>
        <w:t>重点工作安排</w:t>
      </w:r>
    </w:p>
    <w:p w:rsidR="00DF5335" w:rsidRDefault="00DF5335">
      <w:pPr>
        <w:spacing w:line="55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802C0" w:rsidRDefault="00DF5335">
      <w:pPr>
        <w:spacing w:line="55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，市人社局将以构建就业友好型城市为统领，以推进全国人力资源服务业和制造业融合发展试点为主线，统筹抓好稳就业、促发展、惠民生、防风险等各项工作，推动形成高质量发展与就业扩容提质、民生保障改善的良性循环。</w:t>
      </w:r>
    </w:p>
    <w:p w:rsidR="000802C0" w:rsidRDefault="00DF5335">
      <w:pPr>
        <w:spacing w:line="556" w:lineRule="exact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创建就业友好型城市，促进高质量充分就业。</w:t>
      </w:r>
      <w:bookmarkStart w:id="1" w:name="OLE_LINK1"/>
      <w:r>
        <w:rPr>
          <w:rFonts w:ascii="Times New Roman" w:eastAsia="仿宋_GB2312" w:hAnsi="Times New Roman" w:cs="Times New Roman" w:hint="eastAsia"/>
          <w:sz w:val="32"/>
          <w:szCs w:val="32"/>
        </w:rPr>
        <w:t>立足“大就业”工作格局，全国率先开展就业友好型城市和服务载体建设，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力争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全年实现城镇新增就业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万人以上。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完善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“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产业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+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就业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”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协同联动体系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健全就业影响评估机制，在重大产业、重大项目布局时同步开展岗位创造评估，优先支持就业贡献较大的企业。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实施稳岗扩容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提质专项行动，主动开展企业职工技能提升和转岗转业培训，积极培育就业新增长点。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完善“家门口”就业服务体系。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制定出台健全高质量就业公共服务若干措施，实施“家门口”就业服务站巩固提升行动，进一步推动服务网点向高校、产业园区、商圈、外来人口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集宿区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等拓展，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织密“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分钟”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就业服务圈。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完善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“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全生命周期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”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创业支持体系。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建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强创业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孵化载体，实施创业伙伴计划，为初创企业提供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1-3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年的专项陪伴服务，培育发展更多创业主体。支持</w:t>
      </w:r>
      <w:r>
        <w:rPr>
          <w:rFonts w:ascii="Times New Roman" w:eastAsia="仿宋_GB2312" w:hAnsi="Times New Roman" w:cs="Times New Roman"/>
          <w:sz w:val="32"/>
          <w:szCs w:val="32"/>
        </w:rPr>
        <w:t>培育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苏品苏货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创业小店，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强化</w:t>
      </w:r>
      <w:r>
        <w:rPr>
          <w:rFonts w:ascii="Times New Roman" w:eastAsia="仿宋_GB2312" w:hAnsi="Times New Roman" w:cs="Times New Roman"/>
          <w:sz w:val="32"/>
          <w:szCs w:val="32"/>
        </w:rPr>
        <w:t>场地资金支持、政策服务、技能提升等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全方位</w:t>
      </w:r>
      <w:r>
        <w:rPr>
          <w:rFonts w:ascii="Times New Roman" w:eastAsia="仿宋_GB2312" w:hAnsi="Times New Roman" w:cs="Times New Roman"/>
          <w:sz w:val="32"/>
          <w:szCs w:val="32"/>
        </w:rPr>
        <w:t>支持引导。</w:t>
      </w:r>
    </w:p>
    <w:bookmarkEnd w:id="1"/>
    <w:p w:rsidR="000802C0" w:rsidRDefault="00DF5335">
      <w:pPr>
        <w:spacing w:line="556" w:lineRule="exact"/>
        <w:ind w:firstLineChars="200" w:firstLine="640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二、大力实施“技能照亮前程”培训行动，着力破解结构性就业矛盾。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健全完善“大培训”工作格局，分行业分人群组织开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展技能培训，促进劳动者技能就业、技能增收。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群众期盼什么就重点培训什么，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面向高校毕业生、农民工、失业人员等重点群体加强定向培训、岗前培训和转岗培训，提升培训后就业成功率；针对“一老一小”等民生急需领域，开展养老托育、家政服务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等培训。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产业急需什么就精准输送什么，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调研发布紧缺职业工种目录，围绕先进制造、数字经济、人工智能等重点产业领域，广泛开展职业技能提升培训；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发挥链主企业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、龙头企业主导作用，打造一批“一链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学院”培训综合体，为全产业链定向输送高技能人才。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未来需要什么就提前储备什么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前瞻研究未来产业发展需求，支持高校、职业（技工）院校动态优化专业设置，联合重点企业建设产业学院，加紧储备一批适应新兴产业和未来产业发展需求的高技能人才。</w:t>
      </w:r>
    </w:p>
    <w:p w:rsidR="000802C0" w:rsidRDefault="00DF5335">
      <w:pPr>
        <w:spacing w:line="55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三、实施“百万人才”新增计划，筑牢现代产业体系人才支撑。</w:t>
      </w:r>
      <w:proofErr w:type="gramStart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突出产</w:t>
      </w:r>
      <w:proofErr w:type="gramEnd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才融合，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面向产业发展需要，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搭建覆盖全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国、分层分类的校企合作交流平台，重点强化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与我市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产业对口专业院系的联系对接，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做优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岗位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推送、才企对接、来苏实习见习等服务，力争全年新增大专以上学历人才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持续做优苏州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国际精英创业周、国际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创客大赛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等引才品牌，吸引更多留学归国人员来苏就业创业。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赋能人才成长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，支持更多企业开展“一评双证”试点，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强化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复合型人才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培养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；推进优秀人才直接认定试点，对技能高超、业绩突出的职工，直接认定相应职业技能等级；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主动承接新兴产业国家职业标准、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省级行业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评价规范开发任务。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提升配置效率，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深化人力资源要素市场化配置改革，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全国人力资源服务业和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制造业融合发展试点，搭建“人力资源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”融合体系，推动人力资源服务深度融入现代产业体系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价值链各环节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802C0" w:rsidRDefault="00DF5335">
      <w:pPr>
        <w:spacing w:line="55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>
        <w:rPr>
          <w:rFonts w:ascii="黑体" w:eastAsia="黑体" w:hAnsi="黑体" w:cs="黑体" w:hint="eastAsia"/>
          <w:sz w:val="32"/>
          <w:szCs w:val="32"/>
        </w:rPr>
        <w:t>完善劳动者权益保障制度，</w:t>
      </w:r>
      <w:r>
        <w:rPr>
          <w:rFonts w:ascii="黑体" w:eastAsia="黑体" w:hAnsi="黑体" w:cs="黑体" w:hint="eastAsia"/>
          <w:sz w:val="32"/>
          <w:szCs w:val="32"/>
        </w:rPr>
        <w:t>维护社会和谐稳定。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聚焦新业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态就业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人员、灵活就业人员、农民工等重点群体需要，努力实现社保不断、工资不欠、市场不乱，兜牢民生底线。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实施“数据找人”社保</w:t>
      </w:r>
      <w:proofErr w:type="gramStart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扩面行动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。建立跨部门常态化数据共享机制，拓展新业态灵活就业线上参保一站式服务试点平台功能，扩大新就业形态人员职业伤害保障试点。加快完善多层次多支柱社保体系，积极发展企业年金，优化推广个人养老金，进一步提高覆盖率和缴费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平。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实施劳动者“安薪守护”权益保障行动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。全量排查欠薪隐患，提前介入处置，努力实现欠薪线索动态清零、欠薪问题实质化解、欠薪形势持续好转，守护好劳动者的“钱袋子”。特别是针对因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欠致困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的群体，深化“救助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就业”模式，做好兜底帮扶，坚决防止发生冲击社会道德底线的事件发生。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实施人力市场“净源斩链”专项攻坚行动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。指导和督促企业依法规范用工，加大对纵容合作机构虚假招聘行为用工企业的违法成本；加大对不法机构的查处力度，对网络虚假招聘信息和“黑中介”线下聚集点，做到露头就打、一清到底。</w:t>
      </w:r>
    </w:p>
    <w:p w:rsidR="000802C0" w:rsidRDefault="000802C0">
      <w:pPr>
        <w:spacing w:line="55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0802C0">
      <w:footerReference w:type="default" r:id="rId7"/>
      <w:pgSz w:w="11906" w:h="16838"/>
      <w:pgMar w:top="2041" w:right="1474" w:bottom="1984" w:left="1587" w:header="851" w:footer="158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F5335">
      <w:r>
        <w:separator/>
      </w:r>
    </w:p>
  </w:endnote>
  <w:endnote w:type="continuationSeparator" w:id="0">
    <w:p w:rsidR="00000000" w:rsidRDefault="00DF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2C0" w:rsidRDefault="00DF5335">
    <w:pPr>
      <w:tabs>
        <w:tab w:val="center" w:pos="4153"/>
        <w:tab w:val="right" w:pos="8306"/>
      </w:tabs>
      <w:snapToGrid w:val="0"/>
      <w:rPr>
        <w:rFonts w:ascii="Times New Roman" w:eastAsia="宋体" w:hAnsi="Times New Roman" w:cs="Times New Roman"/>
        <w:sz w:val="28"/>
        <w:szCs w:val="32"/>
      </w:rPr>
    </w:pPr>
    <w:r>
      <w:rPr>
        <w:rFonts w:ascii="Times New Roman" w:eastAsia="宋体" w:hAnsi="Times New Roman" w:cs="Times New Roman"/>
        <w:noProof/>
        <w:sz w:val="28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802C0" w:rsidRDefault="00DF5335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rPr>
                              <w:rFonts w:ascii="Times New Roman" w:eastAsia="宋体" w:hAnsi="Times New Roman" w:cs="Times New Roman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32"/>
                            </w:rPr>
                            <w:t>3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BbUj9DDAQAAZA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:rsidR="000802C0" w:rsidRDefault="00DF5335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rPr>
                        <w:rFonts w:ascii="Times New Roman" w:eastAsia="宋体" w:hAnsi="Times New Roman" w:cs="Times New Roman"/>
                        <w:sz w:val="28"/>
                        <w:szCs w:val="32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32"/>
                      </w:rPr>
                      <w:t>3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F5335">
      <w:r>
        <w:separator/>
      </w:r>
    </w:p>
  </w:footnote>
  <w:footnote w:type="continuationSeparator" w:id="0">
    <w:p w:rsidR="00000000" w:rsidRDefault="00DF5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C0"/>
    <w:rsid w:val="000802C0"/>
    <w:rsid w:val="00DF5335"/>
    <w:rsid w:val="1E1F71BF"/>
    <w:rsid w:val="2AB806D6"/>
    <w:rsid w:val="503B2889"/>
    <w:rsid w:val="510A03D9"/>
    <w:rsid w:val="632D2787"/>
    <w:rsid w:val="6F6D2C38"/>
    <w:rsid w:val="7B364826"/>
    <w:rsid w:val="7D7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DCB9E59B-AAD5-4F02-A748-4005266F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rFonts w:eastAsia="宋体"/>
      <w:sz w:val="28"/>
    </w:rPr>
  </w:style>
  <w:style w:type="paragraph" w:styleId="a4">
    <w:name w:val="header"/>
    <w:basedOn w:val="a"/>
    <w:link w:val="Char"/>
    <w:rsid w:val="00DF5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F533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2</cp:revision>
  <cp:lastPrinted>2026-01-07T01:40:00Z</cp:lastPrinted>
  <dcterms:created xsi:type="dcterms:W3CDTF">2026-01-06T08:02:00Z</dcterms:created>
  <dcterms:modified xsi:type="dcterms:W3CDTF">2026-03-30T07:32:00Z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eyJoZGlkIjoiYjFkMjNkZDE5YjU4MGQ4MTIxNTEzYzViMDk3YjIxOWQiLCJ1c2VySWQiOiIyMzIxNzk0ODcifQ==</vt:lpwstr>
  </property>
  <property fmtid="{D5CDD505-2E9C-101B-9397-08002B2CF9AE}" pid="4" name="ICV">
    <vt:lpwstr>BBEA665E439A4899BB4432BEBCEDB75A_12</vt:lpwstr>
  </property>
</Properties>
</file>