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21085">
      <w:pPr>
        <w:rPr>
          <w:rFonts w:eastAsia="仿宋_GB2312"/>
          <w:sz w:val="30"/>
        </w:rPr>
      </w:pPr>
    </w:p>
    <w:p w14:paraId="0CC78EB4">
      <w:pPr>
        <w:spacing w:line="360" w:lineRule="auto"/>
        <w:jc w:val="center"/>
        <w:rPr>
          <w:rFonts w:ascii="黑体" w:hAnsi="黑体" w:eastAsia="黑体"/>
          <w:sz w:val="32"/>
          <w:szCs w:val="32"/>
        </w:rPr>
      </w:pPr>
      <w:r>
        <w:rPr>
          <w:rFonts w:hint="eastAsia" w:ascii="黑体" w:hAnsi="黑体" w:eastAsia="黑体"/>
          <w:sz w:val="32"/>
          <w:szCs w:val="32"/>
        </w:rPr>
        <w:t>苏州市市级预算部门（单位）整体支出预算绩效自评报告</w:t>
      </w:r>
    </w:p>
    <w:p w14:paraId="0D987784">
      <w:pPr>
        <w:spacing w:line="360" w:lineRule="auto"/>
        <w:jc w:val="center"/>
        <w:rPr>
          <w:rFonts w:ascii="黑体" w:eastAsia="黑体"/>
          <w:sz w:val="32"/>
          <w:szCs w:val="32"/>
        </w:rPr>
      </w:pPr>
      <w:r>
        <w:rPr>
          <w:rFonts w:hint="eastAsia" w:ascii="黑体" w:eastAsia="黑体"/>
          <w:sz w:val="32"/>
          <w:szCs w:val="32"/>
        </w:rPr>
        <w:t>（2024年度）</w:t>
      </w:r>
    </w:p>
    <w:p w14:paraId="1BD159A9">
      <w:pPr>
        <w:spacing w:line="360" w:lineRule="auto"/>
        <w:jc w:val="center"/>
        <w:rPr>
          <w:rFonts w:eastAsia="仿宋_GB2312"/>
          <w:sz w:val="30"/>
        </w:rPr>
      </w:pPr>
    </w:p>
    <w:p w14:paraId="321006D4">
      <w:pPr>
        <w:spacing w:line="360" w:lineRule="auto"/>
        <w:ind w:firstLine="600" w:firstLineChars="200"/>
        <w:rPr>
          <w:rFonts w:ascii="黑体" w:hAnsi="黑体" w:eastAsia="黑体"/>
          <w:sz w:val="30"/>
        </w:rPr>
      </w:pPr>
      <w:r>
        <w:rPr>
          <w:rFonts w:hint="eastAsia" w:ascii="黑体" w:hAnsi="黑体" w:eastAsia="黑体"/>
          <w:sz w:val="30"/>
        </w:rPr>
        <w:t>一、预算部门名称：</w:t>
      </w:r>
      <w:r>
        <w:rPr>
          <w:rFonts w:hint="eastAsia" w:ascii="宋体" w:hAnsi="宋体" w:cs="宋体"/>
          <w:sz w:val="24"/>
        </w:rPr>
        <w:t>苏州市住房公积金管理中心常熟分中心</w:t>
      </w:r>
    </w:p>
    <w:p w14:paraId="2C6B23A6">
      <w:pPr>
        <w:spacing w:line="360" w:lineRule="auto"/>
        <w:ind w:firstLine="600" w:firstLineChars="200"/>
        <w:rPr>
          <w:rFonts w:ascii="黑体" w:hAnsi="黑体" w:eastAsia="黑体"/>
          <w:sz w:val="30"/>
        </w:rPr>
      </w:pPr>
      <w:r>
        <w:rPr>
          <w:rFonts w:hint="eastAsia" w:ascii="黑体" w:hAnsi="黑体" w:eastAsia="黑体"/>
          <w:sz w:val="30"/>
        </w:rPr>
        <w:t>二、</w:t>
      </w:r>
      <w:r>
        <w:rPr>
          <w:rFonts w:ascii="黑体" w:hAnsi="黑体" w:eastAsia="黑体"/>
          <w:sz w:val="30"/>
        </w:rPr>
        <w:t>年度履职目标完成情况</w:t>
      </w:r>
      <w:r>
        <w:rPr>
          <w:rFonts w:hint="eastAsia" w:ascii="黑体" w:hAnsi="黑体" w:eastAsia="黑体"/>
          <w:sz w:val="30"/>
        </w:rPr>
        <w:t>：</w:t>
      </w:r>
    </w:p>
    <w:p w14:paraId="3CACE36A">
      <w:pPr>
        <w:spacing w:line="360" w:lineRule="auto"/>
        <w:ind w:firstLine="480" w:firstLineChars="200"/>
        <w:rPr>
          <w:rFonts w:ascii="宋体" w:hAnsi="宋体" w:cs="宋体"/>
          <w:sz w:val="24"/>
        </w:rPr>
      </w:pPr>
      <w:r>
        <w:rPr>
          <w:rFonts w:hint="eastAsia" w:ascii="宋体" w:hAnsi="宋体" w:cs="宋体"/>
          <w:sz w:val="24"/>
        </w:rPr>
        <w:t>2024年，常熟分中心在市中心党组和常熟市委、市政府的坚强领导下，坚持以习近平新时代中国特色社会主义思想为指导，聚焦全年目标任务，顶住人员紧张压力，深化对标找差结果运用，全力以赴追赶薄弱指标，持续巩固壮大优势项目，努力交出“全年进”的优异答卷。全年新增缴存单位6858家，增幅居系统第二；归集公积金72.89亿元，比去年同期多10.82亿元，增量居系统第一，约占总增量（76.86亿元）的1/7。12月末，全市应缴人数达39.45万人、实缴43.53万人、应缴单位3.44万家，三项指标均居系统第二。灵活就业新增开户汇缴15010人，汇缴率达72.75%，居系统第一。归集余额达201.87亿元，是第三个超过200亿元大关的分中心。上交常熟市政府公共租赁住房建设补充资金1.04亿元，首次破亿元，累计超7.54亿元。全年发放公积金贷款5666户、45.43亿元，同比增长51.25%、74.68%，其中发放“商转公”贷款3042户、24.46亿元。提取公积金6.60万笔、47.56亿元，同比增长9.07%、11.70%。</w:t>
      </w:r>
    </w:p>
    <w:p w14:paraId="70FE6F95">
      <w:pPr>
        <w:spacing w:line="360" w:lineRule="auto"/>
        <w:ind w:left="600"/>
        <w:rPr>
          <w:rFonts w:ascii="黑体" w:hAnsi="黑体" w:eastAsia="黑体"/>
          <w:sz w:val="30"/>
        </w:rPr>
      </w:pPr>
      <w:r>
        <w:rPr>
          <w:rFonts w:hint="eastAsia" w:ascii="黑体" w:hAnsi="黑体" w:eastAsia="黑体"/>
          <w:sz w:val="30"/>
        </w:rPr>
        <w:t>三、部门（单位）概况</w:t>
      </w:r>
    </w:p>
    <w:p w14:paraId="7254E8FC">
      <w:pPr>
        <w:spacing w:line="360" w:lineRule="auto"/>
        <w:ind w:firstLine="480" w:firstLineChars="200"/>
        <w:rPr>
          <w:rFonts w:ascii="宋体" w:hAnsi="宋体" w:cs="宋体"/>
          <w:sz w:val="24"/>
        </w:rPr>
      </w:pPr>
      <w:r>
        <w:rPr>
          <w:rFonts w:hint="eastAsia" w:ascii="宋体" w:hAnsi="宋体" w:cs="宋体"/>
          <w:sz w:val="24"/>
        </w:rPr>
        <w:t>常熟分中心作为苏州市住房公积金管理中心分支机构，负责常熟地区公积金业务：（一）实施本地区住房公积金归集扩面工作和使用管理的政策措施和操作规程，推进本地区住房公积金归集扩面工作；（二）编制、执行本地区住房公积金归集和使用计划；（三）管理和监督住房公积金受托银行开展的住房公积金相关业务；（四）监督检查本地区住房公积金法律法规和政策措施的落实；（五）开展住房公积金政策宣传； (六）面向社会提供住房公积金业务办理服务。现有参公人员10名，公益性人员4名，为我市3.44万家缴存单位39.45万缴存职工做好公积金管理服务工作。</w:t>
      </w:r>
    </w:p>
    <w:p w14:paraId="4D2C99D6">
      <w:pPr>
        <w:spacing w:line="360" w:lineRule="auto"/>
        <w:ind w:left="600"/>
        <w:rPr>
          <w:rFonts w:ascii="黑体" w:hAnsi="黑体" w:eastAsia="黑体"/>
          <w:sz w:val="30"/>
        </w:rPr>
      </w:pPr>
      <w:r>
        <w:rPr>
          <w:rFonts w:hint="eastAsia" w:ascii="黑体" w:hAnsi="黑体" w:eastAsia="黑体"/>
          <w:sz w:val="30"/>
        </w:rPr>
        <w:t>四、部门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整体支出绩效实现情况</w:t>
      </w:r>
    </w:p>
    <w:p w14:paraId="567F1894">
      <w:pPr>
        <w:spacing w:line="360" w:lineRule="auto"/>
        <w:ind w:firstLine="480" w:firstLineChars="200"/>
        <w:rPr>
          <w:rFonts w:hint="eastAsia" w:ascii="宋体" w:hAnsi="宋体" w:cs="宋体"/>
          <w:sz w:val="24"/>
        </w:rPr>
      </w:pPr>
      <w:r>
        <w:rPr>
          <w:rFonts w:hint="eastAsia" w:ascii="宋体" w:hAnsi="宋体" w:cs="宋体"/>
          <w:sz w:val="24"/>
        </w:rPr>
        <w:t>年初根据苏州市财政局《关于批复 2024年部门预算和绩效目标的通知》（苏财预〔2024〕9号）批复，常熟预算指标总额741.14万元（含定额压缩金额3.2万元），年内由主管部门统一审批追加人员预算49.31万元，</w:t>
      </w:r>
      <w:r>
        <w:rPr>
          <w:rFonts w:hint="eastAsia" w:ascii="宋体" w:hAnsi="宋体" w:cs="宋体"/>
          <w:sz w:val="24"/>
          <w:lang w:val="en-US" w:eastAsia="zh-CN"/>
        </w:rPr>
        <w:t>收到</w:t>
      </w:r>
      <w:r>
        <w:rPr>
          <w:rFonts w:hint="eastAsia" w:ascii="宋体" w:hAnsi="宋体" w:cs="宋体"/>
          <w:sz w:val="24"/>
        </w:rPr>
        <w:t>跨分中心</w:t>
      </w:r>
      <w:r>
        <w:rPr>
          <w:rFonts w:hint="eastAsia" w:ascii="宋体" w:hAnsi="宋体" w:cs="宋体"/>
          <w:sz w:val="24"/>
          <w:lang w:val="en-US" w:eastAsia="zh-CN"/>
        </w:rPr>
        <w:t>专项维修维护费</w:t>
      </w:r>
      <w:r>
        <w:rPr>
          <w:rFonts w:hint="eastAsia" w:ascii="宋体" w:hAnsi="宋体" w:cs="宋体"/>
          <w:sz w:val="24"/>
        </w:rPr>
        <w:t>项目调剂预算4</w:t>
      </w:r>
      <w:r>
        <w:rPr>
          <w:rFonts w:hint="eastAsia" w:ascii="宋体" w:hAnsi="宋体" w:cs="宋体"/>
          <w:sz w:val="24"/>
          <w:lang w:val="en-US" w:eastAsia="zh-CN"/>
        </w:rPr>
        <w:t>万元</w:t>
      </w:r>
      <w:r>
        <w:rPr>
          <w:rFonts w:hint="eastAsia" w:ascii="宋体" w:hAnsi="宋体" w:cs="宋体"/>
          <w:sz w:val="24"/>
        </w:rPr>
        <w:t>，分中心内部调剂平衡项目间预算4.5</w:t>
      </w:r>
      <w:r>
        <w:rPr>
          <w:rFonts w:hint="eastAsia" w:ascii="宋体" w:hAnsi="宋体" w:cs="宋体"/>
          <w:sz w:val="24"/>
          <w:lang w:val="en-US" w:eastAsia="zh-CN"/>
        </w:rPr>
        <w:t>万元</w:t>
      </w:r>
      <w:r>
        <w:rPr>
          <w:rFonts w:hint="eastAsia" w:ascii="宋体" w:hAnsi="宋体" w:cs="宋体"/>
          <w:sz w:val="24"/>
        </w:rPr>
        <w:t>，由主管部门协调跨分中心调减人员预算47</w:t>
      </w:r>
      <w:r>
        <w:rPr>
          <w:rFonts w:hint="eastAsia" w:ascii="宋体" w:hAnsi="宋体" w:cs="宋体"/>
          <w:sz w:val="24"/>
          <w:lang w:val="en-US" w:eastAsia="zh-CN"/>
        </w:rPr>
        <w:t>万元</w:t>
      </w:r>
      <w:r>
        <w:rPr>
          <w:rFonts w:hint="eastAsia" w:ascii="宋体" w:hAnsi="宋体" w:cs="宋体"/>
          <w:sz w:val="24"/>
        </w:rPr>
        <w:t>，市财政统一收回定额预算压减指标3.2万元，全年预算资金指标7</w:t>
      </w:r>
      <w:r>
        <w:rPr>
          <w:rFonts w:hint="eastAsia" w:ascii="宋体" w:hAnsi="宋体" w:cs="宋体"/>
          <w:sz w:val="24"/>
          <w:lang w:val="en-US" w:eastAsia="zh-CN"/>
        </w:rPr>
        <w:t>44.25万元</w:t>
      </w:r>
      <w:r>
        <w:rPr>
          <w:rFonts w:hint="eastAsia" w:ascii="宋体" w:hAnsi="宋体" w:cs="宋体"/>
          <w:sz w:val="24"/>
        </w:rPr>
        <w:t>。</w:t>
      </w:r>
    </w:p>
    <w:p w14:paraId="5732A9B4">
      <w:pPr>
        <w:spacing w:line="360" w:lineRule="auto"/>
        <w:ind w:firstLine="480" w:firstLineChars="200"/>
        <w:rPr>
          <w:rFonts w:ascii="宋体" w:hAnsi="宋体" w:cs="宋体"/>
          <w:sz w:val="24"/>
        </w:rPr>
      </w:pPr>
      <w:r>
        <w:rPr>
          <w:rFonts w:hint="eastAsia" w:ascii="宋体" w:hAnsi="宋体" w:cs="宋体"/>
          <w:sz w:val="24"/>
        </w:rPr>
        <w:t>预算执行纳入</w:t>
      </w:r>
      <w:r>
        <w:rPr>
          <w:rFonts w:hint="eastAsia" w:ascii="宋体" w:hAnsi="宋体" w:cs="宋体"/>
          <w:sz w:val="24"/>
          <w:lang w:val="en-US" w:eastAsia="zh-CN"/>
        </w:rPr>
        <w:t>全系统</w:t>
      </w:r>
      <w:r>
        <w:rPr>
          <w:rFonts w:hint="eastAsia" w:ascii="宋体" w:hAnsi="宋体" w:cs="宋体"/>
          <w:sz w:val="24"/>
        </w:rPr>
        <w:t>高质量考核，如何确保分中心全年费用支出总额控制在批复的预算支出指标之内，均衡有序推进预算的支出进度，提高预算执行的均衡性和时效性，全年执行率达到95%的目标并力争完成98%的要求。首先</w:t>
      </w:r>
      <w:r>
        <w:rPr>
          <w:rFonts w:hint="eastAsia" w:ascii="宋体" w:hAnsi="宋体" w:cs="宋体"/>
          <w:sz w:val="24"/>
          <w:lang w:eastAsia="zh-CN"/>
        </w:rPr>
        <w:t>，</w:t>
      </w:r>
      <w:r>
        <w:rPr>
          <w:rFonts w:hint="eastAsia" w:ascii="宋体" w:hAnsi="宋体" w:cs="宋体"/>
          <w:sz w:val="24"/>
        </w:rPr>
        <w:t>按照往年惯例继续做好预算绩效管理全覆盖要求，对纳入绩效管理的项目经费对照绩效管理目标逐一分解排定计划。把各项目资金按项目分类，分解到全年各个时间段：第一类是有固定结算时间节点的，如各类人员费用上划时间点，社保、公积金托收时间点，电话费托收时间点列出时间点，按时查询是否按时正确结算；第二类有合同约定结算时间约定的列出结算月份，例如租金、物业费、专项委托业务费等项目时刻关注，到了约定结算时间点准时结算。第三类没有固定结算时间的预算支出按照历年预算执行情况比对制定大致的结算时间表。确保每项预算资金都有支付计划表。其次</w:t>
      </w:r>
      <w:r>
        <w:rPr>
          <w:rFonts w:hint="eastAsia" w:ascii="宋体" w:hAnsi="宋体" w:cs="宋体"/>
          <w:sz w:val="24"/>
          <w:lang w:eastAsia="zh-CN"/>
        </w:rPr>
        <w:t>，</w:t>
      </w:r>
      <w:r>
        <w:rPr>
          <w:rFonts w:hint="eastAsia" w:ascii="宋体" w:hAnsi="宋体" w:cs="宋体"/>
          <w:sz w:val="24"/>
        </w:rPr>
        <w:t>继续做实日常预算绩效常态监控和通报机制。预算执行必须是集合分中心各部门之力，群策群力优化支出时效，提高预算执行效益。通过办公会议及时向主任室、各业务科室通报预算执行进度，让分中心各部门及时了解预算项目支出进度，共同做好预算绩效管理时效控制工作。半年度财政系统绩效指标填报后，有部分项目出现黄色和红色预警，预判</w:t>
      </w:r>
      <w:r>
        <w:rPr>
          <w:rFonts w:hint="eastAsia" w:ascii="宋体" w:hAnsi="宋体" w:cs="宋体"/>
          <w:sz w:val="24"/>
          <w:lang w:val="en-US" w:eastAsia="zh-CN"/>
        </w:rPr>
        <w:t>可能</w:t>
      </w:r>
      <w:r>
        <w:rPr>
          <w:rFonts w:hint="eastAsia" w:ascii="宋体" w:hAnsi="宋体" w:cs="宋体"/>
          <w:sz w:val="24"/>
        </w:rPr>
        <w:t>因素对预算执行造成影响。及时召开专题会议对预警项目逐个分析，查找造成预警的原因，并制定应对的方案。</w:t>
      </w:r>
      <w:r>
        <w:rPr>
          <w:rFonts w:hint="eastAsia" w:ascii="宋体" w:hAnsi="宋体" w:cs="宋体"/>
          <w:sz w:val="24"/>
          <w:lang w:val="en-US" w:eastAsia="zh-CN"/>
        </w:rPr>
        <w:t>最后，持续</w:t>
      </w:r>
      <w:r>
        <w:rPr>
          <w:rFonts w:hint="eastAsia" w:ascii="宋体" w:hAnsi="宋体" w:cs="宋体"/>
          <w:sz w:val="24"/>
        </w:rPr>
        <w:t>做细重点项目支出绩效评价。下半年每月编制2024年度预算绩效目标表开展自查，第四季度开始每周编制，及时发现执行偏差的项目分析查找原因，制定应对措施使预算执行恢复正常范畴。常熟分中心绩效管理推进总体情况可控，年底整体预算执行率为98.19%，14个项目经费总体完成98.46%</w:t>
      </w:r>
      <w:bookmarkStart w:id="0" w:name="_GoBack"/>
      <w:bookmarkEnd w:id="0"/>
      <w:r>
        <w:rPr>
          <w:rFonts w:hint="eastAsia" w:ascii="宋体" w:hAnsi="宋体" w:cs="宋体"/>
          <w:sz w:val="24"/>
        </w:rPr>
        <w:t>，伙食经费及体检费用结余较多，其他项目均按照年度计划有序推进完成年度目标。</w:t>
      </w:r>
    </w:p>
    <w:p w14:paraId="44CEBE85">
      <w:pPr>
        <w:spacing w:line="360" w:lineRule="auto"/>
        <w:ind w:left="600"/>
        <w:rPr>
          <w:rFonts w:ascii="黑体" w:hAnsi="黑体" w:eastAsia="黑体"/>
          <w:sz w:val="30"/>
        </w:rPr>
      </w:pPr>
      <w:r>
        <w:rPr>
          <w:rFonts w:hint="eastAsia" w:ascii="黑体" w:hAnsi="黑体" w:eastAsia="黑体"/>
          <w:sz w:val="30"/>
        </w:rPr>
        <w:t>五、部门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整体支出绩效中存</w:t>
      </w:r>
      <w:r>
        <w:rPr>
          <w:rFonts w:ascii="黑体" w:hAnsi="黑体" w:eastAsia="黑体"/>
          <w:sz w:val="30"/>
        </w:rPr>
        <w:t>在问题</w:t>
      </w:r>
      <w:r>
        <w:rPr>
          <w:rFonts w:hint="eastAsia" w:ascii="黑体" w:hAnsi="黑体" w:eastAsia="黑体"/>
          <w:sz w:val="30"/>
        </w:rPr>
        <w:t>及</w:t>
      </w:r>
      <w:r>
        <w:rPr>
          <w:rFonts w:ascii="黑体" w:hAnsi="黑体" w:eastAsia="黑体"/>
          <w:sz w:val="30"/>
        </w:rPr>
        <w:t>改进措施</w:t>
      </w:r>
    </w:p>
    <w:p w14:paraId="22A9D49A">
      <w:pPr>
        <w:spacing w:line="360" w:lineRule="auto"/>
        <w:ind w:firstLine="480" w:firstLineChars="200"/>
        <w:rPr>
          <w:rFonts w:ascii="宋体" w:hAnsi="宋体" w:cs="宋体"/>
          <w:sz w:val="24"/>
        </w:rPr>
      </w:pPr>
      <w:r>
        <w:rPr>
          <w:rFonts w:hint="eastAsia" w:ascii="宋体" w:hAnsi="宋体" w:cs="宋体"/>
          <w:sz w:val="24"/>
        </w:rPr>
        <w:t>经过对前两年绩效考核目标执行情况过程中发现的问题总结，工作人员经主管部门的指导逐渐成长，对预算绩效管理从不了解到逐步掌握，对支付时间节点把控不到位到各部门互相配合、主动提醒、提前谋划，绩效管理目标设置不尽科学到指标质量稳步提高，分中心将继续做好预算绩效管理工作，主动开展绩效目标设置和执行历史数据比对分析，提升指标设置科学性、合理性，累积经验，在主管部门领导下将预算绩效管理工作越做越好，在年末交出一份满意的答卷。</w:t>
      </w:r>
    </w:p>
    <w:p w14:paraId="5AC09F96">
      <w:pPr>
        <w:spacing w:line="360" w:lineRule="auto"/>
        <w:ind w:left="600"/>
        <w:rPr>
          <w:rFonts w:ascii="黑体" w:hAnsi="黑体" w:eastAsia="黑体"/>
          <w:sz w:val="30"/>
        </w:rPr>
      </w:pPr>
      <w:r>
        <w:rPr>
          <w:rFonts w:hint="eastAsia" w:ascii="黑体" w:hAnsi="黑体" w:eastAsia="黑体"/>
          <w:sz w:val="30"/>
        </w:rPr>
        <w:t>六、</w:t>
      </w:r>
      <w:r>
        <w:rPr>
          <w:rFonts w:ascii="黑体" w:hAnsi="黑体" w:eastAsia="黑体"/>
          <w:sz w:val="30"/>
        </w:rPr>
        <w:t>绩效自评</w:t>
      </w:r>
      <w:r>
        <w:rPr>
          <w:rFonts w:hint="eastAsia" w:ascii="黑体" w:hAnsi="黑体" w:eastAsia="黑体"/>
          <w:sz w:val="30"/>
        </w:rPr>
        <w:t>结果</w:t>
      </w:r>
      <w:r>
        <w:rPr>
          <w:rFonts w:ascii="黑体" w:hAnsi="黑体" w:eastAsia="黑体"/>
          <w:sz w:val="30"/>
        </w:rPr>
        <w:t>拟应用和公开</w:t>
      </w:r>
      <w:r>
        <w:rPr>
          <w:rFonts w:hint="eastAsia" w:ascii="黑体" w:hAnsi="黑体" w:eastAsia="黑体"/>
          <w:sz w:val="30"/>
        </w:rPr>
        <w:t>情况</w:t>
      </w:r>
    </w:p>
    <w:p w14:paraId="2BDDA043">
      <w:pPr>
        <w:spacing w:line="360" w:lineRule="auto"/>
        <w:ind w:firstLine="480" w:firstLineChars="200"/>
        <w:rPr>
          <w:rFonts w:ascii="宋体" w:hAnsi="宋体" w:cs="宋体"/>
          <w:sz w:val="24"/>
        </w:rPr>
      </w:pPr>
      <w:r>
        <w:rPr>
          <w:rFonts w:hint="eastAsia" w:ascii="宋体" w:hAnsi="宋体" w:cs="宋体"/>
          <w:sz w:val="24"/>
        </w:rPr>
        <w:t>按照年度重点工作目标要求及绩效执行情况进行预算调剂。按照苏州财政绩效管理统一要求做好预算公开工作。</w:t>
      </w:r>
    </w:p>
    <w:p w14:paraId="481818A7">
      <w:pPr>
        <w:spacing w:line="360" w:lineRule="auto"/>
        <w:rPr>
          <w:rFonts w:ascii="黑体" w:hAnsi="黑体" w:eastAsia="黑体"/>
          <w:sz w:val="30"/>
        </w:rPr>
        <w:sectPr>
          <w:headerReference r:id="rId3" w:type="default"/>
          <w:footerReference r:id="rId5" w:type="default"/>
          <w:headerReference r:id="rId4" w:type="even"/>
          <w:footerReference r:id="rId6" w:type="even"/>
          <w:pgSz w:w="11907" w:h="16840"/>
          <w:pgMar w:top="1247" w:right="1400" w:bottom="1089" w:left="1559" w:header="851" w:footer="992" w:gutter="0"/>
          <w:paperSrc w:first="15" w:other="15"/>
          <w:cols w:space="720" w:num="1"/>
          <w:docGrid w:type="lines" w:linePitch="312" w:charSpace="0"/>
        </w:sectPr>
      </w:pPr>
    </w:p>
    <w:p w14:paraId="0DA861AE">
      <w:pPr>
        <w:numPr>
          <w:ilvl w:val="0"/>
          <w:numId w:val="1"/>
        </w:numPr>
        <w:spacing w:line="360" w:lineRule="auto"/>
        <w:ind w:left="600"/>
        <w:rPr>
          <w:rFonts w:ascii="黑体" w:hAnsi="黑体" w:eastAsia="黑体"/>
          <w:sz w:val="30"/>
        </w:rPr>
      </w:pPr>
      <w:r>
        <w:rPr>
          <w:rFonts w:hint="eastAsia" w:ascii="黑体" w:hAnsi="黑体" w:eastAsia="黑体"/>
          <w:sz w:val="30"/>
        </w:rPr>
        <w:t>预算信息</w:t>
      </w:r>
    </w:p>
    <w:p w14:paraId="613B01FA">
      <w:pPr>
        <w:spacing w:line="360" w:lineRule="auto"/>
        <w:ind w:left="600"/>
        <w:rPr>
          <w:rFonts w:ascii="黑体" w:hAnsi="黑体" w:eastAsia="黑体"/>
          <w:sz w:val="30"/>
        </w:rPr>
      </w:pPr>
    </w:p>
    <w:tbl>
      <w:tblPr>
        <w:tblStyle w:val="5"/>
        <w:tblW w:w="14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gridCol w:w="2268"/>
        <w:gridCol w:w="2268"/>
        <w:gridCol w:w="2268"/>
        <w:gridCol w:w="2268"/>
      </w:tblGrid>
      <w:tr w14:paraId="1759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vAlign w:val="center"/>
          </w:tcPr>
          <w:p w14:paraId="3F9F2576">
            <w:pPr>
              <w:widowControl/>
              <w:jc w:val="center"/>
              <w:rPr>
                <w:rFonts w:ascii="宋体" w:hAnsi="宋体" w:cs="宋体"/>
                <w:b/>
                <w:bCs/>
                <w:kern w:val="0"/>
                <w:sz w:val="24"/>
              </w:rPr>
            </w:pPr>
            <w:r>
              <w:rPr>
                <w:rFonts w:hint="eastAsia" w:ascii="宋体" w:hAnsi="宋体" w:cs="宋体"/>
                <w:b/>
                <w:bCs/>
                <w:kern w:val="0"/>
                <w:sz w:val="24"/>
              </w:rPr>
              <w:t>本年度预算资金（万元）</w:t>
            </w:r>
          </w:p>
        </w:tc>
        <w:tc>
          <w:tcPr>
            <w:tcW w:w="2268" w:type="dxa"/>
            <w:shd w:val="clear" w:color="000000" w:fill="BFBFBF"/>
            <w:vAlign w:val="center"/>
          </w:tcPr>
          <w:p w14:paraId="7ADB11C4">
            <w:pPr>
              <w:widowControl/>
              <w:jc w:val="center"/>
              <w:rPr>
                <w:rFonts w:ascii="宋体" w:hAnsi="宋体" w:cs="宋体"/>
                <w:b/>
                <w:bCs/>
                <w:kern w:val="0"/>
                <w:sz w:val="24"/>
              </w:rPr>
            </w:pPr>
            <w:r>
              <w:rPr>
                <w:rFonts w:hint="eastAsia" w:ascii="宋体" w:hAnsi="宋体" w:cs="宋体"/>
                <w:b/>
                <w:bCs/>
                <w:kern w:val="0"/>
                <w:sz w:val="24"/>
              </w:rPr>
              <w:t>年初预算数（万元）</w:t>
            </w:r>
          </w:p>
        </w:tc>
        <w:tc>
          <w:tcPr>
            <w:tcW w:w="2268" w:type="dxa"/>
            <w:shd w:val="clear" w:color="000000" w:fill="BFBFBF"/>
            <w:vAlign w:val="center"/>
          </w:tcPr>
          <w:p w14:paraId="53E2793F">
            <w:pPr>
              <w:widowControl/>
              <w:jc w:val="center"/>
              <w:rPr>
                <w:rFonts w:ascii="宋体" w:hAnsi="宋体" w:cs="宋体"/>
                <w:b/>
                <w:bCs/>
                <w:kern w:val="0"/>
                <w:sz w:val="24"/>
              </w:rPr>
            </w:pPr>
            <w:r>
              <w:rPr>
                <w:rFonts w:hint="eastAsia" w:ascii="宋体" w:hAnsi="宋体" w:cs="宋体"/>
                <w:b/>
                <w:bCs/>
                <w:kern w:val="0"/>
                <w:sz w:val="24"/>
              </w:rPr>
              <w:t>上年度结转及当年预算追加追减数(万元）</w:t>
            </w:r>
          </w:p>
        </w:tc>
        <w:tc>
          <w:tcPr>
            <w:tcW w:w="2268" w:type="dxa"/>
            <w:shd w:val="clear" w:color="000000" w:fill="BFBFBF"/>
            <w:vAlign w:val="center"/>
          </w:tcPr>
          <w:p w14:paraId="419DAEF9">
            <w:pPr>
              <w:widowControl/>
              <w:jc w:val="center"/>
              <w:rPr>
                <w:rFonts w:ascii="宋体" w:hAnsi="宋体" w:cs="宋体"/>
                <w:b/>
                <w:bCs/>
                <w:kern w:val="0"/>
                <w:sz w:val="24"/>
              </w:rPr>
            </w:pPr>
            <w:r>
              <w:rPr>
                <w:rFonts w:hint="eastAsia" w:ascii="宋体" w:hAnsi="宋体" w:cs="宋体"/>
                <w:b/>
                <w:bCs/>
                <w:kern w:val="0"/>
                <w:sz w:val="24"/>
              </w:rPr>
              <w:t>调整预算数（万元）</w:t>
            </w:r>
          </w:p>
        </w:tc>
        <w:tc>
          <w:tcPr>
            <w:tcW w:w="2268" w:type="dxa"/>
            <w:shd w:val="clear" w:color="000000" w:fill="BFBFBF"/>
            <w:vAlign w:val="center"/>
          </w:tcPr>
          <w:p w14:paraId="3D745041">
            <w:pPr>
              <w:widowControl/>
              <w:jc w:val="center"/>
              <w:rPr>
                <w:rFonts w:ascii="宋体" w:hAnsi="宋体" w:cs="宋体"/>
                <w:b/>
                <w:bCs/>
                <w:kern w:val="0"/>
                <w:sz w:val="24"/>
              </w:rPr>
            </w:pPr>
            <w:r>
              <w:rPr>
                <w:rFonts w:hint="eastAsia" w:ascii="宋体" w:hAnsi="宋体" w:cs="宋体"/>
                <w:b/>
                <w:bCs/>
                <w:kern w:val="0"/>
                <w:sz w:val="24"/>
              </w:rPr>
              <w:t>实际支出数（万元）</w:t>
            </w:r>
          </w:p>
        </w:tc>
        <w:tc>
          <w:tcPr>
            <w:tcW w:w="2268" w:type="dxa"/>
            <w:shd w:val="clear" w:color="000000" w:fill="BFBFBF"/>
            <w:vAlign w:val="center"/>
          </w:tcPr>
          <w:p w14:paraId="33A228CD">
            <w:pPr>
              <w:widowControl/>
              <w:jc w:val="center"/>
              <w:rPr>
                <w:rFonts w:ascii="宋体" w:hAnsi="宋体" w:cs="宋体"/>
                <w:b/>
                <w:bCs/>
                <w:kern w:val="0"/>
                <w:sz w:val="24"/>
              </w:rPr>
            </w:pPr>
            <w:r>
              <w:rPr>
                <w:rFonts w:hint="eastAsia" w:ascii="宋体" w:hAnsi="宋体" w:cs="宋体"/>
                <w:b/>
                <w:bCs/>
                <w:kern w:val="0"/>
                <w:sz w:val="24"/>
              </w:rPr>
              <w:t>执行率（%)</w:t>
            </w:r>
          </w:p>
        </w:tc>
      </w:tr>
      <w:tr w14:paraId="53DD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9E2CF7F">
            <w:pPr>
              <w:widowControl/>
              <w:jc w:val="left"/>
              <w:rPr>
                <w:rFonts w:ascii="宋体" w:hAnsi="宋体" w:cs="宋体"/>
                <w:kern w:val="0"/>
                <w:sz w:val="24"/>
              </w:rPr>
            </w:pPr>
            <w:r>
              <w:rPr>
                <w:rFonts w:hint="eastAsia" w:ascii="宋体" w:hAnsi="宋体" w:cs="宋体"/>
                <w:sz w:val="24"/>
              </w:rPr>
              <w:t>预算总金额</w:t>
            </w:r>
          </w:p>
        </w:tc>
        <w:tc>
          <w:tcPr>
            <w:tcW w:w="2268" w:type="dxa"/>
            <w:vAlign w:val="center"/>
          </w:tcPr>
          <w:p w14:paraId="7BE78CC1">
            <w:pPr>
              <w:widowControl/>
              <w:jc w:val="center"/>
              <w:rPr>
                <w:rFonts w:ascii="宋体" w:hAnsi="宋体" w:cs="宋体"/>
                <w:kern w:val="0"/>
                <w:sz w:val="24"/>
              </w:rPr>
            </w:pPr>
            <w:r>
              <w:rPr>
                <w:rFonts w:hint="eastAsia" w:ascii="宋体" w:hAnsi="宋体" w:cs="宋体"/>
                <w:sz w:val="24"/>
              </w:rPr>
              <w:t>741.14</w:t>
            </w:r>
          </w:p>
        </w:tc>
        <w:tc>
          <w:tcPr>
            <w:tcW w:w="2268" w:type="dxa"/>
            <w:vAlign w:val="center"/>
          </w:tcPr>
          <w:p w14:paraId="000B9C2E">
            <w:pPr>
              <w:widowControl/>
              <w:jc w:val="center"/>
              <w:rPr>
                <w:rFonts w:ascii="宋体" w:hAnsi="宋体" w:cs="宋体"/>
                <w:sz w:val="24"/>
              </w:rPr>
            </w:pPr>
            <w:r>
              <w:rPr>
                <w:rFonts w:hint="eastAsia" w:ascii="宋体" w:hAnsi="宋体" w:cs="宋体"/>
                <w:sz w:val="24"/>
              </w:rPr>
              <w:t>3.11</w:t>
            </w:r>
          </w:p>
        </w:tc>
        <w:tc>
          <w:tcPr>
            <w:tcW w:w="2268" w:type="dxa"/>
            <w:vAlign w:val="center"/>
          </w:tcPr>
          <w:p w14:paraId="196BD43E">
            <w:pPr>
              <w:widowControl/>
              <w:jc w:val="center"/>
              <w:rPr>
                <w:rFonts w:ascii="宋体" w:hAnsi="宋体" w:cs="宋体"/>
                <w:sz w:val="24"/>
              </w:rPr>
            </w:pPr>
            <w:r>
              <w:rPr>
                <w:rFonts w:hint="eastAsia" w:ascii="宋体" w:hAnsi="宋体" w:cs="宋体"/>
                <w:sz w:val="24"/>
              </w:rPr>
              <w:t>744.25</w:t>
            </w:r>
          </w:p>
        </w:tc>
        <w:tc>
          <w:tcPr>
            <w:tcW w:w="2268" w:type="dxa"/>
            <w:vAlign w:val="center"/>
          </w:tcPr>
          <w:p w14:paraId="399CFCE2">
            <w:pPr>
              <w:widowControl/>
              <w:jc w:val="center"/>
              <w:rPr>
                <w:rFonts w:ascii="宋体" w:hAnsi="宋体" w:cs="宋体"/>
                <w:sz w:val="24"/>
              </w:rPr>
            </w:pPr>
            <w:r>
              <w:rPr>
                <w:rFonts w:hint="eastAsia" w:ascii="宋体" w:hAnsi="宋体" w:cs="宋体"/>
                <w:sz w:val="24"/>
              </w:rPr>
              <w:t>730.79</w:t>
            </w:r>
          </w:p>
        </w:tc>
        <w:tc>
          <w:tcPr>
            <w:tcW w:w="2268" w:type="dxa"/>
            <w:vAlign w:val="center"/>
          </w:tcPr>
          <w:p w14:paraId="71CC20F1">
            <w:pPr>
              <w:widowControl/>
              <w:jc w:val="center"/>
              <w:rPr>
                <w:rFonts w:ascii="宋体" w:hAnsi="宋体" w:cs="宋体"/>
                <w:sz w:val="24"/>
              </w:rPr>
            </w:pPr>
            <w:r>
              <w:rPr>
                <w:rFonts w:hint="eastAsia" w:ascii="宋体" w:hAnsi="宋体" w:cs="宋体"/>
                <w:sz w:val="24"/>
              </w:rPr>
              <w:t>98.19%</w:t>
            </w:r>
          </w:p>
        </w:tc>
      </w:tr>
      <w:tr w14:paraId="55EE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15FD2D0">
            <w:pPr>
              <w:widowControl/>
              <w:jc w:val="left"/>
              <w:rPr>
                <w:rFonts w:ascii="宋体" w:hAnsi="宋体" w:cs="宋体"/>
                <w:kern w:val="0"/>
                <w:sz w:val="24"/>
              </w:rPr>
            </w:pPr>
            <w:r>
              <w:rPr>
                <w:rFonts w:hint="eastAsia" w:ascii="宋体" w:hAnsi="宋体" w:cs="宋体"/>
                <w:sz w:val="24"/>
              </w:rPr>
              <w:t>基本支出</w:t>
            </w:r>
          </w:p>
        </w:tc>
        <w:tc>
          <w:tcPr>
            <w:tcW w:w="2268" w:type="dxa"/>
            <w:vAlign w:val="center"/>
          </w:tcPr>
          <w:p w14:paraId="696A0BCA">
            <w:pPr>
              <w:widowControl/>
              <w:jc w:val="center"/>
              <w:rPr>
                <w:rFonts w:ascii="宋体" w:hAnsi="宋体" w:cs="宋体"/>
                <w:kern w:val="0"/>
                <w:sz w:val="24"/>
              </w:rPr>
            </w:pPr>
            <w:r>
              <w:rPr>
                <w:rFonts w:hint="eastAsia" w:ascii="宋体" w:hAnsi="宋体" w:cs="宋体"/>
                <w:sz w:val="24"/>
              </w:rPr>
              <w:t>515.56</w:t>
            </w:r>
          </w:p>
        </w:tc>
        <w:tc>
          <w:tcPr>
            <w:tcW w:w="2268" w:type="dxa"/>
            <w:vAlign w:val="center"/>
          </w:tcPr>
          <w:p w14:paraId="2FDCC25A">
            <w:pPr>
              <w:widowControl/>
              <w:jc w:val="center"/>
              <w:rPr>
                <w:rFonts w:ascii="宋体" w:hAnsi="宋体" w:cs="宋体"/>
                <w:sz w:val="24"/>
              </w:rPr>
            </w:pPr>
            <w:r>
              <w:rPr>
                <w:rFonts w:hint="eastAsia" w:ascii="宋体" w:hAnsi="宋体" w:cs="宋体"/>
                <w:sz w:val="24"/>
              </w:rPr>
              <w:t>-0.89</w:t>
            </w:r>
          </w:p>
        </w:tc>
        <w:tc>
          <w:tcPr>
            <w:tcW w:w="2268" w:type="dxa"/>
            <w:vAlign w:val="center"/>
          </w:tcPr>
          <w:p w14:paraId="1976BA3D">
            <w:pPr>
              <w:widowControl/>
              <w:jc w:val="center"/>
              <w:rPr>
                <w:rFonts w:ascii="宋体" w:hAnsi="宋体" w:cs="宋体"/>
                <w:sz w:val="24"/>
              </w:rPr>
            </w:pPr>
            <w:r>
              <w:rPr>
                <w:rFonts w:hint="eastAsia" w:ascii="宋体" w:hAnsi="宋体" w:cs="宋体"/>
                <w:sz w:val="24"/>
              </w:rPr>
              <w:t>514.67</w:t>
            </w:r>
          </w:p>
        </w:tc>
        <w:tc>
          <w:tcPr>
            <w:tcW w:w="2268" w:type="dxa"/>
            <w:vAlign w:val="center"/>
          </w:tcPr>
          <w:p w14:paraId="3D7D80F6">
            <w:pPr>
              <w:widowControl/>
              <w:jc w:val="center"/>
              <w:rPr>
                <w:rFonts w:ascii="宋体" w:hAnsi="宋体" w:cs="宋体"/>
                <w:sz w:val="24"/>
              </w:rPr>
            </w:pPr>
            <w:r>
              <w:rPr>
                <w:rFonts w:hint="eastAsia" w:ascii="宋体" w:hAnsi="宋体" w:cs="宋体"/>
                <w:sz w:val="24"/>
              </w:rPr>
              <w:t>504.74</w:t>
            </w:r>
          </w:p>
        </w:tc>
        <w:tc>
          <w:tcPr>
            <w:tcW w:w="2268" w:type="dxa"/>
            <w:vAlign w:val="center"/>
          </w:tcPr>
          <w:p w14:paraId="1AEF0845">
            <w:pPr>
              <w:widowControl/>
              <w:jc w:val="center"/>
              <w:rPr>
                <w:rFonts w:ascii="宋体" w:hAnsi="宋体" w:cs="宋体"/>
                <w:sz w:val="24"/>
              </w:rPr>
            </w:pPr>
            <w:r>
              <w:rPr>
                <w:rFonts w:hint="eastAsia" w:ascii="宋体" w:hAnsi="宋体" w:cs="宋体"/>
                <w:sz w:val="24"/>
              </w:rPr>
              <w:t>98.07%</w:t>
            </w:r>
          </w:p>
        </w:tc>
      </w:tr>
      <w:tr w14:paraId="4238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973CC95">
            <w:pPr>
              <w:widowControl/>
              <w:jc w:val="left"/>
              <w:rPr>
                <w:rFonts w:ascii="宋体" w:hAnsi="宋体" w:cs="宋体"/>
                <w:kern w:val="0"/>
                <w:sz w:val="24"/>
              </w:rPr>
            </w:pPr>
            <w:r>
              <w:rPr>
                <w:rFonts w:hint="eastAsia" w:ascii="宋体" w:hAnsi="宋体" w:cs="宋体"/>
                <w:sz w:val="24"/>
              </w:rPr>
              <w:t>项目支出</w:t>
            </w:r>
          </w:p>
        </w:tc>
        <w:tc>
          <w:tcPr>
            <w:tcW w:w="2268" w:type="dxa"/>
            <w:vAlign w:val="center"/>
          </w:tcPr>
          <w:p w14:paraId="76E78F17">
            <w:pPr>
              <w:widowControl/>
              <w:jc w:val="center"/>
              <w:rPr>
                <w:rFonts w:ascii="宋体" w:hAnsi="宋体" w:cs="宋体"/>
                <w:kern w:val="0"/>
                <w:sz w:val="24"/>
              </w:rPr>
            </w:pPr>
            <w:r>
              <w:rPr>
                <w:rFonts w:hint="eastAsia" w:ascii="宋体" w:hAnsi="宋体" w:cs="宋体"/>
                <w:sz w:val="24"/>
              </w:rPr>
              <w:t>225.58</w:t>
            </w:r>
          </w:p>
        </w:tc>
        <w:tc>
          <w:tcPr>
            <w:tcW w:w="2268" w:type="dxa"/>
            <w:vAlign w:val="center"/>
          </w:tcPr>
          <w:p w14:paraId="548F7485">
            <w:pPr>
              <w:widowControl/>
              <w:jc w:val="center"/>
              <w:rPr>
                <w:rFonts w:ascii="宋体" w:hAnsi="宋体" w:cs="宋体"/>
                <w:sz w:val="24"/>
              </w:rPr>
            </w:pPr>
            <w:r>
              <w:rPr>
                <w:rFonts w:hint="eastAsia" w:ascii="宋体" w:hAnsi="宋体" w:cs="宋体"/>
                <w:sz w:val="24"/>
              </w:rPr>
              <w:t>4</w:t>
            </w:r>
          </w:p>
        </w:tc>
        <w:tc>
          <w:tcPr>
            <w:tcW w:w="2268" w:type="dxa"/>
            <w:vAlign w:val="center"/>
          </w:tcPr>
          <w:p w14:paraId="238E281C">
            <w:pPr>
              <w:widowControl/>
              <w:jc w:val="center"/>
              <w:rPr>
                <w:rFonts w:ascii="宋体" w:hAnsi="宋体" w:cs="宋体"/>
                <w:sz w:val="24"/>
              </w:rPr>
            </w:pPr>
            <w:r>
              <w:rPr>
                <w:rFonts w:hint="eastAsia" w:ascii="宋体" w:hAnsi="宋体" w:cs="宋体"/>
                <w:sz w:val="24"/>
              </w:rPr>
              <w:t>229.58</w:t>
            </w:r>
          </w:p>
        </w:tc>
        <w:tc>
          <w:tcPr>
            <w:tcW w:w="2268" w:type="dxa"/>
            <w:vAlign w:val="center"/>
          </w:tcPr>
          <w:p w14:paraId="3B450F00">
            <w:pPr>
              <w:widowControl/>
              <w:jc w:val="center"/>
              <w:rPr>
                <w:rFonts w:ascii="宋体" w:hAnsi="宋体" w:cs="宋体"/>
                <w:sz w:val="24"/>
              </w:rPr>
            </w:pPr>
            <w:r>
              <w:rPr>
                <w:rFonts w:hint="eastAsia" w:ascii="宋体" w:hAnsi="宋体" w:cs="宋体"/>
                <w:sz w:val="24"/>
              </w:rPr>
              <w:t>226.05</w:t>
            </w:r>
          </w:p>
        </w:tc>
        <w:tc>
          <w:tcPr>
            <w:tcW w:w="2268" w:type="dxa"/>
            <w:vAlign w:val="center"/>
          </w:tcPr>
          <w:p w14:paraId="5F503BE1">
            <w:pPr>
              <w:widowControl/>
              <w:jc w:val="center"/>
              <w:rPr>
                <w:rFonts w:ascii="宋体" w:hAnsi="宋体" w:cs="宋体"/>
                <w:sz w:val="24"/>
              </w:rPr>
            </w:pPr>
            <w:r>
              <w:rPr>
                <w:rFonts w:hint="eastAsia" w:ascii="宋体" w:hAnsi="宋体" w:cs="宋体"/>
                <w:sz w:val="24"/>
              </w:rPr>
              <w:t>98.46%</w:t>
            </w:r>
          </w:p>
        </w:tc>
      </w:tr>
      <w:tr w14:paraId="2B35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5588BC7D">
            <w:pPr>
              <w:widowControl/>
              <w:jc w:val="left"/>
              <w:rPr>
                <w:rFonts w:ascii="宋体" w:hAnsi="宋体" w:cs="宋体"/>
                <w:kern w:val="0"/>
                <w:sz w:val="24"/>
              </w:rPr>
            </w:pPr>
            <w:r>
              <w:rPr>
                <w:rFonts w:hint="eastAsia" w:ascii="宋体" w:hAnsi="宋体" w:cs="宋体"/>
                <w:sz w:val="24"/>
              </w:rPr>
              <w:t>政策法规普及宣传经费</w:t>
            </w:r>
          </w:p>
        </w:tc>
        <w:tc>
          <w:tcPr>
            <w:tcW w:w="2268" w:type="dxa"/>
            <w:vAlign w:val="center"/>
          </w:tcPr>
          <w:p w14:paraId="117DD4F8">
            <w:pPr>
              <w:widowControl/>
              <w:jc w:val="center"/>
              <w:rPr>
                <w:rFonts w:ascii="宋体" w:hAnsi="宋体" w:cs="宋体"/>
                <w:kern w:val="0"/>
                <w:sz w:val="24"/>
              </w:rPr>
            </w:pPr>
            <w:r>
              <w:rPr>
                <w:rFonts w:hint="eastAsia" w:ascii="宋体" w:hAnsi="宋体" w:cs="宋体"/>
                <w:sz w:val="24"/>
              </w:rPr>
              <w:t>6.5</w:t>
            </w:r>
          </w:p>
        </w:tc>
        <w:tc>
          <w:tcPr>
            <w:tcW w:w="2268" w:type="dxa"/>
            <w:vAlign w:val="center"/>
          </w:tcPr>
          <w:p w14:paraId="213E8C1E">
            <w:pPr>
              <w:widowControl/>
              <w:jc w:val="center"/>
              <w:rPr>
                <w:rFonts w:ascii="宋体" w:hAnsi="宋体" w:cs="宋体"/>
                <w:sz w:val="24"/>
              </w:rPr>
            </w:pPr>
          </w:p>
        </w:tc>
        <w:tc>
          <w:tcPr>
            <w:tcW w:w="2268" w:type="dxa"/>
            <w:vAlign w:val="center"/>
          </w:tcPr>
          <w:p w14:paraId="622A7BC9">
            <w:pPr>
              <w:widowControl/>
              <w:jc w:val="center"/>
              <w:rPr>
                <w:rFonts w:ascii="宋体" w:hAnsi="宋体" w:cs="宋体"/>
                <w:sz w:val="24"/>
              </w:rPr>
            </w:pPr>
            <w:r>
              <w:rPr>
                <w:rFonts w:hint="eastAsia" w:ascii="宋体" w:hAnsi="宋体" w:cs="宋体"/>
                <w:sz w:val="24"/>
              </w:rPr>
              <w:t>6.5</w:t>
            </w:r>
          </w:p>
        </w:tc>
        <w:tc>
          <w:tcPr>
            <w:tcW w:w="2268" w:type="dxa"/>
            <w:vAlign w:val="center"/>
          </w:tcPr>
          <w:p w14:paraId="265356CA">
            <w:pPr>
              <w:widowControl/>
              <w:jc w:val="center"/>
              <w:rPr>
                <w:rFonts w:ascii="宋体" w:hAnsi="宋体" w:cs="宋体"/>
                <w:sz w:val="24"/>
              </w:rPr>
            </w:pPr>
            <w:r>
              <w:rPr>
                <w:rFonts w:hint="eastAsia" w:ascii="宋体" w:hAnsi="宋体" w:cs="宋体"/>
                <w:sz w:val="24"/>
              </w:rPr>
              <w:t>6.48</w:t>
            </w:r>
          </w:p>
        </w:tc>
        <w:tc>
          <w:tcPr>
            <w:tcW w:w="2268" w:type="dxa"/>
            <w:vAlign w:val="center"/>
          </w:tcPr>
          <w:p w14:paraId="1272DFAC">
            <w:pPr>
              <w:widowControl/>
              <w:jc w:val="center"/>
              <w:rPr>
                <w:rFonts w:ascii="宋体" w:hAnsi="宋体" w:cs="宋体"/>
                <w:sz w:val="24"/>
              </w:rPr>
            </w:pPr>
            <w:r>
              <w:rPr>
                <w:rFonts w:hint="eastAsia" w:ascii="宋体" w:hAnsi="宋体" w:cs="宋体"/>
                <w:sz w:val="24"/>
              </w:rPr>
              <w:t>99.69%</w:t>
            </w:r>
          </w:p>
        </w:tc>
      </w:tr>
      <w:tr w14:paraId="45B3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1E6EDE3">
            <w:pPr>
              <w:widowControl/>
              <w:jc w:val="left"/>
              <w:rPr>
                <w:rFonts w:ascii="宋体" w:hAnsi="宋体" w:cs="宋体"/>
                <w:kern w:val="0"/>
                <w:sz w:val="24"/>
              </w:rPr>
            </w:pPr>
            <w:r>
              <w:rPr>
                <w:rFonts w:hint="eastAsia" w:ascii="宋体" w:hAnsi="宋体" w:cs="宋体"/>
                <w:sz w:val="24"/>
              </w:rPr>
              <w:t>专项培训费</w:t>
            </w:r>
          </w:p>
        </w:tc>
        <w:tc>
          <w:tcPr>
            <w:tcW w:w="2268" w:type="dxa"/>
            <w:vAlign w:val="center"/>
          </w:tcPr>
          <w:p w14:paraId="374B5345">
            <w:pPr>
              <w:widowControl/>
              <w:jc w:val="center"/>
              <w:rPr>
                <w:rFonts w:ascii="宋体" w:hAnsi="宋体" w:cs="宋体"/>
                <w:kern w:val="0"/>
                <w:sz w:val="24"/>
              </w:rPr>
            </w:pPr>
            <w:r>
              <w:rPr>
                <w:rFonts w:hint="eastAsia" w:ascii="宋体" w:hAnsi="宋体" w:cs="宋体"/>
                <w:sz w:val="24"/>
              </w:rPr>
              <w:t>2</w:t>
            </w:r>
          </w:p>
        </w:tc>
        <w:tc>
          <w:tcPr>
            <w:tcW w:w="2268" w:type="dxa"/>
            <w:vAlign w:val="center"/>
          </w:tcPr>
          <w:p w14:paraId="36ED3866">
            <w:pPr>
              <w:widowControl/>
              <w:jc w:val="center"/>
              <w:rPr>
                <w:rFonts w:ascii="宋体" w:hAnsi="宋体" w:cs="宋体"/>
                <w:sz w:val="24"/>
              </w:rPr>
            </w:pPr>
          </w:p>
        </w:tc>
        <w:tc>
          <w:tcPr>
            <w:tcW w:w="2268" w:type="dxa"/>
            <w:vAlign w:val="center"/>
          </w:tcPr>
          <w:p w14:paraId="40611FD9">
            <w:pPr>
              <w:widowControl/>
              <w:jc w:val="center"/>
              <w:rPr>
                <w:rFonts w:ascii="宋体" w:hAnsi="宋体" w:cs="宋体"/>
                <w:sz w:val="24"/>
              </w:rPr>
            </w:pPr>
            <w:r>
              <w:rPr>
                <w:rFonts w:hint="eastAsia" w:ascii="宋体" w:hAnsi="宋体" w:cs="宋体"/>
                <w:sz w:val="24"/>
              </w:rPr>
              <w:t>2</w:t>
            </w:r>
          </w:p>
        </w:tc>
        <w:tc>
          <w:tcPr>
            <w:tcW w:w="2268" w:type="dxa"/>
            <w:vAlign w:val="center"/>
          </w:tcPr>
          <w:p w14:paraId="2380079F">
            <w:pPr>
              <w:widowControl/>
              <w:jc w:val="center"/>
              <w:rPr>
                <w:rFonts w:ascii="宋体" w:hAnsi="宋体" w:cs="宋体"/>
                <w:sz w:val="24"/>
              </w:rPr>
            </w:pPr>
            <w:r>
              <w:rPr>
                <w:rFonts w:hint="eastAsia" w:ascii="宋体" w:hAnsi="宋体" w:cs="宋体"/>
                <w:sz w:val="24"/>
              </w:rPr>
              <w:t>1.99</w:t>
            </w:r>
          </w:p>
        </w:tc>
        <w:tc>
          <w:tcPr>
            <w:tcW w:w="2268" w:type="dxa"/>
            <w:vAlign w:val="center"/>
          </w:tcPr>
          <w:p w14:paraId="4ADD32AD">
            <w:pPr>
              <w:widowControl/>
              <w:jc w:val="center"/>
              <w:rPr>
                <w:rFonts w:ascii="宋体" w:hAnsi="宋体" w:cs="宋体"/>
                <w:sz w:val="24"/>
              </w:rPr>
            </w:pPr>
            <w:r>
              <w:rPr>
                <w:rFonts w:hint="eastAsia" w:ascii="宋体" w:hAnsi="宋体" w:cs="宋体"/>
                <w:sz w:val="24"/>
              </w:rPr>
              <w:t>99.50%</w:t>
            </w:r>
          </w:p>
        </w:tc>
      </w:tr>
      <w:tr w14:paraId="6206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9DBD488">
            <w:pPr>
              <w:widowControl/>
              <w:jc w:val="left"/>
              <w:rPr>
                <w:rFonts w:ascii="宋体" w:hAnsi="宋体" w:cs="宋体"/>
                <w:kern w:val="0"/>
                <w:sz w:val="24"/>
              </w:rPr>
            </w:pPr>
            <w:r>
              <w:rPr>
                <w:rFonts w:hint="eastAsia" w:ascii="宋体" w:hAnsi="宋体" w:cs="宋体"/>
                <w:sz w:val="24"/>
              </w:rPr>
              <w:t>信息化维护费</w:t>
            </w:r>
          </w:p>
        </w:tc>
        <w:tc>
          <w:tcPr>
            <w:tcW w:w="2268" w:type="dxa"/>
            <w:vAlign w:val="center"/>
          </w:tcPr>
          <w:p w14:paraId="5B800615">
            <w:pPr>
              <w:widowControl/>
              <w:jc w:val="center"/>
              <w:rPr>
                <w:rFonts w:ascii="宋体" w:hAnsi="宋体" w:cs="宋体"/>
                <w:kern w:val="0"/>
                <w:sz w:val="24"/>
              </w:rPr>
            </w:pPr>
            <w:r>
              <w:rPr>
                <w:rFonts w:hint="eastAsia" w:ascii="宋体" w:hAnsi="宋体" w:cs="宋体"/>
                <w:sz w:val="24"/>
              </w:rPr>
              <w:t>11.5</w:t>
            </w:r>
          </w:p>
        </w:tc>
        <w:tc>
          <w:tcPr>
            <w:tcW w:w="2268" w:type="dxa"/>
            <w:vAlign w:val="center"/>
          </w:tcPr>
          <w:p w14:paraId="2CD5A453">
            <w:pPr>
              <w:widowControl/>
              <w:jc w:val="center"/>
              <w:rPr>
                <w:rFonts w:ascii="宋体" w:hAnsi="宋体" w:cs="宋体"/>
                <w:sz w:val="24"/>
              </w:rPr>
            </w:pPr>
          </w:p>
        </w:tc>
        <w:tc>
          <w:tcPr>
            <w:tcW w:w="2268" w:type="dxa"/>
            <w:vAlign w:val="center"/>
          </w:tcPr>
          <w:p w14:paraId="275D3322">
            <w:pPr>
              <w:widowControl/>
              <w:jc w:val="center"/>
              <w:rPr>
                <w:rFonts w:ascii="宋体" w:hAnsi="宋体" w:cs="宋体"/>
                <w:sz w:val="24"/>
              </w:rPr>
            </w:pPr>
            <w:r>
              <w:rPr>
                <w:rFonts w:hint="eastAsia" w:ascii="宋体" w:hAnsi="宋体" w:cs="宋体"/>
                <w:sz w:val="24"/>
              </w:rPr>
              <w:t>11.5</w:t>
            </w:r>
          </w:p>
        </w:tc>
        <w:tc>
          <w:tcPr>
            <w:tcW w:w="2268" w:type="dxa"/>
            <w:vAlign w:val="center"/>
          </w:tcPr>
          <w:p w14:paraId="51378D61">
            <w:pPr>
              <w:widowControl/>
              <w:jc w:val="center"/>
              <w:rPr>
                <w:rFonts w:ascii="宋体" w:hAnsi="宋体" w:cs="宋体"/>
                <w:sz w:val="24"/>
              </w:rPr>
            </w:pPr>
            <w:r>
              <w:rPr>
                <w:rFonts w:hint="eastAsia" w:ascii="宋体" w:hAnsi="宋体" w:cs="宋体"/>
                <w:sz w:val="24"/>
              </w:rPr>
              <w:t>11.25</w:t>
            </w:r>
          </w:p>
        </w:tc>
        <w:tc>
          <w:tcPr>
            <w:tcW w:w="2268" w:type="dxa"/>
            <w:vAlign w:val="center"/>
          </w:tcPr>
          <w:p w14:paraId="73D3FE1B">
            <w:pPr>
              <w:widowControl/>
              <w:jc w:val="center"/>
              <w:rPr>
                <w:rFonts w:ascii="宋体" w:hAnsi="宋体" w:cs="宋体"/>
                <w:sz w:val="24"/>
              </w:rPr>
            </w:pPr>
            <w:r>
              <w:rPr>
                <w:rFonts w:hint="eastAsia" w:ascii="宋体" w:hAnsi="宋体" w:cs="宋体"/>
                <w:sz w:val="24"/>
              </w:rPr>
              <w:t>97.83%</w:t>
            </w:r>
          </w:p>
        </w:tc>
      </w:tr>
      <w:tr w14:paraId="1928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5A3C0B2">
            <w:pPr>
              <w:widowControl/>
              <w:jc w:val="left"/>
              <w:rPr>
                <w:rFonts w:ascii="宋体" w:hAnsi="宋体" w:cs="宋体"/>
                <w:kern w:val="0"/>
                <w:sz w:val="24"/>
              </w:rPr>
            </w:pPr>
            <w:r>
              <w:rPr>
                <w:rFonts w:hint="eastAsia" w:ascii="宋体" w:hAnsi="宋体" w:cs="宋体"/>
                <w:sz w:val="24"/>
              </w:rPr>
              <w:t>专项业务用水用电用气</w:t>
            </w:r>
          </w:p>
        </w:tc>
        <w:tc>
          <w:tcPr>
            <w:tcW w:w="2268" w:type="dxa"/>
            <w:vAlign w:val="center"/>
          </w:tcPr>
          <w:p w14:paraId="66D7C1D7">
            <w:pPr>
              <w:widowControl/>
              <w:jc w:val="center"/>
              <w:rPr>
                <w:rFonts w:ascii="宋体" w:hAnsi="宋体" w:cs="宋体"/>
                <w:kern w:val="0"/>
                <w:sz w:val="24"/>
              </w:rPr>
            </w:pPr>
            <w:r>
              <w:rPr>
                <w:rFonts w:hint="eastAsia" w:ascii="宋体" w:hAnsi="宋体" w:cs="宋体"/>
                <w:sz w:val="24"/>
              </w:rPr>
              <w:t>7</w:t>
            </w:r>
          </w:p>
        </w:tc>
        <w:tc>
          <w:tcPr>
            <w:tcW w:w="2268" w:type="dxa"/>
            <w:vAlign w:val="center"/>
          </w:tcPr>
          <w:p w14:paraId="1CA6B648">
            <w:pPr>
              <w:widowControl/>
              <w:jc w:val="center"/>
              <w:rPr>
                <w:rFonts w:ascii="宋体" w:hAnsi="宋体" w:cs="宋体"/>
                <w:sz w:val="24"/>
              </w:rPr>
            </w:pPr>
          </w:p>
        </w:tc>
        <w:tc>
          <w:tcPr>
            <w:tcW w:w="2268" w:type="dxa"/>
            <w:vAlign w:val="center"/>
          </w:tcPr>
          <w:p w14:paraId="65C12FD3">
            <w:pPr>
              <w:widowControl/>
              <w:jc w:val="center"/>
              <w:rPr>
                <w:rFonts w:ascii="宋体" w:hAnsi="宋体" w:cs="宋体"/>
                <w:sz w:val="24"/>
              </w:rPr>
            </w:pPr>
            <w:r>
              <w:rPr>
                <w:rFonts w:hint="eastAsia" w:ascii="宋体" w:hAnsi="宋体" w:cs="宋体"/>
                <w:sz w:val="24"/>
              </w:rPr>
              <w:t>7</w:t>
            </w:r>
          </w:p>
        </w:tc>
        <w:tc>
          <w:tcPr>
            <w:tcW w:w="2268" w:type="dxa"/>
            <w:vAlign w:val="center"/>
          </w:tcPr>
          <w:p w14:paraId="3468A808">
            <w:pPr>
              <w:widowControl/>
              <w:jc w:val="center"/>
              <w:rPr>
                <w:rFonts w:ascii="宋体" w:hAnsi="宋体" w:cs="宋体"/>
                <w:sz w:val="24"/>
              </w:rPr>
            </w:pPr>
            <w:r>
              <w:rPr>
                <w:rFonts w:hint="eastAsia" w:ascii="宋体" w:hAnsi="宋体" w:cs="宋体"/>
                <w:sz w:val="24"/>
              </w:rPr>
              <w:t>6.76</w:t>
            </w:r>
          </w:p>
        </w:tc>
        <w:tc>
          <w:tcPr>
            <w:tcW w:w="2268" w:type="dxa"/>
            <w:vAlign w:val="center"/>
          </w:tcPr>
          <w:p w14:paraId="174AB138">
            <w:pPr>
              <w:widowControl/>
              <w:jc w:val="center"/>
              <w:rPr>
                <w:rFonts w:ascii="宋体" w:hAnsi="宋体" w:cs="宋体"/>
                <w:sz w:val="24"/>
              </w:rPr>
            </w:pPr>
            <w:r>
              <w:rPr>
                <w:rFonts w:hint="eastAsia" w:ascii="宋体" w:hAnsi="宋体" w:cs="宋体"/>
                <w:sz w:val="24"/>
              </w:rPr>
              <w:t>96.57%</w:t>
            </w:r>
          </w:p>
        </w:tc>
      </w:tr>
      <w:tr w14:paraId="307E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81430E4">
            <w:pPr>
              <w:widowControl/>
              <w:jc w:val="left"/>
              <w:rPr>
                <w:rFonts w:ascii="宋体" w:hAnsi="宋体" w:cs="宋体"/>
                <w:kern w:val="0"/>
                <w:sz w:val="24"/>
              </w:rPr>
            </w:pPr>
            <w:r>
              <w:rPr>
                <w:rFonts w:hint="eastAsia" w:ascii="宋体" w:hAnsi="宋体" w:cs="宋体"/>
                <w:sz w:val="24"/>
              </w:rPr>
              <w:t>专项印刷费</w:t>
            </w:r>
          </w:p>
        </w:tc>
        <w:tc>
          <w:tcPr>
            <w:tcW w:w="2268" w:type="dxa"/>
            <w:vAlign w:val="center"/>
          </w:tcPr>
          <w:p w14:paraId="391E4FB2">
            <w:pPr>
              <w:widowControl/>
              <w:jc w:val="center"/>
              <w:rPr>
                <w:rFonts w:ascii="宋体" w:hAnsi="宋体" w:cs="宋体"/>
                <w:kern w:val="0"/>
                <w:sz w:val="24"/>
              </w:rPr>
            </w:pPr>
            <w:r>
              <w:rPr>
                <w:rFonts w:hint="eastAsia" w:ascii="宋体" w:hAnsi="宋体" w:cs="宋体"/>
                <w:sz w:val="24"/>
              </w:rPr>
              <w:t>9</w:t>
            </w:r>
          </w:p>
        </w:tc>
        <w:tc>
          <w:tcPr>
            <w:tcW w:w="2268" w:type="dxa"/>
            <w:vAlign w:val="center"/>
          </w:tcPr>
          <w:p w14:paraId="4719678C">
            <w:pPr>
              <w:widowControl/>
              <w:jc w:val="center"/>
              <w:rPr>
                <w:rFonts w:ascii="宋体" w:hAnsi="宋体" w:cs="宋体"/>
                <w:sz w:val="24"/>
              </w:rPr>
            </w:pPr>
            <w:r>
              <w:rPr>
                <w:rFonts w:hint="eastAsia" w:ascii="宋体" w:hAnsi="宋体" w:cs="宋体"/>
                <w:sz w:val="24"/>
              </w:rPr>
              <w:t>-2.5</w:t>
            </w:r>
          </w:p>
        </w:tc>
        <w:tc>
          <w:tcPr>
            <w:tcW w:w="2268" w:type="dxa"/>
            <w:vAlign w:val="center"/>
          </w:tcPr>
          <w:p w14:paraId="60D68E32">
            <w:pPr>
              <w:widowControl/>
              <w:jc w:val="center"/>
              <w:rPr>
                <w:rFonts w:ascii="宋体" w:hAnsi="宋体" w:cs="宋体"/>
                <w:sz w:val="24"/>
              </w:rPr>
            </w:pPr>
            <w:r>
              <w:rPr>
                <w:rFonts w:hint="eastAsia" w:ascii="宋体" w:hAnsi="宋体" w:cs="宋体"/>
                <w:sz w:val="24"/>
              </w:rPr>
              <w:t>6.5</w:t>
            </w:r>
          </w:p>
        </w:tc>
        <w:tc>
          <w:tcPr>
            <w:tcW w:w="2268" w:type="dxa"/>
            <w:vAlign w:val="center"/>
          </w:tcPr>
          <w:p w14:paraId="01B2D9F3">
            <w:pPr>
              <w:widowControl/>
              <w:jc w:val="center"/>
              <w:rPr>
                <w:rFonts w:ascii="宋体" w:hAnsi="宋体" w:cs="宋体"/>
                <w:sz w:val="24"/>
              </w:rPr>
            </w:pPr>
            <w:r>
              <w:rPr>
                <w:rFonts w:hint="eastAsia" w:ascii="宋体" w:hAnsi="宋体" w:cs="宋体"/>
                <w:sz w:val="24"/>
              </w:rPr>
              <w:t>6.45</w:t>
            </w:r>
          </w:p>
        </w:tc>
        <w:tc>
          <w:tcPr>
            <w:tcW w:w="2268" w:type="dxa"/>
            <w:vAlign w:val="center"/>
          </w:tcPr>
          <w:p w14:paraId="300D0ECF">
            <w:pPr>
              <w:widowControl/>
              <w:jc w:val="center"/>
              <w:rPr>
                <w:rFonts w:ascii="宋体" w:hAnsi="宋体" w:cs="宋体"/>
                <w:sz w:val="24"/>
              </w:rPr>
            </w:pPr>
            <w:r>
              <w:rPr>
                <w:rFonts w:hint="eastAsia" w:ascii="宋体" w:hAnsi="宋体" w:cs="宋体"/>
                <w:sz w:val="24"/>
              </w:rPr>
              <w:t>99.23%</w:t>
            </w:r>
          </w:p>
        </w:tc>
      </w:tr>
      <w:tr w14:paraId="54C8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6D7F138">
            <w:pPr>
              <w:widowControl/>
              <w:jc w:val="left"/>
              <w:rPr>
                <w:rFonts w:ascii="宋体" w:hAnsi="宋体" w:cs="宋体"/>
                <w:kern w:val="0"/>
                <w:sz w:val="24"/>
              </w:rPr>
            </w:pPr>
            <w:r>
              <w:rPr>
                <w:rFonts w:hint="eastAsia" w:ascii="宋体" w:hAnsi="宋体" w:cs="宋体"/>
                <w:sz w:val="24"/>
              </w:rPr>
              <w:t>专项邮寄费</w:t>
            </w:r>
          </w:p>
        </w:tc>
        <w:tc>
          <w:tcPr>
            <w:tcW w:w="2268" w:type="dxa"/>
            <w:vAlign w:val="center"/>
          </w:tcPr>
          <w:p w14:paraId="173E7E22">
            <w:pPr>
              <w:widowControl/>
              <w:jc w:val="center"/>
              <w:rPr>
                <w:rFonts w:ascii="宋体" w:hAnsi="宋体" w:cs="宋体"/>
                <w:kern w:val="0"/>
                <w:sz w:val="24"/>
              </w:rPr>
            </w:pPr>
            <w:r>
              <w:rPr>
                <w:rFonts w:hint="eastAsia" w:ascii="宋体" w:hAnsi="宋体" w:cs="宋体"/>
                <w:sz w:val="24"/>
              </w:rPr>
              <w:t>6</w:t>
            </w:r>
          </w:p>
        </w:tc>
        <w:tc>
          <w:tcPr>
            <w:tcW w:w="2268" w:type="dxa"/>
            <w:vAlign w:val="center"/>
          </w:tcPr>
          <w:p w14:paraId="163C1267">
            <w:pPr>
              <w:widowControl/>
              <w:jc w:val="center"/>
              <w:rPr>
                <w:rFonts w:ascii="宋体" w:hAnsi="宋体" w:cs="宋体"/>
                <w:sz w:val="24"/>
              </w:rPr>
            </w:pPr>
            <w:r>
              <w:rPr>
                <w:rFonts w:hint="eastAsia" w:ascii="宋体" w:hAnsi="宋体" w:cs="宋体"/>
                <w:sz w:val="24"/>
              </w:rPr>
              <w:t>-2</w:t>
            </w:r>
          </w:p>
        </w:tc>
        <w:tc>
          <w:tcPr>
            <w:tcW w:w="2268" w:type="dxa"/>
            <w:vAlign w:val="center"/>
          </w:tcPr>
          <w:p w14:paraId="2D23CE6B">
            <w:pPr>
              <w:widowControl/>
              <w:jc w:val="center"/>
              <w:rPr>
                <w:rFonts w:ascii="宋体" w:hAnsi="宋体" w:cs="宋体"/>
                <w:sz w:val="24"/>
              </w:rPr>
            </w:pPr>
            <w:r>
              <w:rPr>
                <w:rFonts w:hint="eastAsia" w:ascii="宋体" w:hAnsi="宋体" w:cs="宋体"/>
                <w:sz w:val="24"/>
              </w:rPr>
              <w:t>4</w:t>
            </w:r>
          </w:p>
        </w:tc>
        <w:tc>
          <w:tcPr>
            <w:tcW w:w="2268" w:type="dxa"/>
            <w:vAlign w:val="center"/>
          </w:tcPr>
          <w:p w14:paraId="45974B3E">
            <w:pPr>
              <w:widowControl/>
              <w:jc w:val="center"/>
              <w:rPr>
                <w:rFonts w:ascii="宋体" w:hAnsi="宋体" w:cs="宋体"/>
                <w:sz w:val="24"/>
              </w:rPr>
            </w:pPr>
            <w:r>
              <w:rPr>
                <w:rFonts w:hint="eastAsia" w:ascii="宋体" w:hAnsi="宋体" w:cs="宋体"/>
                <w:sz w:val="24"/>
              </w:rPr>
              <w:t>3.93</w:t>
            </w:r>
          </w:p>
        </w:tc>
        <w:tc>
          <w:tcPr>
            <w:tcW w:w="2268" w:type="dxa"/>
            <w:vAlign w:val="center"/>
          </w:tcPr>
          <w:p w14:paraId="02AA87F2">
            <w:pPr>
              <w:widowControl/>
              <w:jc w:val="center"/>
              <w:rPr>
                <w:rFonts w:ascii="宋体" w:hAnsi="宋体" w:cs="宋体"/>
                <w:sz w:val="24"/>
              </w:rPr>
            </w:pPr>
            <w:r>
              <w:rPr>
                <w:rFonts w:hint="eastAsia" w:ascii="宋体" w:hAnsi="宋体" w:cs="宋体"/>
                <w:sz w:val="24"/>
              </w:rPr>
              <w:t>98.25%</w:t>
            </w:r>
          </w:p>
        </w:tc>
      </w:tr>
      <w:tr w14:paraId="794D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559B2F6">
            <w:pPr>
              <w:widowControl/>
              <w:jc w:val="left"/>
              <w:rPr>
                <w:rFonts w:ascii="宋体" w:hAnsi="宋体" w:cs="宋体"/>
                <w:kern w:val="0"/>
                <w:sz w:val="24"/>
              </w:rPr>
            </w:pPr>
            <w:r>
              <w:rPr>
                <w:rFonts w:hint="eastAsia" w:ascii="宋体" w:hAnsi="宋体" w:cs="宋体"/>
                <w:sz w:val="24"/>
              </w:rPr>
              <w:t>专项租赁费</w:t>
            </w:r>
          </w:p>
        </w:tc>
        <w:tc>
          <w:tcPr>
            <w:tcW w:w="2268" w:type="dxa"/>
            <w:vAlign w:val="center"/>
          </w:tcPr>
          <w:p w14:paraId="1E9BDCDA">
            <w:pPr>
              <w:widowControl/>
              <w:jc w:val="center"/>
              <w:rPr>
                <w:rFonts w:ascii="宋体" w:hAnsi="宋体" w:cs="宋体"/>
                <w:kern w:val="0"/>
                <w:sz w:val="24"/>
              </w:rPr>
            </w:pPr>
            <w:r>
              <w:rPr>
                <w:rFonts w:hint="eastAsia" w:ascii="宋体" w:hAnsi="宋体" w:cs="宋体"/>
                <w:sz w:val="24"/>
              </w:rPr>
              <w:t>122.3</w:t>
            </w:r>
          </w:p>
        </w:tc>
        <w:tc>
          <w:tcPr>
            <w:tcW w:w="2268" w:type="dxa"/>
            <w:vAlign w:val="center"/>
          </w:tcPr>
          <w:p w14:paraId="7D6AE4E2">
            <w:pPr>
              <w:widowControl/>
              <w:jc w:val="center"/>
              <w:rPr>
                <w:rFonts w:ascii="宋体" w:hAnsi="宋体" w:cs="宋体"/>
                <w:sz w:val="24"/>
              </w:rPr>
            </w:pPr>
          </w:p>
        </w:tc>
        <w:tc>
          <w:tcPr>
            <w:tcW w:w="2268" w:type="dxa"/>
            <w:vAlign w:val="center"/>
          </w:tcPr>
          <w:p w14:paraId="6FC58793">
            <w:pPr>
              <w:widowControl/>
              <w:jc w:val="center"/>
              <w:rPr>
                <w:rFonts w:ascii="宋体" w:hAnsi="宋体" w:cs="宋体"/>
                <w:sz w:val="24"/>
              </w:rPr>
            </w:pPr>
            <w:r>
              <w:rPr>
                <w:rFonts w:hint="eastAsia" w:ascii="宋体" w:hAnsi="宋体" w:cs="宋体"/>
                <w:sz w:val="24"/>
              </w:rPr>
              <w:t>122.3</w:t>
            </w:r>
          </w:p>
        </w:tc>
        <w:tc>
          <w:tcPr>
            <w:tcW w:w="2268" w:type="dxa"/>
            <w:vAlign w:val="center"/>
          </w:tcPr>
          <w:p w14:paraId="023A7655">
            <w:pPr>
              <w:widowControl/>
              <w:jc w:val="center"/>
              <w:rPr>
                <w:rFonts w:ascii="宋体" w:hAnsi="宋体" w:cs="宋体"/>
                <w:sz w:val="24"/>
              </w:rPr>
            </w:pPr>
            <w:r>
              <w:rPr>
                <w:rFonts w:hint="eastAsia" w:ascii="宋体" w:hAnsi="宋体" w:cs="宋体"/>
                <w:sz w:val="24"/>
              </w:rPr>
              <w:t>122.22</w:t>
            </w:r>
          </w:p>
        </w:tc>
        <w:tc>
          <w:tcPr>
            <w:tcW w:w="2268" w:type="dxa"/>
            <w:vAlign w:val="center"/>
          </w:tcPr>
          <w:p w14:paraId="12EBB777">
            <w:pPr>
              <w:widowControl/>
              <w:jc w:val="center"/>
              <w:rPr>
                <w:rFonts w:ascii="宋体" w:hAnsi="宋体" w:cs="宋体"/>
                <w:sz w:val="24"/>
              </w:rPr>
            </w:pPr>
            <w:r>
              <w:rPr>
                <w:rFonts w:hint="eastAsia" w:ascii="宋体" w:hAnsi="宋体" w:cs="宋体"/>
                <w:sz w:val="24"/>
              </w:rPr>
              <w:t>99.93%</w:t>
            </w:r>
          </w:p>
        </w:tc>
      </w:tr>
      <w:tr w14:paraId="5A2C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9B84724">
            <w:pPr>
              <w:widowControl/>
              <w:jc w:val="left"/>
              <w:rPr>
                <w:rFonts w:ascii="宋体" w:hAnsi="宋体" w:cs="宋体"/>
                <w:kern w:val="0"/>
                <w:sz w:val="24"/>
              </w:rPr>
            </w:pPr>
            <w:r>
              <w:rPr>
                <w:rFonts w:hint="eastAsia" w:ascii="宋体" w:hAnsi="宋体" w:cs="宋体"/>
                <w:sz w:val="24"/>
              </w:rPr>
              <w:t>环境卫生费</w:t>
            </w:r>
          </w:p>
        </w:tc>
        <w:tc>
          <w:tcPr>
            <w:tcW w:w="2268" w:type="dxa"/>
            <w:vAlign w:val="center"/>
          </w:tcPr>
          <w:p w14:paraId="6DB55D1A">
            <w:pPr>
              <w:widowControl/>
              <w:jc w:val="center"/>
              <w:rPr>
                <w:rFonts w:ascii="宋体" w:hAnsi="宋体" w:cs="宋体"/>
                <w:kern w:val="0"/>
                <w:sz w:val="24"/>
              </w:rPr>
            </w:pPr>
            <w:r>
              <w:rPr>
                <w:rFonts w:hint="eastAsia" w:ascii="宋体" w:hAnsi="宋体" w:cs="宋体"/>
                <w:sz w:val="24"/>
              </w:rPr>
              <w:t>1.1</w:t>
            </w:r>
          </w:p>
        </w:tc>
        <w:tc>
          <w:tcPr>
            <w:tcW w:w="2268" w:type="dxa"/>
            <w:vAlign w:val="center"/>
          </w:tcPr>
          <w:p w14:paraId="21E46F91">
            <w:pPr>
              <w:widowControl/>
              <w:jc w:val="center"/>
              <w:rPr>
                <w:rFonts w:ascii="宋体" w:hAnsi="宋体" w:cs="宋体"/>
                <w:sz w:val="24"/>
              </w:rPr>
            </w:pPr>
          </w:p>
        </w:tc>
        <w:tc>
          <w:tcPr>
            <w:tcW w:w="2268" w:type="dxa"/>
            <w:vAlign w:val="center"/>
          </w:tcPr>
          <w:p w14:paraId="650F1463">
            <w:pPr>
              <w:widowControl/>
              <w:jc w:val="center"/>
              <w:rPr>
                <w:rFonts w:ascii="宋体" w:hAnsi="宋体" w:cs="宋体"/>
                <w:sz w:val="24"/>
              </w:rPr>
            </w:pPr>
            <w:r>
              <w:rPr>
                <w:rFonts w:hint="eastAsia" w:ascii="宋体" w:hAnsi="宋体" w:cs="宋体"/>
                <w:sz w:val="24"/>
              </w:rPr>
              <w:t>1.1</w:t>
            </w:r>
          </w:p>
        </w:tc>
        <w:tc>
          <w:tcPr>
            <w:tcW w:w="2268" w:type="dxa"/>
            <w:vAlign w:val="center"/>
          </w:tcPr>
          <w:p w14:paraId="38AECF62">
            <w:pPr>
              <w:widowControl/>
              <w:jc w:val="center"/>
              <w:rPr>
                <w:rFonts w:ascii="宋体" w:hAnsi="宋体" w:cs="宋体"/>
                <w:sz w:val="24"/>
              </w:rPr>
            </w:pPr>
            <w:r>
              <w:rPr>
                <w:rFonts w:hint="eastAsia" w:ascii="宋体" w:hAnsi="宋体" w:cs="宋体"/>
                <w:sz w:val="24"/>
              </w:rPr>
              <w:t>1.1</w:t>
            </w:r>
          </w:p>
        </w:tc>
        <w:tc>
          <w:tcPr>
            <w:tcW w:w="2268" w:type="dxa"/>
            <w:vAlign w:val="center"/>
          </w:tcPr>
          <w:p w14:paraId="04FFFD88">
            <w:pPr>
              <w:widowControl/>
              <w:jc w:val="center"/>
              <w:rPr>
                <w:rFonts w:ascii="宋体" w:hAnsi="宋体" w:cs="宋体"/>
                <w:sz w:val="24"/>
              </w:rPr>
            </w:pPr>
            <w:r>
              <w:rPr>
                <w:rFonts w:hint="eastAsia" w:ascii="宋体" w:hAnsi="宋体" w:cs="宋体"/>
                <w:sz w:val="24"/>
              </w:rPr>
              <w:t>100.00%</w:t>
            </w:r>
          </w:p>
        </w:tc>
      </w:tr>
      <w:tr w14:paraId="24F5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C8F894A">
            <w:pPr>
              <w:widowControl/>
              <w:jc w:val="left"/>
              <w:rPr>
                <w:rFonts w:ascii="宋体" w:hAnsi="宋体" w:cs="宋体"/>
                <w:kern w:val="0"/>
                <w:sz w:val="24"/>
              </w:rPr>
            </w:pPr>
            <w:r>
              <w:rPr>
                <w:rFonts w:hint="eastAsia" w:ascii="宋体" w:hAnsi="宋体" w:cs="宋体"/>
                <w:sz w:val="24"/>
              </w:rPr>
              <w:t>党团活动经费</w:t>
            </w:r>
          </w:p>
        </w:tc>
        <w:tc>
          <w:tcPr>
            <w:tcW w:w="2268" w:type="dxa"/>
            <w:vAlign w:val="center"/>
          </w:tcPr>
          <w:p w14:paraId="09B237E4">
            <w:pPr>
              <w:widowControl/>
              <w:jc w:val="center"/>
              <w:rPr>
                <w:rFonts w:ascii="宋体" w:hAnsi="宋体" w:cs="宋体"/>
                <w:kern w:val="0"/>
                <w:sz w:val="24"/>
              </w:rPr>
            </w:pPr>
            <w:r>
              <w:rPr>
                <w:rFonts w:hint="eastAsia" w:ascii="宋体" w:hAnsi="宋体" w:cs="宋体"/>
                <w:sz w:val="24"/>
              </w:rPr>
              <w:t>1.9</w:t>
            </w:r>
          </w:p>
        </w:tc>
        <w:tc>
          <w:tcPr>
            <w:tcW w:w="2268" w:type="dxa"/>
            <w:vAlign w:val="center"/>
          </w:tcPr>
          <w:p w14:paraId="208FD7B2">
            <w:pPr>
              <w:widowControl/>
              <w:jc w:val="center"/>
              <w:rPr>
                <w:rFonts w:ascii="宋体" w:hAnsi="宋体" w:cs="宋体"/>
                <w:sz w:val="24"/>
              </w:rPr>
            </w:pPr>
          </w:p>
        </w:tc>
        <w:tc>
          <w:tcPr>
            <w:tcW w:w="2268" w:type="dxa"/>
            <w:vAlign w:val="center"/>
          </w:tcPr>
          <w:p w14:paraId="3BB35537">
            <w:pPr>
              <w:widowControl/>
              <w:jc w:val="center"/>
              <w:rPr>
                <w:rFonts w:ascii="宋体" w:hAnsi="宋体" w:cs="宋体"/>
                <w:sz w:val="24"/>
              </w:rPr>
            </w:pPr>
            <w:r>
              <w:rPr>
                <w:rFonts w:hint="eastAsia" w:ascii="宋体" w:hAnsi="宋体" w:cs="宋体"/>
                <w:sz w:val="24"/>
              </w:rPr>
              <w:t>1.9</w:t>
            </w:r>
          </w:p>
        </w:tc>
        <w:tc>
          <w:tcPr>
            <w:tcW w:w="2268" w:type="dxa"/>
            <w:vAlign w:val="center"/>
          </w:tcPr>
          <w:p w14:paraId="5A0F73EA">
            <w:pPr>
              <w:widowControl/>
              <w:jc w:val="center"/>
              <w:rPr>
                <w:rFonts w:ascii="宋体" w:hAnsi="宋体" w:cs="宋体"/>
                <w:sz w:val="24"/>
              </w:rPr>
            </w:pPr>
            <w:r>
              <w:rPr>
                <w:rFonts w:hint="eastAsia" w:ascii="宋体" w:hAnsi="宋体" w:cs="宋体"/>
                <w:sz w:val="24"/>
              </w:rPr>
              <w:t>1.87</w:t>
            </w:r>
          </w:p>
        </w:tc>
        <w:tc>
          <w:tcPr>
            <w:tcW w:w="2268" w:type="dxa"/>
            <w:vAlign w:val="center"/>
          </w:tcPr>
          <w:p w14:paraId="7557B3FD">
            <w:pPr>
              <w:widowControl/>
              <w:jc w:val="center"/>
              <w:rPr>
                <w:rFonts w:ascii="宋体" w:hAnsi="宋体" w:cs="宋体"/>
                <w:sz w:val="24"/>
              </w:rPr>
            </w:pPr>
            <w:r>
              <w:rPr>
                <w:rFonts w:hint="eastAsia" w:ascii="宋体" w:hAnsi="宋体" w:cs="宋体"/>
                <w:sz w:val="24"/>
              </w:rPr>
              <w:t>98.42%</w:t>
            </w:r>
          </w:p>
        </w:tc>
      </w:tr>
      <w:tr w14:paraId="7AD5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6858B0E">
            <w:pPr>
              <w:widowControl/>
              <w:jc w:val="left"/>
              <w:rPr>
                <w:rFonts w:ascii="宋体" w:hAnsi="宋体" w:cs="宋体"/>
                <w:kern w:val="0"/>
                <w:sz w:val="24"/>
              </w:rPr>
            </w:pPr>
            <w:r>
              <w:rPr>
                <w:rFonts w:hint="eastAsia" w:ascii="宋体" w:hAnsi="宋体" w:cs="宋体"/>
                <w:sz w:val="24"/>
              </w:rPr>
              <w:t>办公设备购置</w:t>
            </w:r>
          </w:p>
        </w:tc>
        <w:tc>
          <w:tcPr>
            <w:tcW w:w="2268" w:type="dxa"/>
            <w:vAlign w:val="center"/>
          </w:tcPr>
          <w:p w14:paraId="1D90F5DF">
            <w:pPr>
              <w:widowControl/>
              <w:jc w:val="center"/>
              <w:rPr>
                <w:rFonts w:ascii="宋体" w:hAnsi="宋体" w:cs="宋体"/>
                <w:kern w:val="0"/>
                <w:sz w:val="24"/>
              </w:rPr>
            </w:pPr>
            <w:r>
              <w:rPr>
                <w:rFonts w:hint="eastAsia" w:ascii="宋体" w:hAnsi="宋体" w:cs="宋体"/>
                <w:sz w:val="24"/>
              </w:rPr>
              <w:t>1.65</w:t>
            </w:r>
          </w:p>
        </w:tc>
        <w:tc>
          <w:tcPr>
            <w:tcW w:w="2268" w:type="dxa"/>
            <w:vAlign w:val="center"/>
          </w:tcPr>
          <w:p w14:paraId="1A0D16F9">
            <w:pPr>
              <w:widowControl/>
              <w:jc w:val="center"/>
              <w:rPr>
                <w:rFonts w:ascii="宋体" w:hAnsi="宋体" w:cs="宋体"/>
                <w:sz w:val="24"/>
              </w:rPr>
            </w:pPr>
            <w:r>
              <w:rPr>
                <w:rFonts w:hint="eastAsia" w:ascii="宋体" w:hAnsi="宋体" w:cs="宋体"/>
                <w:sz w:val="24"/>
              </w:rPr>
              <w:t>4.5</w:t>
            </w:r>
          </w:p>
        </w:tc>
        <w:tc>
          <w:tcPr>
            <w:tcW w:w="2268" w:type="dxa"/>
            <w:vAlign w:val="center"/>
          </w:tcPr>
          <w:p w14:paraId="51D42AC9">
            <w:pPr>
              <w:widowControl/>
              <w:jc w:val="center"/>
              <w:rPr>
                <w:rFonts w:ascii="宋体" w:hAnsi="宋体" w:cs="宋体"/>
                <w:sz w:val="24"/>
              </w:rPr>
            </w:pPr>
            <w:r>
              <w:rPr>
                <w:rFonts w:hint="eastAsia" w:ascii="宋体" w:hAnsi="宋体" w:cs="宋体"/>
                <w:sz w:val="24"/>
              </w:rPr>
              <w:t>6.15</w:t>
            </w:r>
          </w:p>
        </w:tc>
        <w:tc>
          <w:tcPr>
            <w:tcW w:w="2268" w:type="dxa"/>
            <w:vAlign w:val="center"/>
          </w:tcPr>
          <w:p w14:paraId="26D18D15">
            <w:pPr>
              <w:widowControl/>
              <w:jc w:val="center"/>
              <w:rPr>
                <w:rFonts w:ascii="宋体" w:hAnsi="宋体" w:cs="宋体"/>
                <w:sz w:val="24"/>
              </w:rPr>
            </w:pPr>
            <w:r>
              <w:rPr>
                <w:rFonts w:hint="eastAsia" w:ascii="宋体" w:hAnsi="宋体" w:cs="宋体"/>
                <w:sz w:val="24"/>
              </w:rPr>
              <w:t>6.13</w:t>
            </w:r>
          </w:p>
        </w:tc>
        <w:tc>
          <w:tcPr>
            <w:tcW w:w="2268" w:type="dxa"/>
            <w:vAlign w:val="center"/>
          </w:tcPr>
          <w:p w14:paraId="2513C490">
            <w:pPr>
              <w:widowControl/>
              <w:jc w:val="center"/>
              <w:rPr>
                <w:rFonts w:ascii="宋体" w:hAnsi="宋体" w:cs="宋体"/>
                <w:sz w:val="24"/>
              </w:rPr>
            </w:pPr>
            <w:r>
              <w:rPr>
                <w:rFonts w:hint="eastAsia" w:ascii="宋体" w:hAnsi="宋体" w:cs="宋体"/>
                <w:sz w:val="24"/>
              </w:rPr>
              <w:t>99.67%</w:t>
            </w:r>
          </w:p>
        </w:tc>
      </w:tr>
      <w:tr w14:paraId="2264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54C75033">
            <w:pPr>
              <w:widowControl/>
              <w:jc w:val="left"/>
              <w:rPr>
                <w:rFonts w:ascii="宋体" w:hAnsi="宋体" w:cs="宋体"/>
                <w:kern w:val="0"/>
                <w:sz w:val="24"/>
              </w:rPr>
            </w:pPr>
            <w:r>
              <w:rPr>
                <w:rFonts w:hint="eastAsia" w:ascii="宋体" w:hAnsi="宋体" w:cs="宋体"/>
                <w:sz w:val="24"/>
              </w:rPr>
              <w:t>物业管理费</w:t>
            </w:r>
          </w:p>
        </w:tc>
        <w:tc>
          <w:tcPr>
            <w:tcW w:w="2268" w:type="dxa"/>
            <w:vAlign w:val="center"/>
          </w:tcPr>
          <w:p w14:paraId="2FA6BF7B">
            <w:pPr>
              <w:widowControl/>
              <w:jc w:val="center"/>
              <w:rPr>
                <w:rFonts w:ascii="宋体" w:hAnsi="宋体" w:cs="宋体"/>
                <w:kern w:val="0"/>
                <w:sz w:val="24"/>
              </w:rPr>
            </w:pPr>
            <w:r>
              <w:rPr>
                <w:rFonts w:hint="eastAsia" w:ascii="宋体" w:hAnsi="宋体" w:cs="宋体"/>
                <w:sz w:val="24"/>
              </w:rPr>
              <w:t>22.77</w:t>
            </w:r>
          </w:p>
        </w:tc>
        <w:tc>
          <w:tcPr>
            <w:tcW w:w="2268" w:type="dxa"/>
            <w:vAlign w:val="center"/>
          </w:tcPr>
          <w:p w14:paraId="6FE43E93">
            <w:pPr>
              <w:widowControl/>
              <w:jc w:val="center"/>
              <w:rPr>
                <w:rFonts w:ascii="宋体" w:hAnsi="宋体" w:cs="宋体"/>
                <w:sz w:val="24"/>
              </w:rPr>
            </w:pPr>
          </w:p>
        </w:tc>
        <w:tc>
          <w:tcPr>
            <w:tcW w:w="2268" w:type="dxa"/>
            <w:vAlign w:val="center"/>
          </w:tcPr>
          <w:p w14:paraId="1F844EDF">
            <w:pPr>
              <w:widowControl/>
              <w:jc w:val="center"/>
              <w:rPr>
                <w:rFonts w:ascii="宋体" w:hAnsi="宋体" w:cs="宋体"/>
                <w:sz w:val="24"/>
              </w:rPr>
            </w:pPr>
            <w:r>
              <w:rPr>
                <w:rFonts w:hint="eastAsia" w:ascii="宋体" w:hAnsi="宋体" w:cs="宋体"/>
                <w:sz w:val="24"/>
              </w:rPr>
              <w:t>22.77</w:t>
            </w:r>
          </w:p>
        </w:tc>
        <w:tc>
          <w:tcPr>
            <w:tcW w:w="2268" w:type="dxa"/>
            <w:vAlign w:val="center"/>
          </w:tcPr>
          <w:p w14:paraId="5F513C0C">
            <w:pPr>
              <w:widowControl/>
              <w:jc w:val="center"/>
              <w:rPr>
                <w:rFonts w:ascii="宋体" w:hAnsi="宋体" w:cs="宋体"/>
                <w:sz w:val="24"/>
              </w:rPr>
            </w:pPr>
            <w:r>
              <w:rPr>
                <w:rFonts w:hint="eastAsia" w:ascii="宋体" w:hAnsi="宋体" w:cs="宋体"/>
                <w:sz w:val="24"/>
              </w:rPr>
              <w:t>22.76</w:t>
            </w:r>
          </w:p>
        </w:tc>
        <w:tc>
          <w:tcPr>
            <w:tcW w:w="2268" w:type="dxa"/>
            <w:vAlign w:val="center"/>
          </w:tcPr>
          <w:p w14:paraId="41F60E18">
            <w:pPr>
              <w:widowControl/>
              <w:jc w:val="center"/>
              <w:rPr>
                <w:rFonts w:ascii="宋体" w:hAnsi="宋体" w:cs="宋体"/>
                <w:sz w:val="24"/>
              </w:rPr>
            </w:pPr>
            <w:r>
              <w:rPr>
                <w:rFonts w:hint="eastAsia" w:ascii="宋体" w:hAnsi="宋体" w:cs="宋体"/>
                <w:sz w:val="24"/>
              </w:rPr>
              <w:t>99.96%</w:t>
            </w:r>
          </w:p>
        </w:tc>
      </w:tr>
      <w:tr w14:paraId="0B69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700632B2">
            <w:pPr>
              <w:widowControl/>
              <w:jc w:val="left"/>
              <w:rPr>
                <w:rFonts w:ascii="宋体" w:hAnsi="宋体" w:cs="宋体"/>
                <w:kern w:val="0"/>
                <w:sz w:val="24"/>
              </w:rPr>
            </w:pPr>
            <w:r>
              <w:rPr>
                <w:rFonts w:hint="eastAsia" w:ascii="宋体" w:hAnsi="宋体" w:cs="宋体"/>
                <w:sz w:val="24"/>
              </w:rPr>
              <w:t>体检费</w:t>
            </w:r>
          </w:p>
        </w:tc>
        <w:tc>
          <w:tcPr>
            <w:tcW w:w="2268" w:type="dxa"/>
            <w:vAlign w:val="center"/>
          </w:tcPr>
          <w:p w14:paraId="458B35BF">
            <w:pPr>
              <w:widowControl/>
              <w:jc w:val="center"/>
              <w:rPr>
                <w:rFonts w:ascii="宋体" w:hAnsi="宋体" w:cs="宋体"/>
                <w:kern w:val="0"/>
                <w:sz w:val="24"/>
              </w:rPr>
            </w:pPr>
            <w:r>
              <w:rPr>
                <w:rFonts w:hint="eastAsia" w:ascii="宋体" w:hAnsi="宋体" w:cs="宋体"/>
                <w:sz w:val="24"/>
              </w:rPr>
              <w:t>3.96</w:t>
            </w:r>
          </w:p>
        </w:tc>
        <w:tc>
          <w:tcPr>
            <w:tcW w:w="2268" w:type="dxa"/>
            <w:vAlign w:val="center"/>
          </w:tcPr>
          <w:p w14:paraId="65DAAA91">
            <w:pPr>
              <w:widowControl/>
              <w:jc w:val="center"/>
              <w:rPr>
                <w:rFonts w:ascii="宋体" w:hAnsi="宋体" w:cs="宋体"/>
                <w:sz w:val="24"/>
              </w:rPr>
            </w:pPr>
          </w:p>
        </w:tc>
        <w:tc>
          <w:tcPr>
            <w:tcW w:w="2268" w:type="dxa"/>
            <w:vAlign w:val="center"/>
          </w:tcPr>
          <w:p w14:paraId="73762815">
            <w:pPr>
              <w:widowControl/>
              <w:jc w:val="center"/>
              <w:rPr>
                <w:rFonts w:ascii="宋体" w:hAnsi="宋体" w:cs="宋体"/>
                <w:sz w:val="24"/>
              </w:rPr>
            </w:pPr>
            <w:r>
              <w:rPr>
                <w:rFonts w:hint="eastAsia" w:ascii="宋体" w:hAnsi="宋体" w:cs="宋体"/>
                <w:sz w:val="24"/>
              </w:rPr>
              <w:t>3.96</w:t>
            </w:r>
          </w:p>
        </w:tc>
        <w:tc>
          <w:tcPr>
            <w:tcW w:w="2268" w:type="dxa"/>
            <w:vAlign w:val="center"/>
          </w:tcPr>
          <w:p w14:paraId="24AD8F70">
            <w:pPr>
              <w:widowControl/>
              <w:jc w:val="center"/>
              <w:rPr>
                <w:rFonts w:ascii="宋体" w:hAnsi="宋体" w:cs="宋体"/>
                <w:sz w:val="24"/>
              </w:rPr>
            </w:pPr>
            <w:r>
              <w:rPr>
                <w:rFonts w:hint="eastAsia" w:ascii="宋体" w:hAnsi="宋体" w:cs="宋体"/>
                <w:sz w:val="24"/>
              </w:rPr>
              <w:t>3.6</w:t>
            </w:r>
          </w:p>
        </w:tc>
        <w:tc>
          <w:tcPr>
            <w:tcW w:w="2268" w:type="dxa"/>
            <w:vAlign w:val="center"/>
          </w:tcPr>
          <w:p w14:paraId="7CE3D235">
            <w:pPr>
              <w:widowControl/>
              <w:jc w:val="center"/>
              <w:rPr>
                <w:rFonts w:ascii="宋体" w:hAnsi="宋体" w:cs="宋体"/>
                <w:sz w:val="24"/>
              </w:rPr>
            </w:pPr>
            <w:r>
              <w:rPr>
                <w:rFonts w:hint="eastAsia" w:ascii="宋体" w:hAnsi="宋体" w:cs="宋体"/>
                <w:sz w:val="24"/>
              </w:rPr>
              <w:t>90.91%</w:t>
            </w:r>
          </w:p>
        </w:tc>
      </w:tr>
      <w:tr w14:paraId="1B4F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F7D3045">
            <w:pPr>
              <w:widowControl/>
              <w:jc w:val="left"/>
              <w:rPr>
                <w:rFonts w:ascii="宋体" w:hAnsi="宋体" w:cs="宋体"/>
                <w:kern w:val="0"/>
                <w:sz w:val="24"/>
              </w:rPr>
            </w:pPr>
            <w:r>
              <w:rPr>
                <w:rFonts w:hint="eastAsia" w:ascii="宋体" w:hAnsi="宋体" w:cs="宋体"/>
                <w:sz w:val="24"/>
              </w:rPr>
              <w:t>伙食经费</w:t>
            </w:r>
          </w:p>
        </w:tc>
        <w:tc>
          <w:tcPr>
            <w:tcW w:w="2268" w:type="dxa"/>
            <w:vAlign w:val="center"/>
          </w:tcPr>
          <w:p w14:paraId="4878B9DC">
            <w:pPr>
              <w:widowControl/>
              <w:jc w:val="center"/>
              <w:rPr>
                <w:rFonts w:ascii="宋体" w:hAnsi="宋体" w:cs="宋体"/>
                <w:kern w:val="0"/>
                <w:sz w:val="24"/>
              </w:rPr>
            </w:pPr>
            <w:r>
              <w:rPr>
                <w:rFonts w:hint="eastAsia" w:ascii="宋体" w:hAnsi="宋体" w:cs="宋体"/>
                <w:sz w:val="24"/>
              </w:rPr>
              <w:t>12.1</w:t>
            </w:r>
          </w:p>
        </w:tc>
        <w:tc>
          <w:tcPr>
            <w:tcW w:w="2268" w:type="dxa"/>
            <w:vAlign w:val="center"/>
          </w:tcPr>
          <w:p w14:paraId="1DA035B4">
            <w:pPr>
              <w:widowControl/>
              <w:jc w:val="center"/>
              <w:rPr>
                <w:rFonts w:ascii="宋体" w:hAnsi="宋体" w:cs="宋体"/>
                <w:sz w:val="24"/>
              </w:rPr>
            </w:pPr>
          </w:p>
        </w:tc>
        <w:tc>
          <w:tcPr>
            <w:tcW w:w="2268" w:type="dxa"/>
            <w:vAlign w:val="center"/>
          </w:tcPr>
          <w:p w14:paraId="612257A3">
            <w:pPr>
              <w:widowControl/>
              <w:jc w:val="center"/>
              <w:rPr>
                <w:rFonts w:ascii="宋体" w:hAnsi="宋体" w:cs="宋体"/>
                <w:sz w:val="24"/>
              </w:rPr>
            </w:pPr>
            <w:r>
              <w:rPr>
                <w:rFonts w:hint="eastAsia" w:ascii="宋体" w:hAnsi="宋体" w:cs="宋体"/>
                <w:sz w:val="24"/>
              </w:rPr>
              <w:t>12.1</w:t>
            </w:r>
          </w:p>
        </w:tc>
        <w:tc>
          <w:tcPr>
            <w:tcW w:w="2268" w:type="dxa"/>
            <w:vAlign w:val="center"/>
          </w:tcPr>
          <w:p w14:paraId="3CADA1C6">
            <w:pPr>
              <w:widowControl/>
              <w:jc w:val="center"/>
              <w:rPr>
                <w:rFonts w:ascii="宋体" w:hAnsi="宋体" w:cs="宋体"/>
                <w:sz w:val="24"/>
              </w:rPr>
            </w:pPr>
            <w:r>
              <w:rPr>
                <w:rFonts w:hint="eastAsia" w:ascii="宋体" w:hAnsi="宋体" w:cs="宋体"/>
                <w:sz w:val="24"/>
              </w:rPr>
              <w:t>9.79</w:t>
            </w:r>
          </w:p>
        </w:tc>
        <w:tc>
          <w:tcPr>
            <w:tcW w:w="2268" w:type="dxa"/>
            <w:vAlign w:val="center"/>
          </w:tcPr>
          <w:p w14:paraId="53D83522">
            <w:pPr>
              <w:widowControl/>
              <w:jc w:val="center"/>
              <w:rPr>
                <w:rFonts w:ascii="宋体" w:hAnsi="宋体" w:cs="宋体"/>
                <w:sz w:val="24"/>
              </w:rPr>
            </w:pPr>
            <w:r>
              <w:rPr>
                <w:rFonts w:hint="eastAsia" w:ascii="宋体" w:hAnsi="宋体" w:cs="宋体"/>
                <w:sz w:val="24"/>
              </w:rPr>
              <w:t>80.91%</w:t>
            </w:r>
          </w:p>
        </w:tc>
      </w:tr>
      <w:tr w14:paraId="250A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7CE9A17C">
            <w:pPr>
              <w:widowControl/>
              <w:jc w:val="left"/>
              <w:rPr>
                <w:rFonts w:ascii="宋体" w:hAnsi="宋体" w:cs="宋体"/>
                <w:kern w:val="0"/>
                <w:sz w:val="24"/>
              </w:rPr>
            </w:pPr>
            <w:r>
              <w:rPr>
                <w:rFonts w:hint="eastAsia" w:ascii="宋体" w:hAnsi="宋体" w:cs="宋体"/>
                <w:sz w:val="24"/>
              </w:rPr>
              <w:t>专项委托业务费1</w:t>
            </w:r>
          </w:p>
        </w:tc>
        <w:tc>
          <w:tcPr>
            <w:tcW w:w="2268" w:type="dxa"/>
            <w:vAlign w:val="center"/>
          </w:tcPr>
          <w:p w14:paraId="38A57054">
            <w:pPr>
              <w:widowControl/>
              <w:jc w:val="center"/>
              <w:rPr>
                <w:rFonts w:ascii="宋体" w:hAnsi="宋体" w:cs="宋体"/>
                <w:kern w:val="0"/>
                <w:sz w:val="24"/>
              </w:rPr>
            </w:pPr>
            <w:r>
              <w:rPr>
                <w:rFonts w:hint="eastAsia" w:ascii="宋体" w:hAnsi="宋体" w:cs="宋体"/>
                <w:sz w:val="24"/>
              </w:rPr>
              <w:t>17.8</w:t>
            </w:r>
          </w:p>
        </w:tc>
        <w:tc>
          <w:tcPr>
            <w:tcW w:w="2268" w:type="dxa"/>
            <w:vAlign w:val="center"/>
          </w:tcPr>
          <w:p w14:paraId="2688DF2C">
            <w:pPr>
              <w:widowControl/>
              <w:jc w:val="center"/>
              <w:rPr>
                <w:rFonts w:ascii="宋体" w:hAnsi="宋体" w:cs="宋体"/>
                <w:sz w:val="24"/>
              </w:rPr>
            </w:pPr>
          </w:p>
        </w:tc>
        <w:tc>
          <w:tcPr>
            <w:tcW w:w="2268" w:type="dxa"/>
            <w:vAlign w:val="center"/>
          </w:tcPr>
          <w:p w14:paraId="5F9A063F">
            <w:pPr>
              <w:widowControl/>
              <w:jc w:val="center"/>
              <w:rPr>
                <w:rFonts w:ascii="宋体" w:hAnsi="宋体" w:cs="宋体"/>
                <w:sz w:val="24"/>
              </w:rPr>
            </w:pPr>
            <w:r>
              <w:rPr>
                <w:rFonts w:hint="eastAsia" w:ascii="宋体" w:hAnsi="宋体" w:cs="宋体"/>
                <w:sz w:val="24"/>
              </w:rPr>
              <w:t>17.8</w:t>
            </w:r>
          </w:p>
        </w:tc>
        <w:tc>
          <w:tcPr>
            <w:tcW w:w="2268" w:type="dxa"/>
            <w:vAlign w:val="center"/>
          </w:tcPr>
          <w:p w14:paraId="7A7DDC0E">
            <w:pPr>
              <w:widowControl/>
              <w:jc w:val="center"/>
              <w:rPr>
                <w:rFonts w:ascii="宋体" w:hAnsi="宋体" w:cs="宋体"/>
                <w:sz w:val="24"/>
              </w:rPr>
            </w:pPr>
            <w:r>
              <w:rPr>
                <w:rFonts w:hint="eastAsia" w:ascii="宋体" w:hAnsi="宋体" w:cs="宋体"/>
                <w:sz w:val="24"/>
              </w:rPr>
              <w:t>17.76</w:t>
            </w:r>
          </w:p>
        </w:tc>
        <w:tc>
          <w:tcPr>
            <w:tcW w:w="2268" w:type="dxa"/>
            <w:vAlign w:val="center"/>
          </w:tcPr>
          <w:p w14:paraId="02B53F17">
            <w:pPr>
              <w:widowControl/>
              <w:jc w:val="center"/>
              <w:rPr>
                <w:rFonts w:ascii="宋体" w:hAnsi="宋体" w:cs="宋体"/>
                <w:sz w:val="24"/>
              </w:rPr>
            </w:pPr>
            <w:r>
              <w:rPr>
                <w:rFonts w:hint="eastAsia" w:ascii="宋体" w:hAnsi="宋体" w:cs="宋体"/>
                <w:sz w:val="24"/>
              </w:rPr>
              <w:t>99.78%</w:t>
            </w:r>
          </w:p>
        </w:tc>
      </w:tr>
    </w:tbl>
    <w:p w14:paraId="68BED7E1">
      <w:pPr>
        <w:spacing w:line="360" w:lineRule="auto"/>
        <w:ind w:left="600"/>
        <w:rPr>
          <w:rFonts w:ascii="黑体" w:hAnsi="黑体" w:eastAsia="黑体"/>
          <w:sz w:val="30"/>
        </w:rPr>
      </w:pPr>
    </w:p>
    <w:p w14:paraId="5ED29D08">
      <w:pPr>
        <w:numPr>
          <w:ilvl w:val="0"/>
          <w:numId w:val="1"/>
        </w:numPr>
        <w:spacing w:line="360" w:lineRule="auto"/>
        <w:ind w:left="600"/>
        <w:rPr>
          <w:rFonts w:ascii="黑体" w:hAnsi="黑体" w:eastAsia="黑体"/>
          <w:sz w:val="30"/>
        </w:rPr>
      </w:pPr>
      <w:r>
        <w:rPr>
          <w:rFonts w:hint="eastAsia" w:ascii="黑体" w:hAnsi="黑体" w:eastAsia="黑体"/>
          <w:sz w:val="30"/>
        </w:rPr>
        <w:t>年度重点任务</w:t>
      </w:r>
    </w:p>
    <w:p w14:paraId="3C075AC5">
      <w:pPr>
        <w:spacing w:line="360" w:lineRule="auto"/>
        <w:ind w:left="600"/>
        <w:rPr>
          <w:rFonts w:ascii="黑体" w:hAnsi="黑体" w:eastAsia="黑体"/>
          <w:sz w:val="30"/>
        </w:rPr>
      </w:pPr>
    </w:p>
    <w:tbl>
      <w:tblPr>
        <w:tblStyle w:val="5"/>
        <w:tblW w:w="13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9"/>
        <w:gridCol w:w="3818"/>
        <w:gridCol w:w="6280"/>
      </w:tblGrid>
      <w:tr w14:paraId="393D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419" w:type="dxa"/>
            <w:shd w:val="clear" w:color="000000" w:fill="BFBFBF"/>
            <w:vAlign w:val="center"/>
          </w:tcPr>
          <w:p w14:paraId="12BBEF65">
            <w:pPr>
              <w:widowControl/>
              <w:jc w:val="center"/>
              <w:rPr>
                <w:rFonts w:ascii="宋体" w:hAnsi="宋体" w:cs="宋体"/>
                <w:b/>
                <w:bCs/>
                <w:kern w:val="0"/>
                <w:sz w:val="24"/>
              </w:rPr>
            </w:pPr>
          </w:p>
          <w:p w14:paraId="0701BE71">
            <w:pPr>
              <w:widowControl/>
              <w:jc w:val="center"/>
              <w:rPr>
                <w:rFonts w:ascii="宋体" w:hAnsi="宋体" w:cs="宋体"/>
                <w:b/>
                <w:bCs/>
                <w:kern w:val="0"/>
                <w:sz w:val="24"/>
              </w:rPr>
            </w:pPr>
            <w:r>
              <w:rPr>
                <w:rFonts w:hint="eastAsia" w:ascii="宋体" w:hAnsi="宋体" w:cs="宋体"/>
                <w:b/>
                <w:bCs/>
                <w:kern w:val="0"/>
                <w:sz w:val="24"/>
              </w:rPr>
              <w:t>对应部门主要职责</w:t>
            </w:r>
          </w:p>
          <w:p w14:paraId="63E8EFD1">
            <w:pPr>
              <w:widowControl/>
              <w:jc w:val="center"/>
              <w:rPr>
                <w:rFonts w:ascii="宋体" w:hAnsi="宋体" w:cs="宋体"/>
                <w:b/>
                <w:bCs/>
                <w:kern w:val="0"/>
                <w:sz w:val="24"/>
              </w:rPr>
            </w:pPr>
          </w:p>
        </w:tc>
        <w:tc>
          <w:tcPr>
            <w:tcW w:w="3818" w:type="dxa"/>
            <w:shd w:val="clear" w:color="000000" w:fill="BFBFBF"/>
            <w:vAlign w:val="center"/>
          </w:tcPr>
          <w:p w14:paraId="40DB2D58">
            <w:pPr>
              <w:widowControl/>
              <w:jc w:val="center"/>
              <w:rPr>
                <w:rFonts w:ascii="宋体" w:hAnsi="宋体" w:cs="宋体"/>
                <w:b/>
                <w:bCs/>
                <w:kern w:val="0"/>
                <w:sz w:val="24"/>
              </w:rPr>
            </w:pPr>
            <w:r>
              <w:rPr>
                <w:rFonts w:hint="eastAsia" w:ascii="宋体" w:hAnsi="宋体" w:cs="宋体"/>
                <w:b/>
                <w:bCs/>
                <w:kern w:val="0"/>
                <w:sz w:val="24"/>
              </w:rPr>
              <w:t>任务名称</w:t>
            </w:r>
          </w:p>
        </w:tc>
        <w:tc>
          <w:tcPr>
            <w:tcW w:w="6280" w:type="dxa"/>
            <w:shd w:val="clear" w:color="000000" w:fill="BFBFBF"/>
            <w:vAlign w:val="center"/>
          </w:tcPr>
          <w:p w14:paraId="2EB81E66">
            <w:pPr>
              <w:widowControl/>
              <w:jc w:val="center"/>
              <w:rPr>
                <w:rFonts w:ascii="宋体" w:hAnsi="宋体" w:cs="宋体"/>
                <w:b/>
                <w:bCs/>
                <w:kern w:val="0"/>
                <w:sz w:val="24"/>
              </w:rPr>
            </w:pPr>
            <w:r>
              <w:rPr>
                <w:rFonts w:hint="eastAsia" w:ascii="宋体" w:hAnsi="宋体" w:cs="宋体"/>
                <w:b/>
                <w:bCs/>
                <w:kern w:val="0"/>
                <w:sz w:val="24"/>
              </w:rPr>
              <w:t>完成情况</w:t>
            </w:r>
          </w:p>
        </w:tc>
      </w:tr>
      <w:tr w14:paraId="20B9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6B0EB097">
            <w:pPr>
              <w:widowControl/>
              <w:jc w:val="center"/>
              <w:rPr>
                <w:rFonts w:ascii="宋体" w:hAnsi="宋体" w:cs="宋体"/>
                <w:kern w:val="0"/>
                <w:sz w:val="24"/>
              </w:rPr>
            </w:pPr>
            <w:r>
              <w:rPr>
                <w:rFonts w:hint="eastAsia" w:ascii="宋体" w:hAnsi="宋体" w:cs="宋体"/>
                <w:sz w:val="24"/>
              </w:rPr>
              <w:t>编制、执行本地区住房公积金归集、使用计划</w:t>
            </w:r>
          </w:p>
        </w:tc>
        <w:tc>
          <w:tcPr>
            <w:tcW w:w="3818" w:type="dxa"/>
            <w:vAlign w:val="center"/>
          </w:tcPr>
          <w:p w14:paraId="232600FC">
            <w:pPr>
              <w:widowControl/>
              <w:jc w:val="center"/>
              <w:rPr>
                <w:rFonts w:ascii="宋体" w:hAnsi="宋体" w:cs="宋体"/>
                <w:sz w:val="24"/>
              </w:rPr>
            </w:pPr>
            <w:r>
              <w:rPr>
                <w:rFonts w:hint="eastAsia" w:ascii="宋体" w:hAnsi="宋体" w:cs="宋体"/>
                <w:sz w:val="24"/>
              </w:rPr>
              <w:t>提升公积金缴存质量，强化住房保障作用</w:t>
            </w:r>
          </w:p>
        </w:tc>
        <w:tc>
          <w:tcPr>
            <w:tcW w:w="6280" w:type="dxa"/>
            <w:vAlign w:val="center"/>
          </w:tcPr>
          <w:p w14:paraId="0346BF97">
            <w:pPr>
              <w:widowControl/>
              <w:jc w:val="center"/>
              <w:rPr>
                <w:rFonts w:ascii="宋体" w:hAnsi="宋体" w:cs="宋体"/>
                <w:sz w:val="24"/>
              </w:rPr>
            </w:pPr>
            <w:r>
              <w:rPr>
                <w:rFonts w:hint="eastAsia" w:ascii="宋体" w:hAnsi="宋体" w:cs="宋体"/>
                <w:sz w:val="24"/>
              </w:rPr>
              <w:t>全年新增缴存单位6858家，增幅居系统第二；归集公积金72.89亿元，比去年同期多10.82亿元，增量居系统第一，约占总增量（76.86亿元）的1/7。12月末，全市应缴人数达39.45万人、实缴43.53万人、应缴单位3.44万家，三项指标均居系统第二。灵活就业新增开户汇缴15010人，汇缴率达72.75%，居系统第一。归集余额达201.87亿元，是第三个超过200亿元大关的分中心。上交常熟市政府公共租赁住房建设补充资金1.04亿元，首次破亿元，累计超7.54亿元。全年发放公积金贷款5666户、45.43亿元，同比增长51.25%、74.68%，其中发放“商转公”贷款3042户、24.46亿元。提取公积金6.60万笔、47.56亿元，同比增长9.07%、11.70%。</w:t>
            </w:r>
          </w:p>
        </w:tc>
      </w:tr>
      <w:tr w14:paraId="1B0C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3EFDC695">
            <w:pPr>
              <w:widowControl/>
              <w:jc w:val="center"/>
              <w:rPr>
                <w:rFonts w:ascii="宋体" w:hAnsi="宋体" w:cs="宋体"/>
                <w:kern w:val="0"/>
                <w:sz w:val="24"/>
              </w:rPr>
            </w:pPr>
            <w:r>
              <w:rPr>
                <w:rFonts w:hint="eastAsia" w:ascii="宋体" w:hAnsi="宋体" w:cs="宋体"/>
                <w:sz w:val="24"/>
              </w:rPr>
              <w:t>管理和监督住房公积金受托银行开展的住房公积金相关业务</w:t>
            </w:r>
          </w:p>
        </w:tc>
        <w:tc>
          <w:tcPr>
            <w:tcW w:w="3818" w:type="dxa"/>
            <w:vAlign w:val="center"/>
          </w:tcPr>
          <w:p w14:paraId="60A45AAF">
            <w:pPr>
              <w:widowControl/>
              <w:jc w:val="center"/>
              <w:rPr>
                <w:rFonts w:ascii="宋体" w:hAnsi="宋体" w:cs="宋体"/>
                <w:sz w:val="24"/>
              </w:rPr>
            </w:pPr>
            <w:r>
              <w:rPr>
                <w:rFonts w:hint="eastAsia" w:ascii="宋体" w:hAnsi="宋体" w:cs="宋体"/>
                <w:sz w:val="24"/>
              </w:rPr>
              <w:t>加强银行指导和监督，细化考核指标，确保全年业务指标高质量完成。</w:t>
            </w:r>
          </w:p>
        </w:tc>
        <w:tc>
          <w:tcPr>
            <w:tcW w:w="6280" w:type="dxa"/>
            <w:vAlign w:val="center"/>
          </w:tcPr>
          <w:p w14:paraId="6EDF06C4">
            <w:pPr>
              <w:widowControl/>
              <w:jc w:val="center"/>
              <w:rPr>
                <w:rFonts w:ascii="宋体" w:hAnsi="宋体" w:cs="宋体"/>
                <w:sz w:val="24"/>
              </w:rPr>
            </w:pPr>
            <w:r>
              <w:rPr>
                <w:rFonts w:hint="eastAsia" w:ascii="宋体" w:hAnsi="宋体" w:cs="宋体"/>
                <w:sz w:val="24"/>
              </w:rPr>
              <w:t>新增江苏银行、中信银行入驻服务大厅，承办公积金业务。进一步强化银行考核，充分调动承办银行积极性。</w:t>
            </w:r>
          </w:p>
        </w:tc>
      </w:tr>
      <w:tr w14:paraId="12D0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603DB56E">
            <w:pPr>
              <w:widowControl/>
              <w:jc w:val="center"/>
              <w:rPr>
                <w:rFonts w:ascii="宋体" w:hAnsi="宋体" w:cs="宋体"/>
                <w:kern w:val="0"/>
                <w:sz w:val="24"/>
              </w:rPr>
            </w:pPr>
            <w:r>
              <w:rPr>
                <w:rFonts w:hint="eastAsia" w:ascii="宋体" w:hAnsi="宋体" w:cs="宋体"/>
                <w:sz w:val="24"/>
              </w:rPr>
              <w:t>监督检查本地区住房公积金法律法规和政策措施的落实</w:t>
            </w:r>
          </w:p>
        </w:tc>
        <w:tc>
          <w:tcPr>
            <w:tcW w:w="3818" w:type="dxa"/>
            <w:vAlign w:val="center"/>
          </w:tcPr>
          <w:p w14:paraId="7A48BE60">
            <w:pPr>
              <w:widowControl/>
              <w:jc w:val="center"/>
              <w:rPr>
                <w:rFonts w:ascii="宋体" w:hAnsi="宋体" w:cs="宋体"/>
                <w:sz w:val="24"/>
              </w:rPr>
            </w:pPr>
            <w:r>
              <w:rPr>
                <w:rFonts w:hint="eastAsia" w:ascii="宋体" w:hAnsi="宋体" w:cs="宋体"/>
                <w:sz w:val="24"/>
              </w:rPr>
              <w:t>加强公积金业务经办人员的业务政策培训和廉政风险提醒，每月开展业务抽检和服务检查，确保高效服务、廉洁服务、优质服务</w:t>
            </w:r>
          </w:p>
        </w:tc>
        <w:tc>
          <w:tcPr>
            <w:tcW w:w="6280" w:type="dxa"/>
            <w:vAlign w:val="center"/>
          </w:tcPr>
          <w:p w14:paraId="6726B71E">
            <w:pPr>
              <w:widowControl/>
              <w:jc w:val="center"/>
              <w:rPr>
                <w:rFonts w:ascii="宋体" w:hAnsi="宋体" w:cs="宋体"/>
                <w:sz w:val="24"/>
              </w:rPr>
            </w:pPr>
            <w:r>
              <w:rPr>
                <w:rFonts w:hint="eastAsia" w:ascii="宋体" w:hAnsi="宋体" w:cs="宋体"/>
                <w:sz w:val="24"/>
              </w:rPr>
              <w:t>针对未全员缴存公积金的企业，邮寄发行政建议书835家、约谈206家，强化合规建缴意识。推进包容审慎柔性执法，年内受理缴存投诉586起，已解决563起。</w:t>
            </w:r>
          </w:p>
        </w:tc>
      </w:tr>
      <w:tr w14:paraId="6E5D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57CB0125">
            <w:pPr>
              <w:widowControl/>
              <w:jc w:val="center"/>
              <w:rPr>
                <w:rFonts w:ascii="宋体" w:hAnsi="宋体" w:cs="宋体"/>
                <w:kern w:val="0"/>
                <w:sz w:val="24"/>
              </w:rPr>
            </w:pPr>
            <w:r>
              <w:rPr>
                <w:rFonts w:hint="eastAsia" w:ascii="宋体" w:hAnsi="宋体" w:cs="宋体"/>
                <w:sz w:val="24"/>
              </w:rPr>
              <w:t>开展公积金政策宣传</w:t>
            </w:r>
          </w:p>
        </w:tc>
        <w:tc>
          <w:tcPr>
            <w:tcW w:w="3818" w:type="dxa"/>
            <w:vAlign w:val="center"/>
          </w:tcPr>
          <w:p w14:paraId="0043DB42">
            <w:pPr>
              <w:widowControl/>
              <w:jc w:val="center"/>
              <w:rPr>
                <w:rFonts w:ascii="宋体" w:hAnsi="宋体" w:cs="宋体"/>
                <w:sz w:val="24"/>
              </w:rPr>
            </w:pPr>
            <w:r>
              <w:rPr>
                <w:rFonts w:hint="eastAsia" w:ascii="宋体" w:hAnsi="宋体" w:cs="宋体"/>
                <w:sz w:val="24"/>
              </w:rPr>
              <w:t>深入开展政策宣传</w:t>
            </w:r>
          </w:p>
        </w:tc>
        <w:tc>
          <w:tcPr>
            <w:tcW w:w="6280" w:type="dxa"/>
            <w:vAlign w:val="center"/>
          </w:tcPr>
          <w:p w14:paraId="2921767A">
            <w:pPr>
              <w:widowControl/>
              <w:jc w:val="center"/>
              <w:rPr>
                <w:rFonts w:ascii="宋体" w:hAnsi="宋体" w:cs="宋体"/>
                <w:sz w:val="24"/>
              </w:rPr>
            </w:pPr>
            <w:r>
              <w:rPr>
                <w:rFonts w:hint="eastAsia" w:ascii="宋体" w:hAnsi="宋体" w:cs="宋体"/>
                <w:sz w:val="24"/>
              </w:rPr>
              <w:t>依托融媒体中心、常熟农商行、烟草局和常熟零距离房产等平台实现“破圈”宣传，9场直播活动共吸引10万余人次在线观看。协办“江南福地·安家常熟”2024房产消费系列活动，在大型规上企业、楼盘销售现场、房产及中介公司开展政策宣介。领导班子走进“午间风·法治会客厅”“政风行风热线”栏目，在线回应市民诉求。前往虞山街道和经开控股公司，开展“虞燕送理：政奋人心”宣讲。年内开展宣传活动87次，有效放大公积金制度“好声音”。</w:t>
            </w:r>
          </w:p>
        </w:tc>
      </w:tr>
      <w:tr w14:paraId="0826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0E20C880">
            <w:pPr>
              <w:widowControl/>
              <w:jc w:val="center"/>
              <w:rPr>
                <w:rFonts w:ascii="宋体" w:hAnsi="宋体" w:cs="宋体"/>
                <w:kern w:val="0"/>
                <w:sz w:val="24"/>
              </w:rPr>
            </w:pPr>
            <w:r>
              <w:rPr>
                <w:rFonts w:hint="eastAsia" w:ascii="宋体" w:hAnsi="宋体" w:cs="宋体"/>
                <w:sz w:val="24"/>
              </w:rPr>
              <w:t>面向社会提供住房公积金业务办理服务</w:t>
            </w:r>
          </w:p>
        </w:tc>
        <w:tc>
          <w:tcPr>
            <w:tcW w:w="3818" w:type="dxa"/>
            <w:vAlign w:val="center"/>
          </w:tcPr>
          <w:p w14:paraId="388B46B9">
            <w:pPr>
              <w:widowControl/>
              <w:jc w:val="center"/>
              <w:rPr>
                <w:rFonts w:ascii="宋体" w:hAnsi="宋体" w:cs="宋体"/>
                <w:sz w:val="24"/>
              </w:rPr>
            </w:pPr>
            <w:r>
              <w:rPr>
                <w:rFonts w:hint="eastAsia" w:ascii="宋体" w:hAnsi="宋体" w:cs="宋体"/>
                <w:sz w:val="24"/>
              </w:rPr>
              <w:t>提升窗口服务质量</w:t>
            </w:r>
          </w:p>
        </w:tc>
        <w:tc>
          <w:tcPr>
            <w:tcW w:w="6280" w:type="dxa"/>
            <w:vAlign w:val="center"/>
          </w:tcPr>
          <w:p w14:paraId="7B64F421">
            <w:pPr>
              <w:widowControl/>
              <w:jc w:val="center"/>
              <w:rPr>
                <w:rFonts w:ascii="宋体" w:hAnsi="宋体" w:cs="宋体"/>
                <w:sz w:val="24"/>
              </w:rPr>
            </w:pPr>
            <w:r>
              <w:rPr>
                <w:rFonts w:hint="eastAsia" w:ascii="宋体" w:hAnsi="宋体" w:cs="宋体"/>
                <w:sz w:val="24"/>
              </w:rPr>
              <w:t>紧扣职业技能竞赛，日常抓好练兵备赛，先后组织乡镇公积金业务技能竞赛和分中心职业技能竞赛选拔赛，最终荣获最佳团队奖，两名同志获三等奖。聚焦持续提升服务能力，开展为期两个月的服务规范培训。立足“把好事办实、实事办好”导向，建成32个公积金诚意服务站，创新开展“码上月报”撬动站点管理效能大提升。入驻常熟“房产超市”，助力房地产市场健康平稳发展。率先试点还贷委提预签约业务，实现公积金贷款、还贷委提一次办，全年共受理还贷委提预签约业务超2000笔。完成高效办成公积金贷款购房“一件事”改革。</w:t>
            </w:r>
          </w:p>
        </w:tc>
      </w:tr>
      <w:tr w14:paraId="1B7B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77440DCB">
            <w:pPr>
              <w:widowControl/>
              <w:jc w:val="center"/>
              <w:rPr>
                <w:rFonts w:ascii="宋体" w:hAnsi="宋体" w:cs="宋体"/>
                <w:kern w:val="0"/>
                <w:sz w:val="24"/>
              </w:rPr>
            </w:pPr>
            <w:r>
              <w:rPr>
                <w:rFonts w:hint="eastAsia" w:ascii="宋体" w:hAnsi="宋体" w:cs="宋体"/>
                <w:sz w:val="24"/>
              </w:rPr>
              <w:t>实施本地区住房公积金归集扩面工作和使用管理的政策措施和操作规程，推进本地区住房公积金归集扩面工作</w:t>
            </w:r>
          </w:p>
        </w:tc>
        <w:tc>
          <w:tcPr>
            <w:tcW w:w="3818" w:type="dxa"/>
            <w:vAlign w:val="center"/>
          </w:tcPr>
          <w:p w14:paraId="3191C317">
            <w:pPr>
              <w:widowControl/>
              <w:jc w:val="center"/>
              <w:rPr>
                <w:rFonts w:ascii="宋体" w:hAnsi="宋体" w:cs="宋体"/>
                <w:sz w:val="24"/>
              </w:rPr>
            </w:pPr>
            <w:r>
              <w:rPr>
                <w:rFonts w:hint="eastAsia" w:ascii="宋体" w:hAnsi="宋体" w:cs="宋体"/>
                <w:sz w:val="24"/>
              </w:rPr>
              <w:t>充分发挥公积金在住房消费领域的稳定器和助推器作用，持续提升制度的覆盖面和惠及面</w:t>
            </w:r>
          </w:p>
        </w:tc>
        <w:tc>
          <w:tcPr>
            <w:tcW w:w="6280" w:type="dxa"/>
            <w:vAlign w:val="center"/>
          </w:tcPr>
          <w:p w14:paraId="5CF404B9">
            <w:pPr>
              <w:widowControl/>
              <w:jc w:val="center"/>
              <w:rPr>
                <w:rFonts w:ascii="宋体" w:hAnsi="宋体" w:cs="宋体"/>
                <w:sz w:val="24"/>
              </w:rPr>
            </w:pPr>
            <w:r>
              <w:rPr>
                <w:rFonts w:hint="eastAsia" w:ascii="宋体" w:hAnsi="宋体" w:cs="宋体"/>
                <w:sz w:val="24"/>
              </w:rPr>
              <w:t>坚持部门主导、板块同频，在系统内率先召开扩面工作推进会，层层压实工作责任。全市新增缴存6.35万人（含灵活就业）</w:t>
            </w:r>
          </w:p>
        </w:tc>
      </w:tr>
    </w:tbl>
    <w:p w14:paraId="314F1C0E">
      <w:pPr>
        <w:spacing w:line="360" w:lineRule="auto"/>
        <w:ind w:left="600"/>
        <w:rPr>
          <w:rFonts w:ascii="黑体" w:hAnsi="黑体" w:eastAsia="黑体"/>
          <w:sz w:val="30"/>
        </w:rPr>
      </w:pPr>
    </w:p>
    <w:p w14:paraId="55019CA1">
      <w:pPr>
        <w:spacing w:line="360" w:lineRule="auto"/>
        <w:ind w:left="600"/>
        <w:rPr>
          <w:rFonts w:ascii="黑体" w:hAnsi="黑体" w:eastAsia="黑体"/>
          <w:sz w:val="30"/>
        </w:rPr>
      </w:pPr>
    </w:p>
    <w:p w14:paraId="266025AF">
      <w:pPr>
        <w:numPr>
          <w:ilvl w:val="0"/>
          <w:numId w:val="1"/>
        </w:numPr>
        <w:spacing w:line="360" w:lineRule="auto"/>
        <w:ind w:left="600"/>
        <w:rPr>
          <w:rFonts w:ascii="黑体" w:hAnsi="黑体" w:eastAsia="黑体"/>
          <w:sz w:val="30"/>
        </w:rPr>
      </w:pPr>
      <w:r>
        <w:rPr>
          <w:rFonts w:hint="eastAsia" w:ascii="黑体" w:hAnsi="黑体" w:eastAsia="黑体"/>
          <w:sz w:val="30"/>
        </w:rPr>
        <w:t>部门整体自评表</w:t>
      </w:r>
    </w:p>
    <w:tbl>
      <w:tblPr>
        <w:tblStyle w:val="5"/>
        <w:tblpPr w:leftFromText="180" w:rightFromText="180" w:vertAnchor="text" w:horzAnchor="page" w:tblpX="1656" w:tblpY="127"/>
        <w:tblOverlap w:val="never"/>
        <w:tblW w:w="14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2051"/>
        <w:gridCol w:w="2061"/>
        <w:gridCol w:w="1987"/>
        <w:gridCol w:w="1799"/>
        <w:gridCol w:w="1866"/>
        <w:gridCol w:w="1787"/>
        <w:gridCol w:w="1071"/>
      </w:tblGrid>
      <w:tr w14:paraId="58C6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67" w:type="dxa"/>
            <w:shd w:val="clear" w:color="000000" w:fill="BFBFBF"/>
            <w:vAlign w:val="center"/>
          </w:tcPr>
          <w:p w14:paraId="1E5EA03B">
            <w:pPr>
              <w:widowControl/>
              <w:jc w:val="center"/>
              <w:rPr>
                <w:rFonts w:ascii="宋体" w:hAnsi="宋体" w:cs="宋体"/>
                <w:b/>
                <w:bCs/>
                <w:kern w:val="0"/>
                <w:sz w:val="24"/>
              </w:rPr>
            </w:pPr>
          </w:p>
        </w:tc>
        <w:tc>
          <w:tcPr>
            <w:tcW w:w="2051" w:type="dxa"/>
            <w:shd w:val="clear" w:color="000000" w:fill="BFBFBF"/>
            <w:vAlign w:val="center"/>
          </w:tcPr>
          <w:p w14:paraId="1B0294E9">
            <w:pPr>
              <w:widowControl/>
              <w:jc w:val="center"/>
              <w:rPr>
                <w:rFonts w:ascii="宋体" w:hAnsi="宋体" w:cs="宋体"/>
                <w:b/>
                <w:bCs/>
                <w:kern w:val="0"/>
                <w:sz w:val="24"/>
              </w:rPr>
            </w:pPr>
            <w:r>
              <w:rPr>
                <w:rFonts w:hint="eastAsia" w:ascii="宋体" w:hAnsi="宋体" w:cs="宋体"/>
                <w:b/>
                <w:bCs/>
                <w:sz w:val="24"/>
              </w:rPr>
              <w:t>类别</w:t>
            </w:r>
          </w:p>
        </w:tc>
        <w:tc>
          <w:tcPr>
            <w:tcW w:w="2061" w:type="dxa"/>
            <w:shd w:val="clear" w:color="000000" w:fill="BFBFBF"/>
            <w:vAlign w:val="center"/>
          </w:tcPr>
          <w:p w14:paraId="491A7857">
            <w:pPr>
              <w:widowControl/>
              <w:jc w:val="center"/>
              <w:rPr>
                <w:rFonts w:ascii="宋体" w:hAnsi="宋体" w:cs="宋体"/>
                <w:b/>
                <w:bCs/>
                <w:kern w:val="0"/>
                <w:sz w:val="24"/>
              </w:rPr>
            </w:pPr>
            <w:r>
              <w:rPr>
                <w:rFonts w:hint="eastAsia" w:ascii="宋体" w:hAnsi="宋体" w:cs="宋体"/>
                <w:b/>
                <w:bCs/>
                <w:sz w:val="24"/>
              </w:rPr>
              <w:t>指标名称</w:t>
            </w:r>
          </w:p>
        </w:tc>
        <w:tc>
          <w:tcPr>
            <w:tcW w:w="1987" w:type="dxa"/>
            <w:shd w:val="clear" w:color="000000" w:fill="BFBFBF"/>
            <w:vAlign w:val="center"/>
          </w:tcPr>
          <w:p w14:paraId="763C63A9">
            <w:pPr>
              <w:widowControl/>
              <w:jc w:val="center"/>
              <w:rPr>
                <w:rFonts w:ascii="宋体" w:hAnsi="宋体" w:cs="宋体"/>
                <w:b/>
                <w:bCs/>
                <w:kern w:val="0"/>
                <w:sz w:val="24"/>
              </w:rPr>
            </w:pPr>
            <w:r>
              <w:rPr>
                <w:rFonts w:hint="eastAsia" w:ascii="宋体" w:hAnsi="宋体" w:cs="宋体"/>
                <w:b/>
                <w:bCs/>
                <w:sz w:val="24"/>
              </w:rPr>
              <w:t>指标目标值</w:t>
            </w:r>
          </w:p>
        </w:tc>
        <w:tc>
          <w:tcPr>
            <w:tcW w:w="1799" w:type="dxa"/>
            <w:shd w:val="clear" w:color="000000" w:fill="BFBFBF"/>
            <w:vAlign w:val="center"/>
          </w:tcPr>
          <w:p w14:paraId="612C0A71">
            <w:pPr>
              <w:widowControl/>
              <w:jc w:val="center"/>
              <w:rPr>
                <w:rFonts w:ascii="宋体" w:hAnsi="宋体" w:cs="宋体"/>
                <w:b/>
                <w:bCs/>
                <w:kern w:val="0"/>
                <w:sz w:val="24"/>
              </w:rPr>
            </w:pPr>
            <w:r>
              <w:rPr>
                <w:rFonts w:hint="eastAsia" w:ascii="宋体" w:hAnsi="宋体" w:cs="宋体"/>
                <w:b/>
                <w:bCs/>
                <w:sz w:val="24"/>
              </w:rPr>
              <w:t>指标完成值</w:t>
            </w:r>
          </w:p>
        </w:tc>
        <w:tc>
          <w:tcPr>
            <w:tcW w:w="1866" w:type="dxa"/>
            <w:shd w:val="clear" w:color="000000" w:fill="BFBFBF"/>
            <w:vAlign w:val="center"/>
          </w:tcPr>
          <w:p w14:paraId="4EB80CA8">
            <w:pPr>
              <w:widowControl/>
              <w:jc w:val="center"/>
              <w:rPr>
                <w:rFonts w:ascii="宋体" w:hAnsi="宋体" w:cs="宋体"/>
                <w:b/>
                <w:bCs/>
                <w:kern w:val="0"/>
                <w:sz w:val="24"/>
              </w:rPr>
            </w:pPr>
            <w:r>
              <w:rPr>
                <w:rFonts w:hint="eastAsia" w:ascii="宋体" w:hAnsi="宋体" w:cs="宋体"/>
                <w:b/>
                <w:bCs/>
                <w:sz w:val="24"/>
              </w:rPr>
              <w:t>完成值来源</w:t>
            </w:r>
          </w:p>
        </w:tc>
        <w:tc>
          <w:tcPr>
            <w:tcW w:w="1787" w:type="dxa"/>
            <w:shd w:val="clear" w:color="000000" w:fill="BFBFBF"/>
            <w:vAlign w:val="center"/>
          </w:tcPr>
          <w:p w14:paraId="268A0451">
            <w:pPr>
              <w:widowControl/>
              <w:jc w:val="center"/>
              <w:rPr>
                <w:rFonts w:ascii="宋体" w:hAnsi="宋体" w:cs="宋体"/>
                <w:b/>
                <w:bCs/>
                <w:sz w:val="24"/>
              </w:rPr>
            </w:pPr>
            <w:r>
              <w:rPr>
                <w:rFonts w:hint="eastAsia" w:ascii="宋体" w:hAnsi="宋体" w:cs="宋体"/>
                <w:b/>
                <w:bCs/>
                <w:sz w:val="24"/>
              </w:rPr>
              <w:t>偏差情况</w:t>
            </w:r>
          </w:p>
        </w:tc>
        <w:tc>
          <w:tcPr>
            <w:tcW w:w="1071" w:type="dxa"/>
            <w:shd w:val="clear" w:color="000000" w:fill="BFBFBF"/>
          </w:tcPr>
          <w:p w14:paraId="387E21C5">
            <w:pPr>
              <w:widowControl/>
              <w:jc w:val="center"/>
              <w:rPr>
                <w:rFonts w:ascii="黑体" w:hAnsi="黑体" w:eastAsia="黑体"/>
                <w:sz w:val="30"/>
              </w:rPr>
            </w:pPr>
            <w:r>
              <w:rPr>
                <w:rFonts w:hint="eastAsia" w:ascii="宋体" w:hAnsi="宋体" w:cs="宋体"/>
                <w:b/>
                <w:bCs/>
                <w:sz w:val="24"/>
              </w:rPr>
              <w:t>原因分析</w:t>
            </w:r>
          </w:p>
        </w:tc>
      </w:tr>
      <w:tr w14:paraId="31A6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restart"/>
            <w:vAlign w:val="center"/>
          </w:tcPr>
          <w:p w14:paraId="36812AB9">
            <w:pPr>
              <w:spacing w:line="360" w:lineRule="auto"/>
              <w:jc w:val="center"/>
              <w:rPr>
                <w:rFonts w:ascii="宋体" w:hAnsi="宋体" w:cs="宋体"/>
                <w:kern w:val="0"/>
                <w:sz w:val="24"/>
              </w:rPr>
            </w:pPr>
            <w:r>
              <w:rPr>
                <w:rFonts w:hint="eastAsia" w:ascii="宋体" w:hAnsi="宋体" w:cs="宋体"/>
                <w:sz w:val="24"/>
              </w:rPr>
              <w:t>分解目标</w:t>
            </w:r>
          </w:p>
        </w:tc>
        <w:tc>
          <w:tcPr>
            <w:tcW w:w="2051" w:type="dxa"/>
            <w:vMerge w:val="restart"/>
            <w:vAlign w:val="center"/>
          </w:tcPr>
          <w:p w14:paraId="2E659290">
            <w:pPr>
              <w:spacing w:line="360" w:lineRule="auto"/>
              <w:jc w:val="center"/>
              <w:rPr>
                <w:rFonts w:ascii="宋体" w:hAnsi="宋体" w:cs="宋体"/>
                <w:kern w:val="0"/>
                <w:sz w:val="24"/>
              </w:rPr>
            </w:pPr>
            <w:r>
              <w:rPr>
                <w:rFonts w:hint="eastAsia" w:ascii="宋体" w:hAnsi="宋体" w:cs="宋体"/>
                <w:sz w:val="24"/>
              </w:rPr>
              <w:t>决策</w:t>
            </w:r>
          </w:p>
        </w:tc>
        <w:tc>
          <w:tcPr>
            <w:tcW w:w="2061" w:type="dxa"/>
            <w:vAlign w:val="center"/>
          </w:tcPr>
          <w:p w14:paraId="01D6E661">
            <w:pPr>
              <w:spacing w:line="360" w:lineRule="auto"/>
              <w:jc w:val="center"/>
              <w:rPr>
                <w:rFonts w:ascii="宋体" w:hAnsi="宋体" w:cs="宋体"/>
                <w:kern w:val="0"/>
                <w:sz w:val="24"/>
              </w:rPr>
            </w:pPr>
            <w:r>
              <w:rPr>
                <w:rFonts w:hint="eastAsia" w:ascii="宋体" w:hAnsi="宋体" w:cs="宋体"/>
                <w:sz w:val="24"/>
              </w:rPr>
              <w:t>中长期规划制定健全性</w:t>
            </w:r>
          </w:p>
        </w:tc>
        <w:tc>
          <w:tcPr>
            <w:tcW w:w="1987" w:type="dxa"/>
            <w:vAlign w:val="center"/>
          </w:tcPr>
          <w:p w14:paraId="7F8CD748">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78E18036">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4BD60C4A">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44470AA8">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E11A059">
            <w:pPr>
              <w:spacing w:line="360" w:lineRule="auto"/>
              <w:rPr>
                <w:rFonts w:ascii="宋体" w:hAnsi="宋体" w:cs="宋体"/>
                <w:kern w:val="0"/>
                <w:sz w:val="22"/>
              </w:rPr>
            </w:pPr>
          </w:p>
        </w:tc>
      </w:tr>
      <w:tr w14:paraId="6F84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00A64D4">
            <w:pPr>
              <w:spacing w:line="360" w:lineRule="auto"/>
              <w:jc w:val="center"/>
              <w:rPr>
                <w:rFonts w:ascii="宋体" w:hAnsi="宋体" w:cs="宋体"/>
                <w:kern w:val="0"/>
                <w:sz w:val="24"/>
              </w:rPr>
            </w:pPr>
          </w:p>
        </w:tc>
        <w:tc>
          <w:tcPr>
            <w:tcW w:w="2051" w:type="dxa"/>
            <w:vMerge w:val="continue"/>
            <w:vAlign w:val="center"/>
          </w:tcPr>
          <w:p w14:paraId="4E0BA850">
            <w:pPr>
              <w:spacing w:line="360" w:lineRule="auto"/>
              <w:jc w:val="center"/>
              <w:rPr>
                <w:rFonts w:ascii="宋体" w:hAnsi="宋体" w:cs="宋体"/>
                <w:kern w:val="0"/>
                <w:sz w:val="24"/>
              </w:rPr>
            </w:pPr>
          </w:p>
        </w:tc>
        <w:tc>
          <w:tcPr>
            <w:tcW w:w="2061" w:type="dxa"/>
            <w:vAlign w:val="center"/>
          </w:tcPr>
          <w:p w14:paraId="1A560E8A">
            <w:pPr>
              <w:spacing w:line="360" w:lineRule="auto"/>
              <w:jc w:val="center"/>
              <w:rPr>
                <w:rFonts w:ascii="宋体" w:hAnsi="宋体" w:cs="宋体"/>
                <w:kern w:val="0"/>
                <w:sz w:val="24"/>
              </w:rPr>
            </w:pPr>
            <w:r>
              <w:rPr>
                <w:rFonts w:hint="eastAsia" w:ascii="宋体" w:hAnsi="宋体" w:cs="宋体"/>
                <w:sz w:val="24"/>
              </w:rPr>
              <w:t>工作计划制定健全性</w:t>
            </w:r>
          </w:p>
        </w:tc>
        <w:tc>
          <w:tcPr>
            <w:tcW w:w="1987" w:type="dxa"/>
            <w:vAlign w:val="center"/>
          </w:tcPr>
          <w:p w14:paraId="43F1D324">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7088225C">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341D6274">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1675F5F8">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84A1AB7">
            <w:pPr>
              <w:spacing w:line="360" w:lineRule="auto"/>
              <w:rPr>
                <w:rFonts w:ascii="宋体" w:hAnsi="宋体" w:cs="宋体"/>
                <w:kern w:val="0"/>
                <w:sz w:val="22"/>
              </w:rPr>
            </w:pPr>
          </w:p>
        </w:tc>
      </w:tr>
      <w:tr w14:paraId="7EEC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1799EDC">
            <w:pPr>
              <w:spacing w:line="360" w:lineRule="auto"/>
              <w:jc w:val="center"/>
              <w:rPr>
                <w:rFonts w:ascii="宋体" w:hAnsi="宋体" w:cs="宋体"/>
                <w:kern w:val="0"/>
                <w:sz w:val="24"/>
              </w:rPr>
            </w:pPr>
          </w:p>
        </w:tc>
        <w:tc>
          <w:tcPr>
            <w:tcW w:w="2051" w:type="dxa"/>
            <w:vMerge w:val="continue"/>
            <w:vAlign w:val="center"/>
          </w:tcPr>
          <w:p w14:paraId="03C91B41">
            <w:pPr>
              <w:spacing w:line="360" w:lineRule="auto"/>
              <w:jc w:val="center"/>
              <w:rPr>
                <w:rFonts w:ascii="宋体" w:hAnsi="宋体" w:cs="宋体"/>
                <w:kern w:val="0"/>
                <w:sz w:val="24"/>
              </w:rPr>
            </w:pPr>
          </w:p>
        </w:tc>
        <w:tc>
          <w:tcPr>
            <w:tcW w:w="2061" w:type="dxa"/>
            <w:vAlign w:val="center"/>
          </w:tcPr>
          <w:p w14:paraId="762A2000">
            <w:pPr>
              <w:spacing w:line="360" w:lineRule="auto"/>
              <w:jc w:val="center"/>
              <w:rPr>
                <w:rFonts w:ascii="宋体" w:hAnsi="宋体" w:cs="宋体"/>
                <w:kern w:val="0"/>
                <w:sz w:val="24"/>
              </w:rPr>
            </w:pPr>
            <w:r>
              <w:rPr>
                <w:rFonts w:hint="eastAsia" w:ascii="宋体" w:hAnsi="宋体" w:cs="宋体"/>
                <w:sz w:val="24"/>
              </w:rPr>
              <w:t>绩效目标合理性</w:t>
            </w:r>
          </w:p>
        </w:tc>
        <w:tc>
          <w:tcPr>
            <w:tcW w:w="1987" w:type="dxa"/>
            <w:vAlign w:val="center"/>
          </w:tcPr>
          <w:p w14:paraId="1BACF49E">
            <w:pPr>
              <w:spacing w:line="360" w:lineRule="auto"/>
              <w:jc w:val="center"/>
              <w:rPr>
                <w:rFonts w:ascii="宋体" w:hAnsi="宋体" w:cs="宋体"/>
                <w:kern w:val="0"/>
                <w:sz w:val="24"/>
              </w:rPr>
            </w:pPr>
            <w:r>
              <w:rPr>
                <w:rFonts w:hint="eastAsia" w:ascii="宋体" w:hAnsi="宋体" w:cs="宋体"/>
                <w:sz w:val="24"/>
              </w:rPr>
              <w:t>合理</w:t>
            </w:r>
          </w:p>
        </w:tc>
        <w:tc>
          <w:tcPr>
            <w:tcW w:w="1799" w:type="dxa"/>
            <w:vAlign w:val="center"/>
          </w:tcPr>
          <w:p w14:paraId="5753B8AB">
            <w:pPr>
              <w:spacing w:line="360" w:lineRule="auto"/>
              <w:jc w:val="center"/>
              <w:rPr>
                <w:rFonts w:ascii="宋体" w:hAnsi="宋体" w:cs="宋体"/>
                <w:kern w:val="0"/>
                <w:sz w:val="24"/>
              </w:rPr>
            </w:pPr>
            <w:r>
              <w:rPr>
                <w:rFonts w:hint="eastAsia" w:ascii="宋体" w:hAnsi="宋体" w:cs="宋体"/>
                <w:sz w:val="24"/>
              </w:rPr>
              <w:t>合理</w:t>
            </w:r>
          </w:p>
        </w:tc>
        <w:tc>
          <w:tcPr>
            <w:tcW w:w="1866" w:type="dxa"/>
            <w:vAlign w:val="center"/>
          </w:tcPr>
          <w:p w14:paraId="5284F0A4">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1F096985">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0551AE2">
            <w:pPr>
              <w:spacing w:line="360" w:lineRule="auto"/>
              <w:rPr>
                <w:rFonts w:ascii="宋体" w:hAnsi="宋体" w:cs="宋体"/>
                <w:kern w:val="0"/>
                <w:sz w:val="22"/>
              </w:rPr>
            </w:pPr>
          </w:p>
        </w:tc>
      </w:tr>
      <w:tr w14:paraId="335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AB4F545">
            <w:pPr>
              <w:spacing w:line="360" w:lineRule="auto"/>
              <w:jc w:val="center"/>
              <w:rPr>
                <w:rFonts w:ascii="宋体" w:hAnsi="宋体" w:cs="宋体"/>
                <w:kern w:val="0"/>
                <w:sz w:val="24"/>
              </w:rPr>
            </w:pPr>
          </w:p>
        </w:tc>
        <w:tc>
          <w:tcPr>
            <w:tcW w:w="2051" w:type="dxa"/>
            <w:vMerge w:val="continue"/>
            <w:vAlign w:val="center"/>
          </w:tcPr>
          <w:p w14:paraId="12E12EF7">
            <w:pPr>
              <w:spacing w:line="360" w:lineRule="auto"/>
              <w:jc w:val="center"/>
              <w:rPr>
                <w:rFonts w:ascii="宋体" w:hAnsi="宋体" w:cs="宋体"/>
                <w:kern w:val="0"/>
                <w:sz w:val="24"/>
              </w:rPr>
            </w:pPr>
          </w:p>
        </w:tc>
        <w:tc>
          <w:tcPr>
            <w:tcW w:w="2061" w:type="dxa"/>
            <w:vAlign w:val="center"/>
          </w:tcPr>
          <w:p w14:paraId="35AF1ABF">
            <w:pPr>
              <w:spacing w:line="360" w:lineRule="auto"/>
              <w:jc w:val="center"/>
              <w:rPr>
                <w:rFonts w:ascii="宋体" w:hAnsi="宋体" w:cs="宋体"/>
                <w:kern w:val="0"/>
                <w:sz w:val="24"/>
              </w:rPr>
            </w:pPr>
            <w:r>
              <w:rPr>
                <w:rFonts w:hint="eastAsia" w:ascii="宋体" w:hAnsi="宋体" w:cs="宋体"/>
                <w:sz w:val="24"/>
              </w:rPr>
              <w:t>绩效指标明确性</w:t>
            </w:r>
          </w:p>
        </w:tc>
        <w:tc>
          <w:tcPr>
            <w:tcW w:w="1987" w:type="dxa"/>
            <w:vAlign w:val="center"/>
          </w:tcPr>
          <w:p w14:paraId="1192ED31">
            <w:pPr>
              <w:spacing w:line="360" w:lineRule="auto"/>
              <w:jc w:val="center"/>
              <w:rPr>
                <w:rFonts w:ascii="宋体" w:hAnsi="宋体" w:cs="宋体"/>
                <w:kern w:val="0"/>
                <w:sz w:val="24"/>
              </w:rPr>
            </w:pPr>
            <w:r>
              <w:rPr>
                <w:rFonts w:hint="eastAsia" w:ascii="宋体" w:hAnsi="宋体" w:cs="宋体"/>
                <w:sz w:val="24"/>
              </w:rPr>
              <w:t>明确</w:t>
            </w:r>
          </w:p>
        </w:tc>
        <w:tc>
          <w:tcPr>
            <w:tcW w:w="1799" w:type="dxa"/>
            <w:vAlign w:val="center"/>
          </w:tcPr>
          <w:p w14:paraId="4FD4C531">
            <w:pPr>
              <w:spacing w:line="360" w:lineRule="auto"/>
              <w:jc w:val="center"/>
              <w:rPr>
                <w:rFonts w:ascii="宋体" w:hAnsi="宋体" w:cs="宋体"/>
                <w:kern w:val="0"/>
                <w:sz w:val="24"/>
              </w:rPr>
            </w:pPr>
            <w:r>
              <w:rPr>
                <w:rFonts w:hint="eastAsia" w:ascii="宋体" w:hAnsi="宋体" w:cs="宋体"/>
                <w:sz w:val="24"/>
              </w:rPr>
              <w:t>明确</w:t>
            </w:r>
          </w:p>
        </w:tc>
        <w:tc>
          <w:tcPr>
            <w:tcW w:w="1866" w:type="dxa"/>
            <w:vAlign w:val="center"/>
          </w:tcPr>
          <w:p w14:paraId="6165F754">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5EF15033">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E41FCBC">
            <w:pPr>
              <w:spacing w:line="360" w:lineRule="auto"/>
              <w:rPr>
                <w:rFonts w:ascii="宋体" w:hAnsi="宋体" w:cs="宋体"/>
                <w:kern w:val="0"/>
                <w:sz w:val="22"/>
              </w:rPr>
            </w:pPr>
          </w:p>
        </w:tc>
      </w:tr>
      <w:tr w14:paraId="7460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4E7DEC2">
            <w:pPr>
              <w:spacing w:line="360" w:lineRule="auto"/>
              <w:jc w:val="center"/>
              <w:rPr>
                <w:rFonts w:ascii="宋体" w:hAnsi="宋体" w:cs="宋体"/>
                <w:kern w:val="0"/>
                <w:sz w:val="24"/>
              </w:rPr>
            </w:pPr>
          </w:p>
        </w:tc>
        <w:tc>
          <w:tcPr>
            <w:tcW w:w="2051" w:type="dxa"/>
            <w:vMerge w:val="continue"/>
            <w:vAlign w:val="center"/>
          </w:tcPr>
          <w:p w14:paraId="1EEE8979">
            <w:pPr>
              <w:spacing w:line="360" w:lineRule="auto"/>
              <w:jc w:val="center"/>
              <w:rPr>
                <w:rFonts w:ascii="宋体" w:hAnsi="宋体" w:cs="宋体"/>
                <w:kern w:val="0"/>
                <w:sz w:val="24"/>
              </w:rPr>
            </w:pPr>
          </w:p>
        </w:tc>
        <w:tc>
          <w:tcPr>
            <w:tcW w:w="2061" w:type="dxa"/>
            <w:vAlign w:val="center"/>
          </w:tcPr>
          <w:p w14:paraId="37246677">
            <w:pPr>
              <w:spacing w:line="360" w:lineRule="auto"/>
              <w:jc w:val="center"/>
              <w:rPr>
                <w:rFonts w:ascii="宋体" w:hAnsi="宋体" w:cs="宋体"/>
                <w:kern w:val="0"/>
                <w:sz w:val="24"/>
              </w:rPr>
            </w:pPr>
            <w:r>
              <w:rPr>
                <w:rFonts w:hint="eastAsia" w:ascii="宋体" w:hAnsi="宋体" w:cs="宋体"/>
                <w:sz w:val="24"/>
              </w:rPr>
              <w:t>预算编制科学性</w:t>
            </w:r>
          </w:p>
        </w:tc>
        <w:tc>
          <w:tcPr>
            <w:tcW w:w="1987" w:type="dxa"/>
            <w:vAlign w:val="center"/>
          </w:tcPr>
          <w:p w14:paraId="375ACADB">
            <w:pPr>
              <w:spacing w:line="360" w:lineRule="auto"/>
              <w:jc w:val="center"/>
              <w:rPr>
                <w:rFonts w:ascii="宋体" w:hAnsi="宋体" w:cs="宋体"/>
                <w:kern w:val="0"/>
                <w:sz w:val="24"/>
              </w:rPr>
            </w:pPr>
            <w:r>
              <w:rPr>
                <w:rFonts w:hint="eastAsia" w:ascii="宋体" w:hAnsi="宋体" w:cs="宋体"/>
                <w:sz w:val="24"/>
              </w:rPr>
              <w:t>科学</w:t>
            </w:r>
          </w:p>
        </w:tc>
        <w:tc>
          <w:tcPr>
            <w:tcW w:w="1799" w:type="dxa"/>
            <w:vAlign w:val="center"/>
          </w:tcPr>
          <w:p w14:paraId="70F0EE44">
            <w:pPr>
              <w:spacing w:line="360" w:lineRule="auto"/>
              <w:jc w:val="center"/>
              <w:rPr>
                <w:rFonts w:ascii="宋体" w:hAnsi="宋体" w:cs="宋体"/>
                <w:kern w:val="0"/>
                <w:sz w:val="24"/>
              </w:rPr>
            </w:pPr>
            <w:r>
              <w:rPr>
                <w:rFonts w:hint="eastAsia" w:ascii="宋体" w:hAnsi="宋体" w:cs="宋体"/>
                <w:sz w:val="24"/>
              </w:rPr>
              <w:t>科学</w:t>
            </w:r>
          </w:p>
        </w:tc>
        <w:tc>
          <w:tcPr>
            <w:tcW w:w="1866" w:type="dxa"/>
            <w:vAlign w:val="center"/>
          </w:tcPr>
          <w:p w14:paraId="2165B638">
            <w:pPr>
              <w:spacing w:line="360" w:lineRule="auto"/>
              <w:jc w:val="center"/>
              <w:rPr>
                <w:rFonts w:ascii="宋体" w:hAnsi="宋体" w:cs="宋体"/>
                <w:kern w:val="0"/>
                <w:sz w:val="24"/>
              </w:rPr>
            </w:pPr>
            <w:r>
              <w:rPr>
                <w:rFonts w:hint="eastAsia" w:ascii="宋体" w:hAnsi="宋体" w:cs="宋体"/>
                <w:sz w:val="24"/>
              </w:rPr>
              <w:t>预算指标</w:t>
            </w:r>
          </w:p>
        </w:tc>
        <w:tc>
          <w:tcPr>
            <w:tcW w:w="1787" w:type="dxa"/>
            <w:vAlign w:val="center"/>
          </w:tcPr>
          <w:p w14:paraId="4E0B827E">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42DCC69">
            <w:pPr>
              <w:spacing w:line="360" w:lineRule="auto"/>
              <w:rPr>
                <w:rFonts w:ascii="宋体" w:hAnsi="宋体" w:cs="宋体"/>
                <w:kern w:val="0"/>
                <w:sz w:val="22"/>
              </w:rPr>
            </w:pPr>
          </w:p>
        </w:tc>
      </w:tr>
      <w:tr w14:paraId="2A94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E9DF282">
            <w:pPr>
              <w:spacing w:line="360" w:lineRule="auto"/>
              <w:jc w:val="center"/>
              <w:rPr>
                <w:rFonts w:ascii="宋体" w:hAnsi="宋体" w:cs="宋体"/>
                <w:kern w:val="0"/>
                <w:sz w:val="24"/>
              </w:rPr>
            </w:pPr>
          </w:p>
        </w:tc>
        <w:tc>
          <w:tcPr>
            <w:tcW w:w="2051" w:type="dxa"/>
            <w:vMerge w:val="continue"/>
            <w:vAlign w:val="center"/>
          </w:tcPr>
          <w:p w14:paraId="5A9F8AD5">
            <w:pPr>
              <w:spacing w:line="360" w:lineRule="auto"/>
              <w:jc w:val="center"/>
              <w:rPr>
                <w:rFonts w:ascii="宋体" w:hAnsi="宋体" w:cs="宋体"/>
                <w:kern w:val="0"/>
                <w:sz w:val="24"/>
              </w:rPr>
            </w:pPr>
          </w:p>
        </w:tc>
        <w:tc>
          <w:tcPr>
            <w:tcW w:w="2061" w:type="dxa"/>
            <w:vAlign w:val="center"/>
          </w:tcPr>
          <w:p w14:paraId="2ABC98AA">
            <w:pPr>
              <w:spacing w:line="360" w:lineRule="auto"/>
              <w:jc w:val="center"/>
              <w:rPr>
                <w:rFonts w:ascii="宋体" w:hAnsi="宋体" w:cs="宋体"/>
                <w:kern w:val="0"/>
                <w:sz w:val="24"/>
              </w:rPr>
            </w:pPr>
            <w:r>
              <w:rPr>
                <w:rFonts w:hint="eastAsia" w:ascii="宋体" w:hAnsi="宋体" w:cs="宋体"/>
                <w:sz w:val="24"/>
              </w:rPr>
              <w:t>预算编制规范性</w:t>
            </w:r>
          </w:p>
        </w:tc>
        <w:tc>
          <w:tcPr>
            <w:tcW w:w="1987" w:type="dxa"/>
            <w:vAlign w:val="center"/>
          </w:tcPr>
          <w:p w14:paraId="16133BFC">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7AFF675C">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1DD686AB">
            <w:pPr>
              <w:spacing w:line="360" w:lineRule="auto"/>
              <w:jc w:val="center"/>
              <w:rPr>
                <w:rFonts w:ascii="宋体" w:hAnsi="宋体" w:cs="宋体"/>
                <w:kern w:val="0"/>
                <w:sz w:val="24"/>
              </w:rPr>
            </w:pPr>
            <w:r>
              <w:rPr>
                <w:rFonts w:hint="eastAsia" w:ascii="宋体" w:hAnsi="宋体" w:cs="宋体"/>
                <w:sz w:val="24"/>
              </w:rPr>
              <w:t>预算文件</w:t>
            </w:r>
          </w:p>
        </w:tc>
        <w:tc>
          <w:tcPr>
            <w:tcW w:w="1787" w:type="dxa"/>
            <w:vAlign w:val="center"/>
          </w:tcPr>
          <w:p w14:paraId="76F147A6">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E82D4A8">
            <w:pPr>
              <w:spacing w:line="360" w:lineRule="auto"/>
              <w:rPr>
                <w:rFonts w:ascii="宋体" w:hAnsi="宋体" w:cs="宋体"/>
                <w:kern w:val="0"/>
                <w:sz w:val="22"/>
              </w:rPr>
            </w:pPr>
          </w:p>
        </w:tc>
      </w:tr>
      <w:tr w14:paraId="7055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2968553">
            <w:pPr>
              <w:spacing w:line="360" w:lineRule="auto"/>
              <w:jc w:val="center"/>
              <w:rPr>
                <w:rFonts w:ascii="宋体" w:hAnsi="宋体" w:cs="宋体"/>
                <w:kern w:val="0"/>
                <w:sz w:val="24"/>
              </w:rPr>
            </w:pPr>
          </w:p>
        </w:tc>
        <w:tc>
          <w:tcPr>
            <w:tcW w:w="2051" w:type="dxa"/>
            <w:vMerge w:val="restart"/>
            <w:vAlign w:val="center"/>
          </w:tcPr>
          <w:p w14:paraId="78EF0331">
            <w:pPr>
              <w:spacing w:line="360" w:lineRule="auto"/>
              <w:jc w:val="center"/>
              <w:rPr>
                <w:rFonts w:ascii="宋体" w:hAnsi="宋体" w:cs="宋体"/>
                <w:kern w:val="0"/>
                <w:sz w:val="24"/>
              </w:rPr>
            </w:pPr>
            <w:r>
              <w:rPr>
                <w:rFonts w:hint="eastAsia" w:ascii="宋体" w:hAnsi="宋体" w:cs="宋体"/>
                <w:sz w:val="24"/>
              </w:rPr>
              <w:t>过程</w:t>
            </w:r>
          </w:p>
        </w:tc>
        <w:tc>
          <w:tcPr>
            <w:tcW w:w="2061" w:type="dxa"/>
            <w:vAlign w:val="center"/>
          </w:tcPr>
          <w:p w14:paraId="58749358">
            <w:pPr>
              <w:spacing w:line="360" w:lineRule="auto"/>
              <w:jc w:val="center"/>
              <w:rPr>
                <w:rFonts w:ascii="宋体" w:hAnsi="宋体" w:cs="宋体"/>
                <w:kern w:val="0"/>
                <w:sz w:val="24"/>
              </w:rPr>
            </w:pPr>
            <w:r>
              <w:rPr>
                <w:rFonts w:hint="eastAsia" w:ascii="宋体" w:hAnsi="宋体" w:cs="宋体"/>
                <w:sz w:val="24"/>
              </w:rPr>
              <w:t>绩效管理覆盖率</w:t>
            </w:r>
          </w:p>
        </w:tc>
        <w:tc>
          <w:tcPr>
            <w:tcW w:w="1987" w:type="dxa"/>
            <w:vAlign w:val="center"/>
          </w:tcPr>
          <w:p w14:paraId="25F9F29D">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518BEEC3">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2C0BA579">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1241B87E">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14BF818C">
            <w:pPr>
              <w:spacing w:line="360" w:lineRule="auto"/>
              <w:rPr>
                <w:rFonts w:ascii="宋体" w:hAnsi="宋体" w:cs="宋体"/>
                <w:kern w:val="0"/>
                <w:sz w:val="22"/>
              </w:rPr>
            </w:pPr>
          </w:p>
        </w:tc>
      </w:tr>
      <w:tr w14:paraId="347A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1962676">
            <w:pPr>
              <w:spacing w:line="360" w:lineRule="auto"/>
              <w:jc w:val="center"/>
              <w:rPr>
                <w:rFonts w:ascii="宋体" w:hAnsi="宋体" w:cs="宋体"/>
                <w:kern w:val="0"/>
                <w:sz w:val="24"/>
              </w:rPr>
            </w:pPr>
          </w:p>
        </w:tc>
        <w:tc>
          <w:tcPr>
            <w:tcW w:w="2051" w:type="dxa"/>
            <w:vMerge w:val="continue"/>
            <w:vAlign w:val="center"/>
          </w:tcPr>
          <w:p w14:paraId="4D4581E4">
            <w:pPr>
              <w:spacing w:line="360" w:lineRule="auto"/>
              <w:jc w:val="center"/>
              <w:rPr>
                <w:rFonts w:ascii="宋体" w:hAnsi="宋体" w:cs="宋体"/>
                <w:kern w:val="0"/>
                <w:sz w:val="24"/>
              </w:rPr>
            </w:pPr>
          </w:p>
        </w:tc>
        <w:tc>
          <w:tcPr>
            <w:tcW w:w="2061" w:type="dxa"/>
            <w:vAlign w:val="center"/>
          </w:tcPr>
          <w:p w14:paraId="1956E1AD">
            <w:pPr>
              <w:spacing w:line="360" w:lineRule="auto"/>
              <w:jc w:val="center"/>
              <w:rPr>
                <w:rFonts w:ascii="宋体" w:hAnsi="宋体" w:cs="宋体"/>
                <w:kern w:val="0"/>
                <w:sz w:val="24"/>
              </w:rPr>
            </w:pPr>
            <w:r>
              <w:rPr>
                <w:rFonts w:hint="eastAsia" w:ascii="宋体" w:hAnsi="宋体" w:cs="宋体"/>
                <w:sz w:val="24"/>
              </w:rPr>
              <w:t>资金使用合规性</w:t>
            </w:r>
          </w:p>
        </w:tc>
        <w:tc>
          <w:tcPr>
            <w:tcW w:w="1987" w:type="dxa"/>
            <w:vAlign w:val="center"/>
          </w:tcPr>
          <w:p w14:paraId="24B8F5BC">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14:paraId="75252034">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14:paraId="490B4809">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120FD1A5">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287A48F">
            <w:pPr>
              <w:spacing w:line="360" w:lineRule="auto"/>
              <w:rPr>
                <w:rFonts w:ascii="宋体" w:hAnsi="宋体" w:cs="宋体"/>
                <w:kern w:val="0"/>
                <w:sz w:val="22"/>
              </w:rPr>
            </w:pPr>
          </w:p>
        </w:tc>
      </w:tr>
      <w:tr w14:paraId="18C8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42E8144">
            <w:pPr>
              <w:spacing w:line="360" w:lineRule="auto"/>
              <w:jc w:val="center"/>
              <w:rPr>
                <w:rFonts w:ascii="宋体" w:hAnsi="宋体" w:cs="宋体"/>
                <w:kern w:val="0"/>
                <w:sz w:val="24"/>
              </w:rPr>
            </w:pPr>
          </w:p>
        </w:tc>
        <w:tc>
          <w:tcPr>
            <w:tcW w:w="2051" w:type="dxa"/>
            <w:vMerge w:val="continue"/>
            <w:vAlign w:val="center"/>
          </w:tcPr>
          <w:p w14:paraId="2A412FCA">
            <w:pPr>
              <w:spacing w:line="360" w:lineRule="auto"/>
              <w:jc w:val="center"/>
              <w:rPr>
                <w:rFonts w:ascii="宋体" w:hAnsi="宋体" w:cs="宋体"/>
                <w:kern w:val="0"/>
                <w:sz w:val="24"/>
              </w:rPr>
            </w:pPr>
          </w:p>
        </w:tc>
        <w:tc>
          <w:tcPr>
            <w:tcW w:w="2061" w:type="dxa"/>
            <w:vAlign w:val="center"/>
          </w:tcPr>
          <w:p w14:paraId="07D4BF8B">
            <w:pPr>
              <w:spacing w:line="360" w:lineRule="auto"/>
              <w:jc w:val="center"/>
              <w:rPr>
                <w:rFonts w:ascii="宋体" w:hAnsi="宋体" w:cs="宋体"/>
                <w:kern w:val="0"/>
                <w:sz w:val="24"/>
              </w:rPr>
            </w:pPr>
            <w:r>
              <w:rPr>
                <w:rFonts w:hint="eastAsia" w:ascii="宋体" w:hAnsi="宋体" w:cs="宋体"/>
                <w:sz w:val="24"/>
              </w:rPr>
              <w:t>预决算信息公开度</w:t>
            </w:r>
          </w:p>
        </w:tc>
        <w:tc>
          <w:tcPr>
            <w:tcW w:w="1987" w:type="dxa"/>
            <w:vAlign w:val="center"/>
          </w:tcPr>
          <w:p w14:paraId="4FB7A526">
            <w:pPr>
              <w:spacing w:line="360" w:lineRule="auto"/>
              <w:jc w:val="center"/>
              <w:rPr>
                <w:rFonts w:ascii="宋体" w:hAnsi="宋体" w:cs="宋体"/>
                <w:kern w:val="0"/>
                <w:sz w:val="24"/>
              </w:rPr>
            </w:pPr>
            <w:r>
              <w:rPr>
                <w:rFonts w:hint="eastAsia" w:ascii="宋体" w:hAnsi="宋体" w:cs="宋体"/>
                <w:sz w:val="24"/>
              </w:rPr>
              <w:t>公开</w:t>
            </w:r>
          </w:p>
        </w:tc>
        <w:tc>
          <w:tcPr>
            <w:tcW w:w="1799" w:type="dxa"/>
            <w:vAlign w:val="center"/>
          </w:tcPr>
          <w:p w14:paraId="5A3E0405">
            <w:pPr>
              <w:spacing w:line="360" w:lineRule="auto"/>
              <w:jc w:val="center"/>
              <w:rPr>
                <w:rFonts w:ascii="宋体" w:hAnsi="宋体" w:cs="宋体"/>
                <w:kern w:val="0"/>
                <w:sz w:val="24"/>
              </w:rPr>
            </w:pPr>
            <w:r>
              <w:rPr>
                <w:rFonts w:hint="eastAsia" w:ascii="宋体" w:hAnsi="宋体" w:cs="宋体"/>
                <w:sz w:val="24"/>
              </w:rPr>
              <w:t>公开</w:t>
            </w:r>
          </w:p>
        </w:tc>
        <w:tc>
          <w:tcPr>
            <w:tcW w:w="1866" w:type="dxa"/>
            <w:vAlign w:val="center"/>
          </w:tcPr>
          <w:p w14:paraId="25549CF7">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4DD08CE2">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150A046A">
            <w:pPr>
              <w:spacing w:line="360" w:lineRule="auto"/>
              <w:rPr>
                <w:rFonts w:ascii="宋体" w:hAnsi="宋体" w:cs="宋体"/>
                <w:kern w:val="0"/>
                <w:sz w:val="22"/>
              </w:rPr>
            </w:pPr>
          </w:p>
        </w:tc>
      </w:tr>
      <w:tr w14:paraId="3D33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6C2D4E9">
            <w:pPr>
              <w:spacing w:line="360" w:lineRule="auto"/>
              <w:jc w:val="center"/>
              <w:rPr>
                <w:rFonts w:ascii="宋体" w:hAnsi="宋体" w:cs="宋体"/>
                <w:kern w:val="0"/>
                <w:sz w:val="24"/>
              </w:rPr>
            </w:pPr>
          </w:p>
        </w:tc>
        <w:tc>
          <w:tcPr>
            <w:tcW w:w="2051" w:type="dxa"/>
            <w:vMerge w:val="continue"/>
            <w:vAlign w:val="center"/>
          </w:tcPr>
          <w:p w14:paraId="54095526">
            <w:pPr>
              <w:spacing w:line="360" w:lineRule="auto"/>
              <w:jc w:val="center"/>
              <w:rPr>
                <w:rFonts w:ascii="宋体" w:hAnsi="宋体" w:cs="宋体"/>
                <w:kern w:val="0"/>
                <w:sz w:val="24"/>
              </w:rPr>
            </w:pPr>
          </w:p>
        </w:tc>
        <w:tc>
          <w:tcPr>
            <w:tcW w:w="2061" w:type="dxa"/>
            <w:vAlign w:val="center"/>
          </w:tcPr>
          <w:p w14:paraId="1EB9DA9E">
            <w:pPr>
              <w:spacing w:line="360" w:lineRule="auto"/>
              <w:jc w:val="center"/>
              <w:rPr>
                <w:rFonts w:ascii="宋体" w:hAnsi="宋体" w:cs="宋体"/>
                <w:kern w:val="0"/>
                <w:sz w:val="24"/>
              </w:rPr>
            </w:pPr>
            <w:r>
              <w:rPr>
                <w:rFonts w:hint="eastAsia" w:ascii="宋体" w:hAnsi="宋体" w:cs="宋体"/>
                <w:sz w:val="24"/>
              </w:rPr>
              <w:t>基础信息完善性</w:t>
            </w:r>
          </w:p>
        </w:tc>
        <w:tc>
          <w:tcPr>
            <w:tcW w:w="1987" w:type="dxa"/>
            <w:vAlign w:val="center"/>
          </w:tcPr>
          <w:p w14:paraId="0FD3AB15">
            <w:pPr>
              <w:spacing w:line="360" w:lineRule="auto"/>
              <w:jc w:val="center"/>
              <w:rPr>
                <w:rFonts w:ascii="宋体" w:hAnsi="宋体" w:cs="宋体"/>
                <w:kern w:val="0"/>
                <w:sz w:val="24"/>
              </w:rPr>
            </w:pPr>
            <w:r>
              <w:rPr>
                <w:rFonts w:hint="eastAsia" w:ascii="宋体" w:hAnsi="宋体" w:cs="宋体"/>
                <w:sz w:val="24"/>
              </w:rPr>
              <w:t>完善</w:t>
            </w:r>
          </w:p>
        </w:tc>
        <w:tc>
          <w:tcPr>
            <w:tcW w:w="1799" w:type="dxa"/>
            <w:vAlign w:val="center"/>
          </w:tcPr>
          <w:p w14:paraId="0A9EE684">
            <w:pPr>
              <w:spacing w:line="360" w:lineRule="auto"/>
              <w:jc w:val="center"/>
              <w:rPr>
                <w:rFonts w:ascii="宋体" w:hAnsi="宋体" w:cs="宋体"/>
                <w:kern w:val="0"/>
                <w:sz w:val="24"/>
              </w:rPr>
            </w:pPr>
            <w:r>
              <w:rPr>
                <w:rFonts w:hint="eastAsia" w:ascii="宋体" w:hAnsi="宋体" w:cs="宋体"/>
                <w:sz w:val="24"/>
              </w:rPr>
              <w:t>完善</w:t>
            </w:r>
          </w:p>
        </w:tc>
        <w:tc>
          <w:tcPr>
            <w:tcW w:w="1866" w:type="dxa"/>
            <w:vAlign w:val="center"/>
          </w:tcPr>
          <w:p w14:paraId="187E863F">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5854075D">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4792F31">
            <w:pPr>
              <w:spacing w:line="360" w:lineRule="auto"/>
              <w:rPr>
                <w:rFonts w:ascii="宋体" w:hAnsi="宋体" w:cs="宋体"/>
                <w:kern w:val="0"/>
                <w:sz w:val="22"/>
              </w:rPr>
            </w:pPr>
          </w:p>
        </w:tc>
      </w:tr>
      <w:tr w14:paraId="0D9D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0D40F43">
            <w:pPr>
              <w:spacing w:line="360" w:lineRule="auto"/>
              <w:jc w:val="center"/>
              <w:rPr>
                <w:rFonts w:ascii="宋体" w:hAnsi="宋体" w:cs="宋体"/>
                <w:kern w:val="0"/>
                <w:sz w:val="24"/>
              </w:rPr>
            </w:pPr>
          </w:p>
        </w:tc>
        <w:tc>
          <w:tcPr>
            <w:tcW w:w="2051" w:type="dxa"/>
            <w:vMerge w:val="continue"/>
            <w:vAlign w:val="center"/>
          </w:tcPr>
          <w:p w14:paraId="5DC0C40A">
            <w:pPr>
              <w:spacing w:line="360" w:lineRule="auto"/>
              <w:jc w:val="center"/>
              <w:rPr>
                <w:rFonts w:ascii="宋体" w:hAnsi="宋体" w:cs="宋体"/>
                <w:kern w:val="0"/>
                <w:sz w:val="24"/>
              </w:rPr>
            </w:pPr>
          </w:p>
        </w:tc>
        <w:tc>
          <w:tcPr>
            <w:tcW w:w="2061" w:type="dxa"/>
            <w:vAlign w:val="center"/>
          </w:tcPr>
          <w:p w14:paraId="0C3AF597">
            <w:pPr>
              <w:spacing w:line="360" w:lineRule="auto"/>
              <w:jc w:val="center"/>
              <w:rPr>
                <w:rFonts w:ascii="宋体" w:hAnsi="宋体" w:cs="宋体"/>
                <w:kern w:val="0"/>
                <w:sz w:val="24"/>
              </w:rPr>
            </w:pPr>
            <w:r>
              <w:rPr>
                <w:rFonts w:hint="eastAsia" w:ascii="宋体" w:hAnsi="宋体" w:cs="宋体"/>
                <w:sz w:val="24"/>
              </w:rPr>
              <w:t>预算管理制度健全性</w:t>
            </w:r>
          </w:p>
        </w:tc>
        <w:tc>
          <w:tcPr>
            <w:tcW w:w="1987" w:type="dxa"/>
            <w:vAlign w:val="center"/>
          </w:tcPr>
          <w:p w14:paraId="49D0270E">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12108F77">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45E40A33">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3ED9262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12101E1">
            <w:pPr>
              <w:spacing w:line="360" w:lineRule="auto"/>
              <w:rPr>
                <w:rFonts w:ascii="宋体" w:hAnsi="宋体" w:cs="宋体"/>
                <w:kern w:val="0"/>
                <w:sz w:val="22"/>
              </w:rPr>
            </w:pPr>
          </w:p>
        </w:tc>
      </w:tr>
      <w:tr w14:paraId="0F5E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B0CA63C">
            <w:pPr>
              <w:spacing w:line="360" w:lineRule="auto"/>
              <w:jc w:val="center"/>
              <w:rPr>
                <w:rFonts w:ascii="宋体" w:hAnsi="宋体" w:cs="宋体"/>
                <w:kern w:val="0"/>
                <w:sz w:val="24"/>
              </w:rPr>
            </w:pPr>
          </w:p>
        </w:tc>
        <w:tc>
          <w:tcPr>
            <w:tcW w:w="2051" w:type="dxa"/>
            <w:vMerge w:val="continue"/>
            <w:vAlign w:val="center"/>
          </w:tcPr>
          <w:p w14:paraId="2D08E67B">
            <w:pPr>
              <w:spacing w:line="360" w:lineRule="auto"/>
              <w:jc w:val="center"/>
              <w:rPr>
                <w:rFonts w:ascii="宋体" w:hAnsi="宋体" w:cs="宋体"/>
                <w:kern w:val="0"/>
                <w:sz w:val="24"/>
              </w:rPr>
            </w:pPr>
          </w:p>
        </w:tc>
        <w:tc>
          <w:tcPr>
            <w:tcW w:w="2061" w:type="dxa"/>
            <w:vAlign w:val="center"/>
          </w:tcPr>
          <w:p w14:paraId="579923CA">
            <w:pPr>
              <w:spacing w:line="360" w:lineRule="auto"/>
              <w:jc w:val="center"/>
              <w:rPr>
                <w:rFonts w:ascii="宋体" w:hAnsi="宋体" w:cs="宋体"/>
                <w:kern w:val="0"/>
                <w:sz w:val="24"/>
              </w:rPr>
            </w:pPr>
            <w:r>
              <w:rPr>
                <w:rFonts w:hint="eastAsia" w:ascii="宋体" w:hAnsi="宋体" w:cs="宋体"/>
                <w:sz w:val="24"/>
              </w:rPr>
              <w:t>非税收入管理合规性</w:t>
            </w:r>
          </w:p>
        </w:tc>
        <w:tc>
          <w:tcPr>
            <w:tcW w:w="1987" w:type="dxa"/>
            <w:vAlign w:val="center"/>
          </w:tcPr>
          <w:p w14:paraId="3E79F67C">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14:paraId="38ACEAE8">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14:paraId="69EFAA98">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435005E9">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0612485">
            <w:pPr>
              <w:spacing w:line="360" w:lineRule="auto"/>
              <w:rPr>
                <w:rFonts w:ascii="宋体" w:hAnsi="宋体" w:cs="宋体"/>
                <w:kern w:val="0"/>
                <w:sz w:val="22"/>
              </w:rPr>
            </w:pPr>
          </w:p>
        </w:tc>
      </w:tr>
      <w:tr w14:paraId="553B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D1CB3E3">
            <w:pPr>
              <w:spacing w:line="360" w:lineRule="auto"/>
              <w:jc w:val="center"/>
              <w:rPr>
                <w:rFonts w:ascii="宋体" w:hAnsi="宋体" w:cs="宋体"/>
                <w:kern w:val="0"/>
                <w:sz w:val="24"/>
              </w:rPr>
            </w:pPr>
          </w:p>
        </w:tc>
        <w:tc>
          <w:tcPr>
            <w:tcW w:w="2051" w:type="dxa"/>
            <w:vMerge w:val="continue"/>
            <w:vAlign w:val="center"/>
          </w:tcPr>
          <w:p w14:paraId="3065883F">
            <w:pPr>
              <w:spacing w:line="360" w:lineRule="auto"/>
              <w:jc w:val="center"/>
              <w:rPr>
                <w:rFonts w:ascii="宋体" w:hAnsi="宋体" w:cs="宋体"/>
                <w:kern w:val="0"/>
                <w:sz w:val="24"/>
              </w:rPr>
            </w:pPr>
          </w:p>
        </w:tc>
        <w:tc>
          <w:tcPr>
            <w:tcW w:w="2061" w:type="dxa"/>
            <w:vAlign w:val="center"/>
          </w:tcPr>
          <w:p w14:paraId="152E0841">
            <w:pPr>
              <w:spacing w:line="360" w:lineRule="auto"/>
              <w:jc w:val="center"/>
              <w:rPr>
                <w:rFonts w:ascii="宋体" w:hAnsi="宋体" w:cs="宋体"/>
                <w:kern w:val="0"/>
                <w:sz w:val="24"/>
              </w:rPr>
            </w:pPr>
            <w:r>
              <w:rPr>
                <w:rFonts w:hint="eastAsia" w:ascii="宋体" w:hAnsi="宋体" w:cs="宋体"/>
                <w:sz w:val="24"/>
              </w:rPr>
              <w:t>资产管理规范性</w:t>
            </w:r>
          </w:p>
        </w:tc>
        <w:tc>
          <w:tcPr>
            <w:tcW w:w="1987" w:type="dxa"/>
            <w:vAlign w:val="center"/>
          </w:tcPr>
          <w:p w14:paraId="3E140DBA">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5CB6BEFA">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60792BA9">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0B56166B">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372DA56">
            <w:pPr>
              <w:spacing w:line="360" w:lineRule="auto"/>
              <w:rPr>
                <w:rFonts w:ascii="宋体" w:hAnsi="宋体" w:cs="宋体"/>
                <w:kern w:val="0"/>
                <w:sz w:val="22"/>
              </w:rPr>
            </w:pPr>
          </w:p>
        </w:tc>
      </w:tr>
      <w:tr w14:paraId="46E7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099F876">
            <w:pPr>
              <w:spacing w:line="360" w:lineRule="auto"/>
              <w:jc w:val="center"/>
              <w:rPr>
                <w:rFonts w:ascii="宋体" w:hAnsi="宋体" w:cs="宋体"/>
                <w:kern w:val="0"/>
                <w:sz w:val="24"/>
              </w:rPr>
            </w:pPr>
          </w:p>
        </w:tc>
        <w:tc>
          <w:tcPr>
            <w:tcW w:w="2051" w:type="dxa"/>
            <w:vMerge w:val="continue"/>
            <w:vAlign w:val="center"/>
          </w:tcPr>
          <w:p w14:paraId="0F6D067C">
            <w:pPr>
              <w:spacing w:line="360" w:lineRule="auto"/>
              <w:jc w:val="center"/>
              <w:rPr>
                <w:rFonts w:ascii="宋体" w:hAnsi="宋体" w:cs="宋体"/>
                <w:kern w:val="0"/>
                <w:sz w:val="24"/>
              </w:rPr>
            </w:pPr>
          </w:p>
        </w:tc>
        <w:tc>
          <w:tcPr>
            <w:tcW w:w="2061" w:type="dxa"/>
            <w:vAlign w:val="center"/>
          </w:tcPr>
          <w:p w14:paraId="57DFBD14">
            <w:pPr>
              <w:spacing w:line="360" w:lineRule="auto"/>
              <w:jc w:val="center"/>
              <w:rPr>
                <w:rFonts w:ascii="宋体" w:hAnsi="宋体" w:cs="宋体"/>
                <w:kern w:val="0"/>
                <w:sz w:val="24"/>
              </w:rPr>
            </w:pPr>
            <w:r>
              <w:rPr>
                <w:rFonts w:hint="eastAsia" w:ascii="宋体" w:hAnsi="宋体" w:cs="宋体"/>
                <w:sz w:val="24"/>
              </w:rPr>
              <w:t>固定资产利用率</w:t>
            </w:r>
          </w:p>
        </w:tc>
        <w:tc>
          <w:tcPr>
            <w:tcW w:w="1987" w:type="dxa"/>
            <w:vAlign w:val="center"/>
          </w:tcPr>
          <w:p w14:paraId="52E64B4A">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7DEECF47">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725B5C7D">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13287CF4">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300B5E28">
            <w:pPr>
              <w:spacing w:line="360" w:lineRule="auto"/>
              <w:rPr>
                <w:rFonts w:ascii="宋体" w:hAnsi="宋体" w:cs="宋体"/>
                <w:kern w:val="0"/>
                <w:sz w:val="22"/>
              </w:rPr>
            </w:pPr>
          </w:p>
        </w:tc>
      </w:tr>
      <w:tr w14:paraId="62E5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E3EA3F3">
            <w:pPr>
              <w:spacing w:line="360" w:lineRule="auto"/>
              <w:jc w:val="center"/>
              <w:rPr>
                <w:rFonts w:ascii="宋体" w:hAnsi="宋体" w:cs="宋体"/>
                <w:kern w:val="0"/>
                <w:sz w:val="24"/>
              </w:rPr>
            </w:pPr>
          </w:p>
        </w:tc>
        <w:tc>
          <w:tcPr>
            <w:tcW w:w="2051" w:type="dxa"/>
            <w:vMerge w:val="continue"/>
            <w:vAlign w:val="center"/>
          </w:tcPr>
          <w:p w14:paraId="79D9940A">
            <w:pPr>
              <w:spacing w:line="360" w:lineRule="auto"/>
              <w:jc w:val="center"/>
              <w:rPr>
                <w:rFonts w:ascii="宋体" w:hAnsi="宋体" w:cs="宋体"/>
                <w:kern w:val="0"/>
                <w:sz w:val="24"/>
              </w:rPr>
            </w:pPr>
          </w:p>
        </w:tc>
        <w:tc>
          <w:tcPr>
            <w:tcW w:w="2061" w:type="dxa"/>
            <w:vAlign w:val="center"/>
          </w:tcPr>
          <w:p w14:paraId="1A6AF3FE">
            <w:pPr>
              <w:spacing w:line="360" w:lineRule="auto"/>
              <w:jc w:val="center"/>
              <w:rPr>
                <w:rFonts w:ascii="宋体" w:hAnsi="宋体" w:cs="宋体"/>
                <w:kern w:val="0"/>
                <w:sz w:val="24"/>
              </w:rPr>
            </w:pPr>
            <w:r>
              <w:rPr>
                <w:rFonts w:hint="eastAsia" w:ascii="宋体" w:hAnsi="宋体" w:cs="宋体"/>
                <w:sz w:val="24"/>
              </w:rPr>
              <w:t>资产管理制度健全性</w:t>
            </w:r>
          </w:p>
        </w:tc>
        <w:tc>
          <w:tcPr>
            <w:tcW w:w="1987" w:type="dxa"/>
            <w:vAlign w:val="center"/>
          </w:tcPr>
          <w:p w14:paraId="5FFE1013">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33041D50">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263EEF8F">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1C5D4842">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12A61BB7">
            <w:pPr>
              <w:spacing w:line="360" w:lineRule="auto"/>
              <w:rPr>
                <w:rFonts w:ascii="宋体" w:hAnsi="宋体" w:cs="宋体"/>
                <w:kern w:val="0"/>
                <w:sz w:val="22"/>
              </w:rPr>
            </w:pPr>
          </w:p>
        </w:tc>
      </w:tr>
      <w:tr w14:paraId="5F77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E24EE11">
            <w:pPr>
              <w:spacing w:line="360" w:lineRule="auto"/>
              <w:jc w:val="center"/>
              <w:rPr>
                <w:rFonts w:ascii="宋体" w:hAnsi="宋体" w:cs="宋体"/>
                <w:kern w:val="0"/>
                <w:sz w:val="24"/>
              </w:rPr>
            </w:pPr>
          </w:p>
        </w:tc>
        <w:tc>
          <w:tcPr>
            <w:tcW w:w="2051" w:type="dxa"/>
            <w:vMerge w:val="continue"/>
            <w:vAlign w:val="center"/>
          </w:tcPr>
          <w:p w14:paraId="45D39309">
            <w:pPr>
              <w:spacing w:line="360" w:lineRule="auto"/>
              <w:jc w:val="center"/>
              <w:rPr>
                <w:rFonts w:ascii="宋体" w:hAnsi="宋体" w:cs="宋体"/>
                <w:kern w:val="0"/>
                <w:sz w:val="24"/>
              </w:rPr>
            </w:pPr>
          </w:p>
        </w:tc>
        <w:tc>
          <w:tcPr>
            <w:tcW w:w="2061" w:type="dxa"/>
            <w:vAlign w:val="center"/>
          </w:tcPr>
          <w:p w14:paraId="103136DD">
            <w:pPr>
              <w:spacing w:line="360" w:lineRule="auto"/>
              <w:jc w:val="center"/>
              <w:rPr>
                <w:rFonts w:ascii="宋体" w:hAnsi="宋体" w:cs="宋体"/>
                <w:kern w:val="0"/>
                <w:sz w:val="24"/>
              </w:rPr>
            </w:pPr>
            <w:r>
              <w:rPr>
                <w:rFonts w:hint="eastAsia" w:ascii="宋体" w:hAnsi="宋体" w:cs="宋体"/>
                <w:sz w:val="24"/>
              </w:rPr>
              <w:t>项目管理制度执行规范性</w:t>
            </w:r>
          </w:p>
        </w:tc>
        <w:tc>
          <w:tcPr>
            <w:tcW w:w="1987" w:type="dxa"/>
            <w:vAlign w:val="center"/>
          </w:tcPr>
          <w:p w14:paraId="6B2CAA19">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6DCA1F91">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1B01F312">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305A8DBC">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8755E11">
            <w:pPr>
              <w:spacing w:line="360" w:lineRule="auto"/>
              <w:rPr>
                <w:rFonts w:ascii="宋体" w:hAnsi="宋体" w:cs="宋体"/>
                <w:kern w:val="0"/>
                <w:sz w:val="22"/>
              </w:rPr>
            </w:pPr>
          </w:p>
        </w:tc>
      </w:tr>
      <w:tr w14:paraId="4172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D33835D">
            <w:pPr>
              <w:spacing w:line="360" w:lineRule="auto"/>
              <w:jc w:val="center"/>
              <w:rPr>
                <w:rFonts w:ascii="宋体" w:hAnsi="宋体" w:cs="宋体"/>
                <w:kern w:val="0"/>
                <w:sz w:val="24"/>
              </w:rPr>
            </w:pPr>
          </w:p>
        </w:tc>
        <w:tc>
          <w:tcPr>
            <w:tcW w:w="2051" w:type="dxa"/>
            <w:vMerge w:val="continue"/>
            <w:vAlign w:val="center"/>
          </w:tcPr>
          <w:p w14:paraId="32D2A7F2">
            <w:pPr>
              <w:spacing w:line="360" w:lineRule="auto"/>
              <w:jc w:val="center"/>
              <w:rPr>
                <w:rFonts w:ascii="宋体" w:hAnsi="宋体" w:cs="宋体"/>
                <w:kern w:val="0"/>
                <w:sz w:val="24"/>
              </w:rPr>
            </w:pPr>
          </w:p>
        </w:tc>
        <w:tc>
          <w:tcPr>
            <w:tcW w:w="2061" w:type="dxa"/>
            <w:vAlign w:val="center"/>
          </w:tcPr>
          <w:p w14:paraId="1DAE47ED">
            <w:pPr>
              <w:spacing w:line="360" w:lineRule="auto"/>
              <w:jc w:val="center"/>
              <w:rPr>
                <w:rFonts w:ascii="宋体" w:hAnsi="宋体" w:cs="宋体"/>
                <w:kern w:val="0"/>
                <w:sz w:val="24"/>
              </w:rPr>
            </w:pPr>
            <w:r>
              <w:rPr>
                <w:rFonts w:hint="eastAsia" w:ascii="宋体" w:hAnsi="宋体" w:cs="宋体"/>
                <w:sz w:val="24"/>
              </w:rPr>
              <w:t>项目管理制度健全性</w:t>
            </w:r>
          </w:p>
        </w:tc>
        <w:tc>
          <w:tcPr>
            <w:tcW w:w="1987" w:type="dxa"/>
            <w:vAlign w:val="center"/>
          </w:tcPr>
          <w:p w14:paraId="197B1AC2">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30B67D2E">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398C109A">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0C4AE4B2">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DB77EEE">
            <w:pPr>
              <w:spacing w:line="360" w:lineRule="auto"/>
              <w:rPr>
                <w:rFonts w:ascii="宋体" w:hAnsi="宋体" w:cs="宋体"/>
                <w:kern w:val="0"/>
                <w:sz w:val="22"/>
              </w:rPr>
            </w:pPr>
          </w:p>
        </w:tc>
      </w:tr>
      <w:tr w14:paraId="5C06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B4838C6">
            <w:pPr>
              <w:spacing w:line="360" w:lineRule="auto"/>
              <w:jc w:val="center"/>
              <w:rPr>
                <w:rFonts w:ascii="宋体" w:hAnsi="宋体" w:cs="宋体"/>
                <w:kern w:val="0"/>
                <w:sz w:val="24"/>
              </w:rPr>
            </w:pPr>
          </w:p>
        </w:tc>
        <w:tc>
          <w:tcPr>
            <w:tcW w:w="2051" w:type="dxa"/>
            <w:vMerge w:val="continue"/>
            <w:vAlign w:val="center"/>
          </w:tcPr>
          <w:p w14:paraId="367325A9">
            <w:pPr>
              <w:spacing w:line="360" w:lineRule="auto"/>
              <w:jc w:val="center"/>
              <w:rPr>
                <w:rFonts w:ascii="宋体" w:hAnsi="宋体" w:cs="宋体"/>
                <w:kern w:val="0"/>
                <w:sz w:val="24"/>
              </w:rPr>
            </w:pPr>
          </w:p>
        </w:tc>
        <w:tc>
          <w:tcPr>
            <w:tcW w:w="2061" w:type="dxa"/>
            <w:vAlign w:val="center"/>
          </w:tcPr>
          <w:p w14:paraId="56BD87C9">
            <w:pPr>
              <w:spacing w:line="360" w:lineRule="auto"/>
              <w:jc w:val="center"/>
              <w:rPr>
                <w:rFonts w:ascii="宋体" w:hAnsi="宋体" w:cs="宋体"/>
                <w:kern w:val="0"/>
                <w:sz w:val="24"/>
              </w:rPr>
            </w:pPr>
            <w:r>
              <w:rPr>
                <w:rFonts w:hint="eastAsia" w:ascii="宋体" w:hAnsi="宋体" w:cs="宋体"/>
                <w:sz w:val="24"/>
              </w:rPr>
              <w:t>人员管理制度健全性</w:t>
            </w:r>
          </w:p>
        </w:tc>
        <w:tc>
          <w:tcPr>
            <w:tcW w:w="1987" w:type="dxa"/>
            <w:vAlign w:val="center"/>
          </w:tcPr>
          <w:p w14:paraId="04576263">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38EAF816">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682276D5">
            <w:pPr>
              <w:spacing w:line="360" w:lineRule="auto"/>
              <w:jc w:val="center"/>
              <w:rPr>
                <w:rFonts w:ascii="宋体" w:hAnsi="宋体" w:cs="宋体"/>
                <w:kern w:val="0"/>
                <w:sz w:val="24"/>
              </w:rPr>
            </w:pPr>
            <w:r>
              <w:rPr>
                <w:rFonts w:hint="eastAsia" w:ascii="宋体" w:hAnsi="宋体" w:cs="宋体"/>
                <w:sz w:val="24"/>
              </w:rPr>
              <w:t>制度</w:t>
            </w:r>
          </w:p>
        </w:tc>
        <w:tc>
          <w:tcPr>
            <w:tcW w:w="1787" w:type="dxa"/>
            <w:vAlign w:val="center"/>
          </w:tcPr>
          <w:p w14:paraId="73A86E98">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22FB15E">
            <w:pPr>
              <w:spacing w:line="360" w:lineRule="auto"/>
              <w:rPr>
                <w:rFonts w:ascii="宋体" w:hAnsi="宋体" w:cs="宋体"/>
                <w:kern w:val="0"/>
                <w:sz w:val="22"/>
              </w:rPr>
            </w:pPr>
          </w:p>
        </w:tc>
      </w:tr>
      <w:tr w14:paraId="60CA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458A29E">
            <w:pPr>
              <w:spacing w:line="360" w:lineRule="auto"/>
              <w:jc w:val="center"/>
              <w:rPr>
                <w:rFonts w:ascii="宋体" w:hAnsi="宋体" w:cs="宋体"/>
                <w:kern w:val="0"/>
                <w:sz w:val="24"/>
              </w:rPr>
            </w:pPr>
          </w:p>
        </w:tc>
        <w:tc>
          <w:tcPr>
            <w:tcW w:w="2051" w:type="dxa"/>
            <w:vMerge w:val="continue"/>
            <w:vAlign w:val="center"/>
          </w:tcPr>
          <w:p w14:paraId="232696F7">
            <w:pPr>
              <w:spacing w:line="360" w:lineRule="auto"/>
              <w:jc w:val="center"/>
              <w:rPr>
                <w:rFonts w:ascii="宋体" w:hAnsi="宋体" w:cs="宋体"/>
                <w:kern w:val="0"/>
                <w:sz w:val="24"/>
              </w:rPr>
            </w:pPr>
          </w:p>
        </w:tc>
        <w:tc>
          <w:tcPr>
            <w:tcW w:w="2061" w:type="dxa"/>
            <w:vAlign w:val="center"/>
          </w:tcPr>
          <w:p w14:paraId="1D849F27">
            <w:pPr>
              <w:spacing w:line="360" w:lineRule="auto"/>
              <w:jc w:val="center"/>
              <w:rPr>
                <w:rFonts w:ascii="宋体" w:hAnsi="宋体" w:cs="宋体"/>
                <w:kern w:val="0"/>
                <w:sz w:val="24"/>
              </w:rPr>
            </w:pPr>
            <w:r>
              <w:rPr>
                <w:rFonts w:hint="eastAsia" w:ascii="宋体" w:hAnsi="宋体" w:cs="宋体"/>
                <w:sz w:val="24"/>
              </w:rPr>
              <w:t>在职人员控制率</w:t>
            </w:r>
          </w:p>
        </w:tc>
        <w:tc>
          <w:tcPr>
            <w:tcW w:w="1987" w:type="dxa"/>
            <w:vAlign w:val="center"/>
          </w:tcPr>
          <w:p w14:paraId="62722B94">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1BE342DE">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12572B06">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59A45C1A">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05743C71">
            <w:pPr>
              <w:spacing w:line="360" w:lineRule="auto"/>
              <w:rPr>
                <w:rFonts w:ascii="宋体" w:hAnsi="宋体" w:cs="宋体"/>
                <w:kern w:val="0"/>
                <w:sz w:val="22"/>
              </w:rPr>
            </w:pPr>
          </w:p>
        </w:tc>
      </w:tr>
      <w:tr w14:paraId="4673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05F9500">
            <w:pPr>
              <w:spacing w:line="360" w:lineRule="auto"/>
              <w:jc w:val="center"/>
              <w:rPr>
                <w:rFonts w:ascii="宋体" w:hAnsi="宋体" w:cs="宋体"/>
                <w:kern w:val="0"/>
                <w:sz w:val="24"/>
              </w:rPr>
            </w:pPr>
          </w:p>
        </w:tc>
        <w:tc>
          <w:tcPr>
            <w:tcW w:w="2051" w:type="dxa"/>
            <w:vMerge w:val="continue"/>
            <w:vAlign w:val="center"/>
          </w:tcPr>
          <w:p w14:paraId="4210D7DF">
            <w:pPr>
              <w:spacing w:line="360" w:lineRule="auto"/>
              <w:jc w:val="center"/>
              <w:rPr>
                <w:rFonts w:ascii="宋体" w:hAnsi="宋体" w:cs="宋体"/>
                <w:kern w:val="0"/>
                <w:sz w:val="24"/>
              </w:rPr>
            </w:pPr>
          </w:p>
        </w:tc>
        <w:tc>
          <w:tcPr>
            <w:tcW w:w="2061" w:type="dxa"/>
            <w:vAlign w:val="center"/>
          </w:tcPr>
          <w:p w14:paraId="6A02324A">
            <w:pPr>
              <w:spacing w:line="360" w:lineRule="auto"/>
              <w:jc w:val="center"/>
              <w:rPr>
                <w:rFonts w:ascii="宋体" w:hAnsi="宋体" w:cs="宋体"/>
                <w:kern w:val="0"/>
                <w:sz w:val="24"/>
              </w:rPr>
            </w:pPr>
            <w:r>
              <w:rPr>
                <w:rFonts w:hint="eastAsia" w:ascii="宋体" w:hAnsi="宋体" w:cs="宋体"/>
                <w:sz w:val="24"/>
              </w:rPr>
              <w:t>人员管理制度执行有效性</w:t>
            </w:r>
          </w:p>
        </w:tc>
        <w:tc>
          <w:tcPr>
            <w:tcW w:w="1987" w:type="dxa"/>
            <w:vAlign w:val="center"/>
          </w:tcPr>
          <w:p w14:paraId="386CDF03">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14:paraId="72D03C95">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14:paraId="2D071E9D">
            <w:pPr>
              <w:spacing w:line="360" w:lineRule="auto"/>
              <w:jc w:val="center"/>
              <w:rPr>
                <w:rFonts w:ascii="宋体" w:hAnsi="宋体" w:cs="宋体"/>
                <w:kern w:val="0"/>
                <w:sz w:val="24"/>
              </w:rPr>
            </w:pPr>
            <w:r>
              <w:rPr>
                <w:rFonts w:hint="eastAsia" w:ascii="宋体" w:hAnsi="宋体" w:cs="宋体"/>
                <w:sz w:val="24"/>
              </w:rPr>
              <w:t>制度</w:t>
            </w:r>
          </w:p>
        </w:tc>
        <w:tc>
          <w:tcPr>
            <w:tcW w:w="1787" w:type="dxa"/>
            <w:vAlign w:val="center"/>
          </w:tcPr>
          <w:p w14:paraId="2575614A">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74E6610">
            <w:pPr>
              <w:spacing w:line="360" w:lineRule="auto"/>
              <w:rPr>
                <w:rFonts w:ascii="宋体" w:hAnsi="宋体" w:cs="宋体"/>
                <w:kern w:val="0"/>
                <w:sz w:val="22"/>
              </w:rPr>
            </w:pPr>
          </w:p>
        </w:tc>
      </w:tr>
      <w:tr w14:paraId="40D1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02929DE">
            <w:pPr>
              <w:spacing w:line="360" w:lineRule="auto"/>
              <w:jc w:val="center"/>
              <w:rPr>
                <w:rFonts w:ascii="宋体" w:hAnsi="宋体" w:cs="宋体"/>
                <w:kern w:val="0"/>
                <w:sz w:val="24"/>
              </w:rPr>
            </w:pPr>
          </w:p>
        </w:tc>
        <w:tc>
          <w:tcPr>
            <w:tcW w:w="2051" w:type="dxa"/>
            <w:vMerge w:val="continue"/>
            <w:vAlign w:val="center"/>
          </w:tcPr>
          <w:p w14:paraId="0FA3FDCF">
            <w:pPr>
              <w:spacing w:line="360" w:lineRule="auto"/>
              <w:jc w:val="center"/>
              <w:rPr>
                <w:rFonts w:ascii="宋体" w:hAnsi="宋体" w:cs="宋体"/>
                <w:kern w:val="0"/>
                <w:sz w:val="24"/>
              </w:rPr>
            </w:pPr>
          </w:p>
        </w:tc>
        <w:tc>
          <w:tcPr>
            <w:tcW w:w="2061" w:type="dxa"/>
            <w:vAlign w:val="center"/>
          </w:tcPr>
          <w:p w14:paraId="15254675">
            <w:pPr>
              <w:spacing w:line="360" w:lineRule="auto"/>
              <w:jc w:val="center"/>
              <w:rPr>
                <w:rFonts w:ascii="宋体" w:hAnsi="宋体" w:cs="宋体"/>
                <w:kern w:val="0"/>
                <w:sz w:val="24"/>
              </w:rPr>
            </w:pPr>
            <w:r>
              <w:rPr>
                <w:rFonts w:hint="eastAsia" w:ascii="宋体" w:hAnsi="宋体" w:cs="宋体"/>
                <w:sz w:val="24"/>
              </w:rPr>
              <w:t>组织建设工作及时完成率</w:t>
            </w:r>
          </w:p>
        </w:tc>
        <w:tc>
          <w:tcPr>
            <w:tcW w:w="1987" w:type="dxa"/>
            <w:vAlign w:val="center"/>
          </w:tcPr>
          <w:p w14:paraId="2AE74768">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5E4C8D1B">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0977460D">
            <w:pPr>
              <w:spacing w:line="360" w:lineRule="auto"/>
              <w:jc w:val="center"/>
              <w:rPr>
                <w:rFonts w:ascii="宋体" w:hAnsi="宋体" w:cs="宋体"/>
                <w:kern w:val="0"/>
                <w:sz w:val="24"/>
              </w:rPr>
            </w:pPr>
            <w:r>
              <w:rPr>
                <w:rFonts w:hint="eastAsia" w:ascii="宋体" w:hAnsi="宋体" w:cs="宋体"/>
                <w:sz w:val="24"/>
              </w:rPr>
              <w:t>制度</w:t>
            </w:r>
          </w:p>
        </w:tc>
        <w:tc>
          <w:tcPr>
            <w:tcW w:w="1787" w:type="dxa"/>
            <w:vAlign w:val="center"/>
          </w:tcPr>
          <w:p w14:paraId="1D7CB0E4">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15E1F69C">
            <w:pPr>
              <w:spacing w:line="360" w:lineRule="auto"/>
              <w:rPr>
                <w:rFonts w:ascii="宋体" w:hAnsi="宋体" w:cs="宋体"/>
                <w:kern w:val="0"/>
                <w:sz w:val="22"/>
              </w:rPr>
            </w:pPr>
          </w:p>
        </w:tc>
      </w:tr>
      <w:tr w14:paraId="7122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0D88AE7">
            <w:pPr>
              <w:spacing w:line="360" w:lineRule="auto"/>
              <w:jc w:val="center"/>
              <w:rPr>
                <w:rFonts w:ascii="宋体" w:hAnsi="宋体" w:cs="宋体"/>
                <w:kern w:val="0"/>
                <w:sz w:val="24"/>
              </w:rPr>
            </w:pPr>
          </w:p>
        </w:tc>
        <w:tc>
          <w:tcPr>
            <w:tcW w:w="2051" w:type="dxa"/>
            <w:vMerge w:val="continue"/>
            <w:vAlign w:val="center"/>
          </w:tcPr>
          <w:p w14:paraId="3F963028">
            <w:pPr>
              <w:spacing w:line="360" w:lineRule="auto"/>
              <w:jc w:val="center"/>
              <w:rPr>
                <w:rFonts w:ascii="宋体" w:hAnsi="宋体" w:cs="宋体"/>
                <w:kern w:val="0"/>
                <w:sz w:val="24"/>
              </w:rPr>
            </w:pPr>
          </w:p>
        </w:tc>
        <w:tc>
          <w:tcPr>
            <w:tcW w:w="2061" w:type="dxa"/>
            <w:vAlign w:val="center"/>
          </w:tcPr>
          <w:p w14:paraId="275318E5">
            <w:pPr>
              <w:spacing w:line="360" w:lineRule="auto"/>
              <w:jc w:val="center"/>
              <w:rPr>
                <w:rFonts w:ascii="宋体" w:hAnsi="宋体" w:cs="宋体"/>
                <w:kern w:val="0"/>
                <w:sz w:val="24"/>
              </w:rPr>
            </w:pPr>
            <w:r>
              <w:rPr>
                <w:rFonts w:hint="eastAsia" w:ascii="宋体" w:hAnsi="宋体" w:cs="宋体"/>
                <w:sz w:val="24"/>
              </w:rPr>
              <w:t>业务学习与培训及时完成率</w:t>
            </w:r>
          </w:p>
        </w:tc>
        <w:tc>
          <w:tcPr>
            <w:tcW w:w="1987" w:type="dxa"/>
            <w:vAlign w:val="center"/>
          </w:tcPr>
          <w:p w14:paraId="0B0456D5">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1902A84B">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2E31FFD0">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6D992B5D">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019A4848">
            <w:pPr>
              <w:spacing w:line="360" w:lineRule="auto"/>
              <w:rPr>
                <w:rFonts w:ascii="宋体" w:hAnsi="宋体" w:cs="宋体"/>
                <w:kern w:val="0"/>
                <w:sz w:val="22"/>
              </w:rPr>
            </w:pPr>
          </w:p>
        </w:tc>
      </w:tr>
      <w:tr w14:paraId="1CDD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AF22B2F">
            <w:pPr>
              <w:spacing w:line="360" w:lineRule="auto"/>
              <w:jc w:val="center"/>
              <w:rPr>
                <w:rFonts w:ascii="宋体" w:hAnsi="宋体" w:cs="宋体"/>
                <w:kern w:val="0"/>
                <w:sz w:val="24"/>
              </w:rPr>
            </w:pPr>
          </w:p>
        </w:tc>
        <w:tc>
          <w:tcPr>
            <w:tcW w:w="2051" w:type="dxa"/>
            <w:vMerge w:val="continue"/>
            <w:vAlign w:val="center"/>
          </w:tcPr>
          <w:p w14:paraId="13B3AA6B">
            <w:pPr>
              <w:spacing w:line="360" w:lineRule="auto"/>
              <w:jc w:val="center"/>
              <w:rPr>
                <w:rFonts w:ascii="宋体" w:hAnsi="宋体" w:cs="宋体"/>
                <w:kern w:val="0"/>
                <w:sz w:val="24"/>
              </w:rPr>
            </w:pPr>
          </w:p>
        </w:tc>
        <w:tc>
          <w:tcPr>
            <w:tcW w:w="2061" w:type="dxa"/>
            <w:vAlign w:val="center"/>
          </w:tcPr>
          <w:p w14:paraId="4434E183">
            <w:pPr>
              <w:spacing w:line="360" w:lineRule="auto"/>
              <w:jc w:val="center"/>
              <w:rPr>
                <w:rFonts w:ascii="宋体" w:hAnsi="宋体" w:cs="宋体"/>
                <w:kern w:val="0"/>
                <w:sz w:val="24"/>
              </w:rPr>
            </w:pPr>
            <w:r>
              <w:rPr>
                <w:rFonts w:hint="eastAsia" w:ascii="宋体" w:hAnsi="宋体" w:cs="宋体"/>
                <w:sz w:val="24"/>
              </w:rPr>
              <w:t>纪检监察工作有效性</w:t>
            </w:r>
          </w:p>
        </w:tc>
        <w:tc>
          <w:tcPr>
            <w:tcW w:w="1987" w:type="dxa"/>
            <w:vAlign w:val="center"/>
          </w:tcPr>
          <w:p w14:paraId="1E0CB465">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14:paraId="5D2B47E3">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14:paraId="3753C2DA">
            <w:pPr>
              <w:spacing w:line="360" w:lineRule="auto"/>
              <w:jc w:val="center"/>
              <w:rPr>
                <w:rFonts w:ascii="宋体" w:hAnsi="宋体" w:cs="宋体"/>
                <w:kern w:val="0"/>
                <w:sz w:val="24"/>
              </w:rPr>
            </w:pPr>
            <w:r>
              <w:rPr>
                <w:rFonts w:hint="eastAsia" w:ascii="宋体" w:hAnsi="宋体" w:cs="宋体"/>
                <w:sz w:val="24"/>
              </w:rPr>
              <w:t>制度</w:t>
            </w:r>
          </w:p>
        </w:tc>
        <w:tc>
          <w:tcPr>
            <w:tcW w:w="1787" w:type="dxa"/>
            <w:vAlign w:val="center"/>
          </w:tcPr>
          <w:p w14:paraId="4F4AB988">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169CDE62">
            <w:pPr>
              <w:spacing w:line="360" w:lineRule="auto"/>
              <w:rPr>
                <w:rFonts w:ascii="宋体" w:hAnsi="宋体" w:cs="宋体"/>
                <w:kern w:val="0"/>
                <w:sz w:val="22"/>
              </w:rPr>
            </w:pPr>
          </w:p>
        </w:tc>
      </w:tr>
      <w:tr w14:paraId="01F9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CE79F7B">
            <w:pPr>
              <w:spacing w:line="360" w:lineRule="auto"/>
              <w:jc w:val="center"/>
              <w:rPr>
                <w:rFonts w:ascii="宋体" w:hAnsi="宋体" w:cs="宋体"/>
                <w:kern w:val="0"/>
                <w:sz w:val="24"/>
              </w:rPr>
            </w:pPr>
          </w:p>
        </w:tc>
        <w:tc>
          <w:tcPr>
            <w:tcW w:w="2051" w:type="dxa"/>
            <w:vMerge w:val="continue"/>
            <w:vAlign w:val="center"/>
          </w:tcPr>
          <w:p w14:paraId="401C2349">
            <w:pPr>
              <w:spacing w:line="360" w:lineRule="auto"/>
              <w:jc w:val="center"/>
              <w:rPr>
                <w:rFonts w:ascii="宋体" w:hAnsi="宋体" w:cs="宋体"/>
                <w:kern w:val="0"/>
                <w:sz w:val="24"/>
              </w:rPr>
            </w:pPr>
          </w:p>
        </w:tc>
        <w:tc>
          <w:tcPr>
            <w:tcW w:w="2061" w:type="dxa"/>
            <w:vAlign w:val="center"/>
          </w:tcPr>
          <w:p w14:paraId="38E9A6F3">
            <w:pPr>
              <w:spacing w:line="360" w:lineRule="auto"/>
              <w:jc w:val="center"/>
              <w:rPr>
                <w:rFonts w:ascii="宋体" w:hAnsi="宋体" w:cs="宋体"/>
                <w:kern w:val="0"/>
                <w:sz w:val="24"/>
              </w:rPr>
            </w:pPr>
            <w:r>
              <w:rPr>
                <w:rFonts w:hint="eastAsia" w:ascii="宋体" w:hAnsi="宋体" w:cs="宋体"/>
                <w:sz w:val="24"/>
              </w:rPr>
              <w:t>非税收入预算完成率</w:t>
            </w:r>
          </w:p>
        </w:tc>
        <w:tc>
          <w:tcPr>
            <w:tcW w:w="1987" w:type="dxa"/>
            <w:vAlign w:val="center"/>
          </w:tcPr>
          <w:p w14:paraId="1B27EDE4">
            <w:pPr>
              <w:spacing w:line="360" w:lineRule="auto"/>
              <w:jc w:val="center"/>
              <w:rPr>
                <w:rFonts w:ascii="宋体" w:hAnsi="宋体" w:cs="宋体"/>
                <w:kern w:val="0"/>
                <w:sz w:val="24"/>
              </w:rPr>
            </w:pPr>
            <w:r>
              <w:rPr>
                <w:rFonts w:hint="eastAsia" w:ascii="宋体" w:hAnsi="宋体" w:cs="宋体"/>
                <w:sz w:val="24"/>
              </w:rPr>
              <w:t>&gt;=100</w:t>
            </w:r>
          </w:p>
        </w:tc>
        <w:tc>
          <w:tcPr>
            <w:tcW w:w="1799" w:type="dxa"/>
            <w:vAlign w:val="center"/>
          </w:tcPr>
          <w:p w14:paraId="3CF34627">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6E41D762">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7F0D2AAE">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7E31D43C">
            <w:pPr>
              <w:spacing w:line="360" w:lineRule="auto"/>
              <w:rPr>
                <w:rFonts w:ascii="宋体" w:hAnsi="宋体" w:cs="宋体"/>
                <w:kern w:val="0"/>
                <w:sz w:val="22"/>
              </w:rPr>
            </w:pPr>
          </w:p>
        </w:tc>
      </w:tr>
      <w:tr w14:paraId="594B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32DE671">
            <w:pPr>
              <w:spacing w:line="360" w:lineRule="auto"/>
              <w:jc w:val="center"/>
              <w:rPr>
                <w:rFonts w:ascii="宋体" w:hAnsi="宋体" w:cs="宋体"/>
                <w:kern w:val="0"/>
                <w:sz w:val="24"/>
              </w:rPr>
            </w:pPr>
          </w:p>
        </w:tc>
        <w:tc>
          <w:tcPr>
            <w:tcW w:w="2051" w:type="dxa"/>
            <w:vMerge w:val="continue"/>
            <w:vAlign w:val="center"/>
          </w:tcPr>
          <w:p w14:paraId="4EA8DE33">
            <w:pPr>
              <w:spacing w:line="360" w:lineRule="auto"/>
              <w:jc w:val="center"/>
              <w:rPr>
                <w:rFonts w:ascii="宋体" w:hAnsi="宋体" w:cs="宋体"/>
                <w:kern w:val="0"/>
                <w:sz w:val="24"/>
              </w:rPr>
            </w:pPr>
          </w:p>
        </w:tc>
        <w:tc>
          <w:tcPr>
            <w:tcW w:w="2061" w:type="dxa"/>
            <w:vAlign w:val="center"/>
          </w:tcPr>
          <w:p w14:paraId="633FF449">
            <w:pPr>
              <w:spacing w:line="360" w:lineRule="auto"/>
              <w:jc w:val="center"/>
              <w:rPr>
                <w:rFonts w:ascii="宋体" w:hAnsi="宋体" w:cs="宋体"/>
                <w:kern w:val="0"/>
                <w:sz w:val="24"/>
              </w:rPr>
            </w:pPr>
            <w:r>
              <w:rPr>
                <w:rFonts w:hint="eastAsia" w:ascii="宋体" w:hAnsi="宋体" w:cs="宋体"/>
                <w:sz w:val="24"/>
              </w:rPr>
              <w:t>预算调整率</w:t>
            </w:r>
          </w:p>
        </w:tc>
        <w:tc>
          <w:tcPr>
            <w:tcW w:w="1987" w:type="dxa"/>
            <w:vAlign w:val="center"/>
          </w:tcPr>
          <w:p w14:paraId="67D82F73">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14:paraId="1298B060">
            <w:pPr>
              <w:spacing w:line="360" w:lineRule="auto"/>
              <w:jc w:val="center"/>
              <w:rPr>
                <w:rFonts w:ascii="宋体" w:hAnsi="宋体" w:cs="宋体"/>
                <w:kern w:val="0"/>
                <w:sz w:val="24"/>
              </w:rPr>
            </w:pPr>
            <w:r>
              <w:rPr>
                <w:rFonts w:hint="eastAsia" w:ascii="宋体" w:hAnsi="宋体" w:cs="宋体"/>
                <w:sz w:val="24"/>
              </w:rPr>
              <w:t>0.42%</w:t>
            </w:r>
          </w:p>
        </w:tc>
        <w:tc>
          <w:tcPr>
            <w:tcW w:w="1866" w:type="dxa"/>
            <w:vAlign w:val="center"/>
          </w:tcPr>
          <w:p w14:paraId="059F8535">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4734E9EE">
            <w:pPr>
              <w:spacing w:line="360" w:lineRule="auto"/>
              <w:jc w:val="center"/>
              <w:rPr>
                <w:rFonts w:ascii="宋体" w:hAnsi="宋体" w:cs="宋体"/>
                <w:kern w:val="0"/>
                <w:sz w:val="24"/>
              </w:rPr>
            </w:pPr>
            <w:r>
              <w:rPr>
                <w:rFonts w:hint="eastAsia" w:ascii="宋体" w:hAnsi="宋体" w:cs="宋体"/>
                <w:sz w:val="24"/>
              </w:rPr>
              <w:t>100%</w:t>
            </w:r>
          </w:p>
        </w:tc>
        <w:tc>
          <w:tcPr>
            <w:tcW w:w="1071" w:type="dxa"/>
          </w:tcPr>
          <w:p w14:paraId="3D0C4C00">
            <w:pPr>
              <w:spacing w:line="360" w:lineRule="auto"/>
              <w:rPr>
                <w:rFonts w:ascii="宋体" w:hAnsi="宋体" w:cs="宋体"/>
                <w:kern w:val="0"/>
                <w:sz w:val="22"/>
              </w:rPr>
            </w:pPr>
          </w:p>
        </w:tc>
      </w:tr>
      <w:tr w14:paraId="5110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8A8DABA">
            <w:pPr>
              <w:spacing w:line="360" w:lineRule="auto"/>
              <w:jc w:val="center"/>
              <w:rPr>
                <w:rFonts w:ascii="宋体" w:hAnsi="宋体" w:cs="宋体"/>
                <w:kern w:val="0"/>
                <w:sz w:val="24"/>
              </w:rPr>
            </w:pPr>
          </w:p>
        </w:tc>
        <w:tc>
          <w:tcPr>
            <w:tcW w:w="2051" w:type="dxa"/>
            <w:vMerge w:val="continue"/>
            <w:vAlign w:val="center"/>
          </w:tcPr>
          <w:p w14:paraId="138724C2">
            <w:pPr>
              <w:spacing w:line="360" w:lineRule="auto"/>
              <w:jc w:val="center"/>
              <w:rPr>
                <w:rFonts w:ascii="宋体" w:hAnsi="宋体" w:cs="宋体"/>
                <w:kern w:val="0"/>
                <w:sz w:val="24"/>
              </w:rPr>
            </w:pPr>
          </w:p>
        </w:tc>
        <w:tc>
          <w:tcPr>
            <w:tcW w:w="2061" w:type="dxa"/>
            <w:vAlign w:val="center"/>
          </w:tcPr>
          <w:p w14:paraId="14883544">
            <w:pPr>
              <w:spacing w:line="360" w:lineRule="auto"/>
              <w:jc w:val="center"/>
              <w:rPr>
                <w:rFonts w:ascii="宋体" w:hAnsi="宋体" w:cs="宋体"/>
                <w:kern w:val="0"/>
                <w:sz w:val="24"/>
              </w:rPr>
            </w:pPr>
            <w:r>
              <w:rPr>
                <w:rFonts w:hint="eastAsia" w:ascii="宋体" w:hAnsi="宋体" w:cs="宋体"/>
                <w:sz w:val="24"/>
              </w:rPr>
              <w:t>“三公经费”变动率</w:t>
            </w:r>
          </w:p>
        </w:tc>
        <w:tc>
          <w:tcPr>
            <w:tcW w:w="1987" w:type="dxa"/>
            <w:vAlign w:val="center"/>
          </w:tcPr>
          <w:p w14:paraId="1040D7AF">
            <w:pPr>
              <w:spacing w:line="360" w:lineRule="auto"/>
              <w:jc w:val="center"/>
              <w:rPr>
                <w:rFonts w:ascii="宋体" w:hAnsi="宋体" w:cs="宋体"/>
                <w:kern w:val="0"/>
                <w:sz w:val="24"/>
              </w:rPr>
            </w:pPr>
            <w:r>
              <w:rPr>
                <w:rFonts w:hint="eastAsia" w:ascii="宋体" w:hAnsi="宋体" w:cs="宋体"/>
                <w:sz w:val="24"/>
              </w:rPr>
              <w:t>&lt;=0%</w:t>
            </w:r>
          </w:p>
        </w:tc>
        <w:tc>
          <w:tcPr>
            <w:tcW w:w="1799" w:type="dxa"/>
            <w:vAlign w:val="center"/>
          </w:tcPr>
          <w:p w14:paraId="3FCEEFB8">
            <w:pPr>
              <w:spacing w:line="360" w:lineRule="auto"/>
              <w:jc w:val="center"/>
              <w:rPr>
                <w:rFonts w:ascii="宋体" w:hAnsi="宋体" w:cs="宋体"/>
                <w:kern w:val="0"/>
                <w:sz w:val="24"/>
              </w:rPr>
            </w:pPr>
            <w:r>
              <w:rPr>
                <w:rFonts w:hint="eastAsia" w:ascii="宋体" w:hAnsi="宋体" w:cs="宋体"/>
                <w:sz w:val="24"/>
              </w:rPr>
              <w:t>0%</w:t>
            </w:r>
          </w:p>
        </w:tc>
        <w:tc>
          <w:tcPr>
            <w:tcW w:w="1866" w:type="dxa"/>
            <w:vAlign w:val="center"/>
          </w:tcPr>
          <w:p w14:paraId="01B1A224">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5861C523">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13841D6B">
            <w:pPr>
              <w:spacing w:line="360" w:lineRule="auto"/>
              <w:rPr>
                <w:rFonts w:ascii="宋体" w:hAnsi="宋体" w:cs="宋体"/>
                <w:kern w:val="0"/>
                <w:sz w:val="22"/>
              </w:rPr>
            </w:pPr>
          </w:p>
        </w:tc>
      </w:tr>
      <w:tr w14:paraId="5A50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D8F635F">
            <w:pPr>
              <w:spacing w:line="360" w:lineRule="auto"/>
              <w:jc w:val="center"/>
              <w:rPr>
                <w:rFonts w:ascii="宋体" w:hAnsi="宋体" w:cs="宋体"/>
                <w:kern w:val="0"/>
                <w:sz w:val="24"/>
              </w:rPr>
            </w:pPr>
          </w:p>
        </w:tc>
        <w:tc>
          <w:tcPr>
            <w:tcW w:w="2051" w:type="dxa"/>
            <w:vMerge w:val="continue"/>
            <w:vAlign w:val="center"/>
          </w:tcPr>
          <w:p w14:paraId="50E54FEE">
            <w:pPr>
              <w:spacing w:line="360" w:lineRule="auto"/>
              <w:jc w:val="center"/>
              <w:rPr>
                <w:rFonts w:ascii="宋体" w:hAnsi="宋体" w:cs="宋体"/>
                <w:kern w:val="0"/>
                <w:sz w:val="24"/>
              </w:rPr>
            </w:pPr>
          </w:p>
        </w:tc>
        <w:tc>
          <w:tcPr>
            <w:tcW w:w="2061" w:type="dxa"/>
            <w:vAlign w:val="center"/>
          </w:tcPr>
          <w:p w14:paraId="35E0B902">
            <w:pPr>
              <w:spacing w:line="360" w:lineRule="auto"/>
              <w:jc w:val="center"/>
              <w:rPr>
                <w:rFonts w:ascii="宋体" w:hAnsi="宋体" w:cs="宋体"/>
                <w:kern w:val="0"/>
                <w:sz w:val="24"/>
              </w:rPr>
            </w:pPr>
            <w:r>
              <w:rPr>
                <w:rFonts w:hint="eastAsia" w:ascii="宋体" w:hAnsi="宋体" w:cs="宋体"/>
                <w:sz w:val="24"/>
              </w:rPr>
              <w:t>支付进度符合率</w:t>
            </w:r>
          </w:p>
        </w:tc>
        <w:tc>
          <w:tcPr>
            <w:tcW w:w="1987" w:type="dxa"/>
            <w:vAlign w:val="center"/>
          </w:tcPr>
          <w:p w14:paraId="14B8D97F">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190E8876">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543CEB40">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7B344139">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05C919E7">
            <w:pPr>
              <w:spacing w:line="360" w:lineRule="auto"/>
              <w:rPr>
                <w:rFonts w:ascii="宋体" w:hAnsi="宋体" w:cs="宋体"/>
                <w:kern w:val="0"/>
                <w:sz w:val="22"/>
              </w:rPr>
            </w:pPr>
          </w:p>
        </w:tc>
      </w:tr>
      <w:tr w14:paraId="2DCD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40E7B99">
            <w:pPr>
              <w:spacing w:line="360" w:lineRule="auto"/>
              <w:jc w:val="center"/>
              <w:rPr>
                <w:rFonts w:ascii="宋体" w:hAnsi="宋体" w:cs="宋体"/>
                <w:kern w:val="0"/>
                <w:sz w:val="24"/>
              </w:rPr>
            </w:pPr>
          </w:p>
        </w:tc>
        <w:tc>
          <w:tcPr>
            <w:tcW w:w="2051" w:type="dxa"/>
            <w:vMerge w:val="continue"/>
            <w:vAlign w:val="center"/>
          </w:tcPr>
          <w:p w14:paraId="3B9067D8">
            <w:pPr>
              <w:spacing w:line="360" w:lineRule="auto"/>
              <w:jc w:val="center"/>
              <w:rPr>
                <w:rFonts w:ascii="宋体" w:hAnsi="宋体" w:cs="宋体"/>
                <w:kern w:val="0"/>
                <w:sz w:val="24"/>
              </w:rPr>
            </w:pPr>
          </w:p>
        </w:tc>
        <w:tc>
          <w:tcPr>
            <w:tcW w:w="2061" w:type="dxa"/>
            <w:vAlign w:val="center"/>
          </w:tcPr>
          <w:p w14:paraId="66405AC5">
            <w:pPr>
              <w:spacing w:line="360" w:lineRule="auto"/>
              <w:jc w:val="center"/>
              <w:rPr>
                <w:rFonts w:ascii="宋体" w:hAnsi="宋体" w:cs="宋体"/>
                <w:kern w:val="0"/>
                <w:sz w:val="24"/>
              </w:rPr>
            </w:pPr>
            <w:r>
              <w:rPr>
                <w:rFonts w:hint="eastAsia" w:ascii="宋体" w:hAnsi="宋体" w:cs="宋体"/>
                <w:sz w:val="24"/>
              </w:rPr>
              <w:t>结转结余率</w:t>
            </w:r>
          </w:p>
        </w:tc>
        <w:tc>
          <w:tcPr>
            <w:tcW w:w="1987" w:type="dxa"/>
            <w:vAlign w:val="center"/>
          </w:tcPr>
          <w:p w14:paraId="1E26AEF0">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14:paraId="373B4BAE">
            <w:pPr>
              <w:spacing w:line="360" w:lineRule="auto"/>
              <w:jc w:val="center"/>
              <w:rPr>
                <w:rFonts w:ascii="宋体" w:hAnsi="宋体" w:cs="宋体"/>
                <w:kern w:val="0"/>
                <w:sz w:val="24"/>
              </w:rPr>
            </w:pPr>
            <w:r>
              <w:rPr>
                <w:rFonts w:hint="eastAsia" w:ascii="宋体" w:hAnsi="宋体" w:cs="宋体"/>
                <w:sz w:val="24"/>
              </w:rPr>
              <w:t>1.81%</w:t>
            </w:r>
          </w:p>
        </w:tc>
        <w:tc>
          <w:tcPr>
            <w:tcW w:w="1866" w:type="dxa"/>
            <w:vAlign w:val="center"/>
          </w:tcPr>
          <w:p w14:paraId="388E861A">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304191F8">
            <w:pPr>
              <w:spacing w:line="360" w:lineRule="auto"/>
              <w:jc w:val="center"/>
              <w:rPr>
                <w:rFonts w:ascii="宋体" w:hAnsi="宋体" w:cs="宋体"/>
                <w:kern w:val="0"/>
                <w:sz w:val="24"/>
              </w:rPr>
            </w:pPr>
            <w:r>
              <w:rPr>
                <w:rFonts w:hint="eastAsia" w:ascii="宋体" w:hAnsi="宋体" w:cs="宋体"/>
                <w:sz w:val="24"/>
              </w:rPr>
              <w:t>100%</w:t>
            </w:r>
          </w:p>
        </w:tc>
        <w:tc>
          <w:tcPr>
            <w:tcW w:w="1071" w:type="dxa"/>
          </w:tcPr>
          <w:p w14:paraId="74AA8453">
            <w:pPr>
              <w:spacing w:line="360" w:lineRule="auto"/>
              <w:rPr>
                <w:rFonts w:ascii="宋体" w:hAnsi="宋体" w:cs="宋体"/>
                <w:kern w:val="0"/>
                <w:sz w:val="22"/>
              </w:rPr>
            </w:pPr>
          </w:p>
        </w:tc>
      </w:tr>
      <w:tr w14:paraId="49C4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438FD06">
            <w:pPr>
              <w:spacing w:line="360" w:lineRule="auto"/>
              <w:jc w:val="center"/>
              <w:rPr>
                <w:rFonts w:ascii="宋体" w:hAnsi="宋体" w:cs="宋体"/>
                <w:kern w:val="0"/>
                <w:sz w:val="24"/>
              </w:rPr>
            </w:pPr>
          </w:p>
        </w:tc>
        <w:tc>
          <w:tcPr>
            <w:tcW w:w="2051" w:type="dxa"/>
            <w:vMerge w:val="continue"/>
            <w:vAlign w:val="center"/>
          </w:tcPr>
          <w:p w14:paraId="54546545">
            <w:pPr>
              <w:spacing w:line="360" w:lineRule="auto"/>
              <w:jc w:val="center"/>
              <w:rPr>
                <w:rFonts w:ascii="宋体" w:hAnsi="宋体" w:cs="宋体"/>
                <w:kern w:val="0"/>
                <w:sz w:val="24"/>
              </w:rPr>
            </w:pPr>
          </w:p>
        </w:tc>
        <w:tc>
          <w:tcPr>
            <w:tcW w:w="2061" w:type="dxa"/>
            <w:vAlign w:val="center"/>
          </w:tcPr>
          <w:p w14:paraId="3B0ED4DB">
            <w:pPr>
              <w:spacing w:line="360" w:lineRule="auto"/>
              <w:jc w:val="center"/>
              <w:rPr>
                <w:rFonts w:ascii="宋体" w:hAnsi="宋体" w:cs="宋体"/>
                <w:kern w:val="0"/>
                <w:sz w:val="24"/>
              </w:rPr>
            </w:pPr>
            <w:r>
              <w:rPr>
                <w:rFonts w:hint="eastAsia" w:ascii="宋体" w:hAnsi="宋体" w:cs="宋体"/>
                <w:sz w:val="24"/>
              </w:rPr>
              <w:t>公用经费控制率</w:t>
            </w:r>
          </w:p>
        </w:tc>
        <w:tc>
          <w:tcPr>
            <w:tcW w:w="1987" w:type="dxa"/>
            <w:vAlign w:val="center"/>
          </w:tcPr>
          <w:p w14:paraId="49013964">
            <w:pPr>
              <w:spacing w:line="360" w:lineRule="auto"/>
              <w:jc w:val="center"/>
              <w:rPr>
                <w:rFonts w:ascii="宋体" w:hAnsi="宋体" w:cs="宋体"/>
                <w:kern w:val="0"/>
                <w:sz w:val="24"/>
              </w:rPr>
            </w:pPr>
            <w:r>
              <w:rPr>
                <w:rFonts w:hint="eastAsia" w:ascii="宋体" w:hAnsi="宋体" w:cs="宋体"/>
                <w:sz w:val="24"/>
              </w:rPr>
              <w:t>&lt;=100%</w:t>
            </w:r>
          </w:p>
        </w:tc>
        <w:tc>
          <w:tcPr>
            <w:tcW w:w="1799" w:type="dxa"/>
            <w:vAlign w:val="center"/>
          </w:tcPr>
          <w:p w14:paraId="5F9965FA">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255E719C">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4DDFCE8A">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5FC92DD9">
            <w:pPr>
              <w:spacing w:line="360" w:lineRule="auto"/>
              <w:rPr>
                <w:rFonts w:ascii="宋体" w:hAnsi="宋体" w:cs="宋体"/>
                <w:kern w:val="0"/>
                <w:sz w:val="22"/>
              </w:rPr>
            </w:pPr>
          </w:p>
        </w:tc>
      </w:tr>
      <w:tr w14:paraId="12D5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B32A6EA">
            <w:pPr>
              <w:spacing w:line="360" w:lineRule="auto"/>
              <w:jc w:val="center"/>
              <w:rPr>
                <w:rFonts w:ascii="宋体" w:hAnsi="宋体" w:cs="宋体"/>
                <w:kern w:val="0"/>
                <w:sz w:val="24"/>
              </w:rPr>
            </w:pPr>
          </w:p>
        </w:tc>
        <w:tc>
          <w:tcPr>
            <w:tcW w:w="2051" w:type="dxa"/>
            <w:vMerge w:val="continue"/>
            <w:vAlign w:val="center"/>
          </w:tcPr>
          <w:p w14:paraId="65DB7B11">
            <w:pPr>
              <w:spacing w:line="360" w:lineRule="auto"/>
              <w:jc w:val="center"/>
              <w:rPr>
                <w:rFonts w:ascii="宋体" w:hAnsi="宋体" w:cs="宋体"/>
                <w:kern w:val="0"/>
                <w:sz w:val="24"/>
              </w:rPr>
            </w:pPr>
          </w:p>
        </w:tc>
        <w:tc>
          <w:tcPr>
            <w:tcW w:w="2061" w:type="dxa"/>
            <w:vAlign w:val="center"/>
          </w:tcPr>
          <w:p w14:paraId="64093065">
            <w:pPr>
              <w:spacing w:line="360" w:lineRule="auto"/>
              <w:jc w:val="center"/>
              <w:rPr>
                <w:rFonts w:ascii="宋体" w:hAnsi="宋体" w:cs="宋体"/>
                <w:kern w:val="0"/>
                <w:sz w:val="24"/>
              </w:rPr>
            </w:pPr>
            <w:r>
              <w:rPr>
                <w:rFonts w:hint="eastAsia" w:ascii="宋体" w:hAnsi="宋体" w:cs="宋体"/>
                <w:sz w:val="24"/>
              </w:rPr>
              <w:t>政府采购执行率</w:t>
            </w:r>
          </w:p>
        </w:tc>
        <w:tc>
          <w:tcPr>
            <w:tcW w:w="1987" w:type="dxa"/>
            <w:vAlign w:val="center"/>
          </w:tcPr>
          <w:p w14:paraId="47F271CA">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4E0F4F39">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17B42103">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1A02D633">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27379D3D">
            <w:pPr>
              <w:spacing w:line="360" w:lineRule="auto"/>
              <w:rPr>
                <w:rFonts w:ascii="宋体" w:hAnsi="宋体" w:cs="宋体"/>
                <w:kern w:val="0"/>
                <w:sz w:val="22"/>
              </w:rPr>
            </w:pPr>
          </w:p>
        </w:tc>
      </w:tr>
      <w:tr w14:paraId="017F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D0163A0">
            <w:pPr>
              <w:spacing w:line="360" w:lineRule="auto"/>
              <w:jc w:val="center"/>
              <w:rPr>
                <w:rFonts w:ascii="宋体" w:hAnsi="宋体" w:cs="宋体"/>
                <w:kern w:val="0"/>
                <w:sz w:val="24"/>
              </w:rPr>
            </w:pPr>
          </w:p>
        </w:tc>
        <w:tc>
          <w:tcPr>
            <w:tcW w:w="2051" w:type="dxa"/>
            <w:vMerge w:val="continue"/>
            <w:vAlign w:val="center"/>
          </w:tcPr>
          <w:p w14:paraId="7277978D">
            <w:pPr>
              <w:spacing w:line="360" w:lineRule="auto"/>
              <w:jc w:val="center"/>
              <w:rPr>
                <w:rFonts w:ascii="宋体" w:hAnsi="宋体" w:cs="宋体"/>
                <w:kern w:val="0"/>
                <w:sz w:val="24"/>
              </w:rPr>
            </w:pPr>
          </w:p>
        </w:tc>
        <w:tc>
          <w:tcPr>
            <w:tcW w:w="2061" w:type="dxa"/>
            <w:vAlign w:val="center"/>
          </w:tcPr>
          <w:p w14:paraId="5C1E0719">
            <w:pPr>
              <w:spacing w:line="360" w:lineRule="auto"/>
              <w:jc w:val="center"/>
              <w:rPr>
                <w:rFonts w:ascii="宋体" w:hAnsi="宋体" w:cs="宋体"/>
                <w:kern w:val="0"/>
                <w:sz w:val="24"/>
              </w:rPr>
            </w:pPr>
            <w:r>
              <w:rPr>
                <w:rFonts w:hint="eastAsia" w:ascii="宋体" w:hAnsi="宋体" w:cs="宋体"/>
                <w:sz w:val="24"/>
              </w:rPr>
              <w:t>预算执行率</w:t>
            </w:r>
          </w:p>
        </w:tc>
        <w:tc>
          <w:tcPr>
            <w:tcW w:w="1987" w:type="dxa"/>
            <w:vAlign w:val="center"/>
          </w:tcPr>
          <w:p w14:paraId="0FC547A7">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5050766C">
            <w:pPr>
              <w:spacing w:line="360" w:lineRule="auto"/>
              <w:jc w:val="center"/>
              <w:rPr>
                <w:rFonts w:ascii="宋体" w:hAnsi="宋体" w:cs="宋体"/>
                <w:kern w:val="0"/>
                <w:sz w:val="24"/>
              </w:rPr>
            </w:pPr>
            <w:r>
              <w:rPr>
                <w:rFonts w:hint="eastAsia" w:ascii="宋体" w:hAnsi="宋体" w:cs="宋体"/>
                <w:sz w:val="24"/>
              </w:rPr>
              <w:t>98.19%</w:t>
            </w:r>
          </w:p>
        </w:tc>
        <w:tc>
          <w:tcPr>
            <w:tcW w:w="1866" w:type="dxa"/>
            <w:vAlign w:val="center"/>
          </w:tcPr>
          <w:p w14:paraId="7528AFEF">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033C993D">
            <w:pPr>
              <w:spacing w:line="360" w:lineRule="auto"/>
              <w:jc w:val="center"/>
              <w:rPr>
                <w:rFonts w:ascii="宋体" w:hAnsi="宋体" w:cs="宋体"/>
                <w:kern w:val="0"/>
                <w:sz w:val="24"/>
              </w:rPr>
            </w:pPr>
            <w:r>
              <w:rPr>
                <w:rFonts w:hint="eastAsia" w:ascii="宋体" w:hAnsi="宋体" w:cs="宋体"/>
                <w:sz w:val="24"/>
              </w:rPr>
              <w:t>-1.81%</w:t>
            </w:r>
          </w:p>
        </w:tc>
        <w:tc>
          <w:tcPr>
            <w:tcW w:w="1071" w:type="dxa"/>
          </w:tcPr>
          <w:p w14:paraId="1DEF839D">
            <w:pPr>
              <w:spacing w:line="360" w:lineRule="auto"/>
              <w:rPr>
                <w:rFonts w:ascii="宋体" w:hAnsi="宋体" w:cs="宋体"/>
                <w:kern w:val="0"/>
                <w:sz w:val="22"/>
              </w:rPr>
            </w:pPr>
          </w:p>
        </w:tc>
      </w:tr>
      <w:tr w14:paraId="04BE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C645F04">
            <w:pPr>
              <w:spacing w:line="360" w:lineRule="auto"/>
              <w:jc w:val="center"/>
              <w:rPr>
                <w:rFonts w:ascii="宋体" w:hAnsi="宋体" w:cs="宋体"/>
                <w:kern w:val="0"/>
                <w:sz w:val="24"/>
              </w:rPr>
            </w:pPr>
          </w:p>
        </w:tc>
        <w:tc>
          <w:tcPr>
            <w:tcW w:w="2051" w:type="dxa"/>
            <w:vMerge w:val="restart"/>
            <w:vAlign w:val="center"/>
          </w:tcPr>
          <w:p w14:paraId="5C1587FA">
            <w:pPr>
              <w:spacing w:line="360" w:lineRule="auto"/>
              <w:jc w:val="center"/>
              <w:rPr>
                <w:rFonts w:ascii="宋体" w:hAnsi="宋体" w:cs="宋体"/>
                <w:kern w:val="0"/>
                <w:sz w:val="24"/>
              </w:rPr>
            </w:pPr>
            <w:r>
              <w:rPr>
                <w:rFonts w:hint="eastAsia" w:ascii="宋体" w:hAnsi="宋体" w:cs="宋体"/>
                <w:sz w:val="24"/>
              </w:rPr>
              <w:t>效益</w:t>
            </w:r>
          </w:p>
        </w:tc>
        <w:tc>
          <w:tcPr>
            <w:tcW w:w="2061" w:type="dxa"/>
            <w:vAlign w:val="center"/>
          </w:tcPr>
          <w:p w14:paraId="3E9797A4">
            <w:pPr>
              <w:spacing w:line="360" w:lineRule="auto"/>
              <w:jc w:val="center"/>
              <w:rPr>
                <w:rFonts w:ascii="宋体" w:hAnsi="宋体" w:cs="宋体"/>
                <w:kern w:val="0"/>
                <w:sz w:val="24"/>
              </w:rPr>
            </w:pPr>
            <w:r>
              <w:rPr>
                <w:rFonts w:hint="eastAsia" w:ascii="宋体" w:hAnsi="宋体" w:cs="宋体"/>
                <w:sz w:val="24"/>
              </w:rPr>
              <w:t>持续提升服务品牌美誉度</w:t>
            </w:r>
          </w:p>
        </w:tc>
        <w:tc>
          <w:tcPr>
            <w:tcW w:w="1987" w:type="dxa"/>
            <w:vAlign w:val="center"/>
          </w:tcPr>
          <w:p w14:paraId="10390DDA">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21BC7EEE">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26F5712B">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24692B6F">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184EDEDD">
            <w:pPr>
              <w:spacing w:line="360" w:lineRule="auto"/>
              <w:rPr>
                <w:rFonts w:ascii="宋体" w:hAnsi="宋体" w:cs="宋体"/>
                <w:kern w:val="0"/>
                <w:sz w:val="22"/>
              </w:rPr>
            </w:pPr>
          </w:p>
        </w:tc>
      </w:tr>
      <w:tr w14:paraId="6912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AA6F995">
            <w:pPr>
              <w:spacing w:line="360" w:lineRule="auto"/>
              <w:jc w:val="center"/>
              <w:rPr>
                <w:rFonts w:ascii="宋体" w:hAnsi="宋体" w:cs="宋体"/>
                <w:kern w:val="0"/>
                <w:sz w:val="24"/>
              </w:rPr>
            </w:pPr>
          </w:p>
        </w:tc>
        <w:tc>
          <w:tcPr>
            <w:tcW w:w="2051" w:type="dxa"/>
            <w:vMerge w:val="continue"/>
            <w:vAlign w:val="center"/>
          </w:tcPr>
          <w:p w14:paraId="2270A44A">
            <w:pPr>
              <w:spacing w:line="360" w:lineRule="auto"/>
              <w:jc w:val="center"/>
              <w:rPr>
                <w:rFonts w:ascii="宋体" w:hAnsi="宋体" w:cs="宋体"/>
                <w:kern w:val="0"/>
                <w:sz w:val="24"/>
              </w:rPr>
            </w:pPr>
          </w:p>
        </w:tc>
        <w:tc>
          <w:tcPr>
            <w:tcW w:w="2061" w:type="dxa"/>
            <w:vAlign w:val="center"/>
          </w:tcPr>
          <w:p w14:paraId="74D47F19">
            <w:pPr>
              <w:spacing w:line="360" w:lineRule="auto"/>
              <w:jc w:val="center"/>
              <w:rPr>
                <w:rFonts w:ascii="宋体" w:hAnsi="宋体" w:cs="宋体"/>
                <w:kern w:val="0"/>
                <w:sz w:val="24"/>
              </w:rPr>
            </w:pPr>
            <w:r>
              <w:rPr>
                <w:rFonts w:hint="eastAsia" w:ascii="宋体" w:hAnsi="宋体" w:cs="宋体"/>
                <w:sz w:val="24"/>
              </w:rPr>
              <w:t>职工账户调整率</w:t>
            </w:r>
          </w:p>
        </w:tc>
        <w:tc>
          <w:tcPr>
            <w:tcW w:w="1987" w:type="dxa"/>
            <w:vAlign w:val="center"/>
          </w:tcPr>
          <w:p w14:paraId="42C602A4">
            <w:pPr>
              <w:spacing w:line="360" w:lineRule="auto"/>
              <w:jc w:val="center"/>
              <w:rPr>
                <w:rFonts w:ascii="宋体" w:hAnsi="宋体" w:cs="宋体"/>
                <w:kern w:val="0"/>
                <w:sz w:val="24"/>
              </w:rPr>
            </w:pPr>
            <w:r>
              <w:rPr>
                <w:rFonts w:hint="eastAsia" w:ascii="宋体" w:hAnsi="宋体" w:cs="宋体"/>
                <w:sz w:val="24"/>
              </w:rPr>
              <w:t>&gt;=72</w:t>
            </w:r>
          </w:p>
        </w:tc>
        <w:tc>
          <w:tcPr>
            <w:tcW w:w="1799" w:type="dxa"/>
            <w:vAlign w:val="center"/>
          </w:tcPr>
          <w:p w14:paraId="33B544DC">
            <w:pPr>
              <w:spacing w:line="360" w:lineRule="auto"/>
              <w:jc w:val="center"/>
              <w:rPr>
                <w:rFonts w:ascii="宋体" w:hAnsi="宋体" w:cs="宋体"/>
                <w:kern w:val="0"/>
                <w:sz w:val="24"/>
              </w:rPr>
            </w:pPr>
            <w:r>
              <w:rPr>
                <w:rFonts w:hint="eastAsia" w:ascii="宋体" w:hAnsi="宋体" w:cs="宋体"/>
                <w:sz w:val="24"/>
              </w:rPr>
              <w:t>78.25</w:t>
            </w:r>
          </w:p>
        </w:tc>
        <w:tc>
          <w:tcPr>
            <w:tcW w:w="1866" w:type="dxa"/>
            <w:vAlign w:val="center"/>
          </w:tcPr>
          <w:p w14:paraId="10D6542A">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6E06DC5C">
            <w:pPr>
              <w:spacing w:line="360" w:lineRule="auto"/>
              <w:jc w:val="center"/>
              <w:rPr>
                <w:rFonts w:ascii="宋体" w:hAnsi="宋体" w:cs="宋体"/>
                <w:kern w:val="0"/>
                <w:sz w:val="24"/>
              </w:rPr>
            </w:pPr>
            <w:r>
              <w:rPr>
                <w:rFonts w:hint="eastAsia" w:ascii="宋体" w:hAnsi="宋体" w:cs="宋体"/>
                <w:sz w:val="24"/>
              </w:rPr>
              <w:t>8.68%</w:t>
            </w:r>
          </w:p>
        </w:tc>
        <w:tc>
          <w:tcPr>
            <w:tcW w:w="1071" w:type="dxa"/>
          </w:tcPr>
          <w:p w14:paraId="2A27BA3C">
            <w:pPr>
              <w:spacing w:line="360" w:lineRule="auto"/>
              <w:rPr>
                <w:rFonts w:ascii="宋体" w:hAnsi="宋体" w:cs="宋体"/>
                <w:kern w:val="0"/>
                <w:sz w:val="22"/>
              </w:rPr>
            </w:pPr>
          </w:p>
        </w:tc>
      </w:tr>
      <w:tr w14:paraId="456D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2667E27">
            <w:pPr>
              <w:spacing w:line="360" w:lineRule="auto"/>
              <w:jc w:val="center"/>
              <w:rPr>
                <w:rFonts w:ascii="宋体" w:hAnsi="宋体" w:cs="宋体"/>
                <w:kern w:val="0"/>
                <w:sz w:val="24"/>
              </w:rPr>
            </w:pPr>
          </w:p>
        </w:tc>
        <w:tc>
          <w:tcPr>
            <w:tcW w:w="2051" w:type="dxa"/>
            <w:vMerge w:val="continue"/>
            <w:vAlign w:val="center"/>
          </w:tcPr>
          <w:p w14:paraId="627361D8">
            <w:pPr>
              <w:spacing w:line="360" w:lineRule="auto"/>
              <w:jc w:val="center"/>
              <w:rPr>
                <w:rFonts w:ascii="宋体" w:hAnsi="宋体" w:cs="宋体"/>
                <w:kern w:val="0"/>
                <w:sz w:val="24"/>
              </w:rPr>
            </w:pPr>
          </w:p>
        </w:tc>
        <w:tc>
          <w:tcPr>
            <w:tcW w:w="2061" w:type="dxa"/>
            <w:vAlign w:val="center"/>
          </w:tcPr>
          <w:p w14:paraId="61ADF30B">
            <w:pPr>
              <w:spacing w:line="360" w:lineRule="auto"/>
              <w:jc w:val="center"/>
              <w:rPr>
                <w:rFonts w:ascii="宋体" w:hAnsi="宋体" w:cs="宋体"/>
                <w:kern w:val="0"/>
                <w:sz w:val="24"/>
              </w:rPr>
            </w:pPr>
            <w:r>
              <w:rPr>
                <w:rFonts w:hint="eastAsia" w:ascii="宋体" w:hAnsi="宋体" w:cs="宋体"/>
                <w:sz w:val="24"/>
              </w:rPr>
              <w:t>住房公积金政策知晓度</w:t>
            </w:r>
          </w:p>
        </w:tc>
        <w:tc>
          <w:tcPr>
            <w:tcW w:w="1987" w:type="dxa"/>
            <w:vAlign w:val="center"/>
          </w:tcPr>
          <w:p w14:paraId="1D2C433F">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1867EEF0">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2DBF1F95">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1AF12155">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4C7F447">
            <w:pPr>
              <w:spacing w:line="360" w:lineRule="auto"/>
              <w:rPr>
                <w:rFonts w:ascii="宋体" w:hAnsi="宋体" w:cs="宋体"/>
                <w:kern w:val="0"/>
                <w:sz w:val="22"/>
              </w:rPr>
            </w:pPr>
          </w:p>
        </w:tc>
      </w:tr>
      <w:tr w14:paraId="6D74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E76E4B7">
            <w:pPr>
              <w:spacing w:line="360" w:lineRule="auto"/>
              <w:jc w:val="center"/>
              <w:rPr>
                <w:rFonts w:ascii="宋体" w:hAnsi="宋体" w:cs="宋体"/>
                <w:kern w:val="0"/>
                <w:sz w:val="24"/>
              </w:rPr>
            </w:pPr>
          </w:p>
        </w:tc>
        <w:tc>
          <w:tcPr>
            <w:tcW w:w="2051" w:type="dxa"/>
            <w:vMerge w:val="continue"/>
            <w:vAlign w:val="center"/>
          </w:tcPr>
          <w:p w14:paraId="68281A05">
            <w:pPr>
              <w:spacing w:line="360" w:lineRule="auto"/>
              <w:jc w:val="center"/>
              <w:rPr>
                <w:rFonts w:ascii="宋体" w:hAnsi="宋体" w:cs="宋体"/>
                <w:kern w:val="0"/>
                <w:sz w:val="24"/>
              </w:rPr>
            </w:pPr>
          </w:p>
        </w:tc>
        <w:tc>
          <w:tcPr>
            <w:tcW w:w="2061" w:type="dxa"/>
            <w:vAlign w:val="center"/>
          </w:tcPr>
          <w:p w14:paraId="07CB42BC">
            <w:pPr>
              <w:spacing w:line="360" w:lineRule="auto"/>
              <w:jc w:val="center"/>
              <w:rPr>
                <w:rFonts w:ascii="宋体" w:hAnsi="宋体" w:cs="宋体"/>
                <w:kern w:val="0"/>
                <w:sz w:val="24"/>
              </w:rPr>
            </w:pPr>
            <w:r>
              <w:rPr>
                <w:rFonts w:hint="eastAsia" w:ascii="宋体" w:hAnsi="宋体" w:cs="宋体"/>
                <w:sz w:val="24"/>
              </w:rPr>
              <w:t>进一步优化营商环境</w:t>
            </w:r>
          </w:p>
        </w:tc>
        <w:tc>
          <w:tcPr>
            <w:tcW w:w="1987" w:type="dxa"/>
            <w:vAlign w:val="center"/>
          </w:tcPr>
          <w:p w14:paraId="63BD7DFD">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607407D3">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4C2C8078">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5B60C249">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04DD63D">
            <w:pPr>
              <w:spacing w:line="360" w:lineRule="auto"/>
              <w:rPr>
                <w:rFonts w:ascii="宋体" w:hAnsi="宋体" w:cs="宋体"/>
                <w:kern w:val="0"/>
                <w:sz w:val="22"/>
              </w:rPr>
            </w:pPr>
          </w:p>
        </w:tc>
      </w:tr>
      <w:tr w14:paraId="0EEA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CD96DCA">
            <w:pPr>
              <w:spacing w:line="360" w:lineRule="auto"/>
              <w:jc w:val="center"/>
              <w:rPr>
                <w:rFonts w:ascii="宋体" w:hAnsi="宋体" w:cs="宋体"/>
                <w:kern w:val="0"/>
                <w:sz w:val="24"/>
              </w:rPr>
            </w:pPr>
          </w:p>
        </w:tc>
        <w:tc>
          <w:tcPr>
            <w:tcW w:w="2051" w:type="dxa"/>
            <w:vMerge w:val="continue"/>
            <w:vAlign w:val="center"/>
          </w:tcPr>
          <w:p w14:paraId="1021B182">
            <w:pPr>
              <w:spacing w:line="360" w:lineRule="auto"/>
              <w:jc w:val="center"/>
              <w:rPr>
                <w:rFonts w:ascii="宋体" w:hAnsi="宋体" w:cs="宋体"/>
                <w:kern w:val="0"/>
                <w:sz w:val="24"/>
              </w:rPr>
            </w:pPr>
          </w:p>
        </w:tc>
        <w:tc>
          <w:tcPr>
            <w:tcW w:w="2061" w:type="dxa"/>
            <w:vAlign w:val="center"/>
          </w:tcPr>
          <w:p w14:paraId="44FC4CEB">
            <w:pPr>
              <w:spacing w:line="360" w:lineRule="auto"/>
              <w:jc w:val="center"/>
              <w:rPr>
                <w:rFonts w:ascii="宋体" w:hAnsi="宋体" w:cs="宋体"/>
                <w:kern w:val="0"/>
                <w:sz w:val="24"/>
              </w:rPr>
            </w:pPr>
            <w:r>
              <w:rPr>
                <w:rFonts w:hint="eastAsia" w:ascii="宋体" w:hAnsi="宋体" w:cs="宋体"/>
                <w:sz w:val="24"/>
              </w:rPr>
              <w:t>住房公积金保障作用发挥</w:t>
            </w:r>
          </w:p>
        </w:tc>
        <w:tc>
          <w:tcPr>
            <w:tcW w:w="1987" w:type="dxa"/>
            <w:vAlign w:val="center"/>
          </w:tcPr>
          <w:p w14:paraId="59398F03">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13EF3033">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6A88AEF6">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62A56BB4">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7C75BD1">
            <w:pPr>
              <w:spacing w:line="360" w:lineRule="auto"/>
              <w:rPr>
                <w:rFonts w:ascii="宋体" w:hAnsi="宋体" w:cs="宋体"/>
                <w:kern w:val="0"/>
                <w:sz w:val="22"/>
              </w:rPr>
            </w:pPr>
          </w:p>
        </w:tc>
      </w:tr>
      <w:tr w14:paraId="3B25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F4D8597">
            <w:pPr>
              <w:spacing w:line="360" w:lineRule="auto"/>
              <w:jc w:val="center"/>
              <w:rPr>
                <w:rFonts w:ascii="宋体" w:hAnsi="宋体" w:cs="宋体"/>
                <w:kern w:val="0"/>
                <w:sz w:val="24"/>
              </w:rPr>
            </w:pPr>
          </w:p>
        </w:tc>
        <w:tc>
          <w:tcPr>
            <w:tcW w:w="2051" w:type="dxa"/>
            <w:vAlign w:val="center"/>
          </w:tcPr>
          <w:p w14:paraId="4989F082">
            <w:pPr>
              <w:spacing w:line="360" w:lineRule="auto"/>
              <w:jc w:val="center"/>
              <w:rPr>
                <w:rFonts w:ascii="宋体" w:hAnsi="宋体" w:cs="宋体"/>
                <w:kern w:val="0"/>
                <w:sz w:val="24"/>
              </w:rPr>
            </w:pPr>
            <w:r>
              <w:rPr>
                <w:rFonts w:hint="eastAsia" w:ascii="宋体" w:hAnsi="宋体" w:cs="宋体"/>
                <w:sz w:val="24"/>
              </w:rPr>
              <w:t>满意度</w:t>
            </w:r>
          </w:p>
        </w:tc>
        <w:tc>
          <w:tcPr>
            <w:tcW w:w="2061" w:type="dxa"/>
            <w:vAlign w:val="center"/>
          </w:tcPr>
          <w:p w14:paraId="19C358A3">
            <w:pPr>
              <w:spacing w:line="360" w:lineRule="auto"/>
              <w:jc w:val="center"/>
              <w:rPr>
                <w:rFonts w:ascii="宋体" w:hAnsi="宋体" w:cs="宋体"/>
                <w:kern w:val="0"/>
                <w:sz w:val="24"/>
              </w:rPr>
            </w:pPr>
            <w:r>
              <w:rPr>
                <w:rFonts w:hint="eastAsia" w:ascii="宋体" w:hAnsi="宋体" w:cs="宋体"/>
                <w:sz w:val="24"/>
              </w:rPr>
              <w:t>服务对象满意度</w:t>
            </w:r>
          </w:p>
        </w:tc>
        <w:tc>
          <w:tcPr>
            <w:tcW w:w="1987" w:type="dxa"/>
            <w:vAlign w:val="center"/>
          </w:tcPr>
          <w:p w14:paraId="4A77EB34">
            <w:pPr>
              <w:spacing w:line="360" w:lineRule="auto"/>
              <w:jc w:val="center"/>
              <w:rPr>
                <w:rFonts w:ascii="宋体" w:hAnsi="宋体" w:cs="宋体"/>
                <w:kern w:val="0"/>
                <w:sz w:val="24"/>
              </w:rPr>
            </w:pPr>
            <w:r>
              <w:rPr>
                <w:rFonts w:hint="eastAsia" w:ascii="宋体" w:hAnsi="宋体" w:cs="宋体"/>
                <w:sz w:val="24"/>
              </w:rPr>
              <w:t>&gt;=93</w:t>
            </w:r>
          </w:p>
        </w:tc>
        <w:tc>
          <w:tcPr>
            <w:tcW w:w="1799" w:type="dxa"/>
            <w:vAlign w:val="center"/>
          </w:tcPr>
          <w:p w14:paraId="27C14B5C">
            <w:pPr>
              <w:spacing w:line="360" w:lineRule="auto"/>
              <w:jc w:val="center"/>
              <w:rPr>
                <w:rFonts w:ascii="宋体" w:hAnsi="宋体" w:cs="宋体"/>
                <w:kern w:val="0"/>
                <w:sz w:val="24"/>
              </w:rPr>
            </w:pPr>
            <w:r>
              <w:rPr>
                <w:rFonts w:hint="eastAsia" w:ascii="宋体" w:hAnsi="宋体" w:cs="宋体"/>
                <w:sz w:val="24"/>
              </w:rPr>
              <w:t>99.13</w:t>
            </w:r>
          </w:p>
        </w:tc>
        <w:tc>
          <w:tcPr>
            <w:tcW w:w="1866" w:type="dxa"/>
            <w:vAlign w:val="center"/>
          </w:tcPr>
          <w:p w14:paraId="5F046FC6">
            <w:pPr>
              <w:spacing w:line="360" w:lineRule="auto"/>
              <w:jc w:val="center"/>
              <w:rPr>
                <w:rFonts w:ascii="宋体" w:hAnsi="宋体" w:cs="宋体"/>
                <w:kern w:val="0"/>
                <w:sz w:val="24"/>
              </w:rPr>
            </w:pPr>
            <w:r>
              <w:rPr>
                <w:rFonts w:hint="eastAsia" w:ascii="宋体" w:hAnsi="宋体" w:cs="宋体"/>
                <w:sz w:val="24"/>
              </w:rPr>
              <w:t>报告</w:t>
            </w:r>
          </w:p>
        </w:tc>
        <w:tc>
          <w:tcPr>
            <w:tcW w:w="1787" w:type="dxa"/>
            <w:vAlign w:val="center"/>
          </w:tcPr>
          <w:p w14:paraId="2BABC64A">
            <w:pPr>
              <w:spacing w:line="360" w:lineRule="auto"/>
              <w:jc w:val="center"/>
              <w:rPr>
                <w:rFonts w:ascii="宋体" w:hAnsi="宋体" w:cs="宋体"/>
                <w:kern w:val="0"/>
                <w:sz w:val="24"/>
              </w:rPr>
            </w:pPr>
            <w:r>
              <w:rPr>
                <w:rFonts w:hint="eastAsia" w:ascii="宋体" w:hAnsi="宋体" w:cs="宋体"/>
                <w:sz w:val="24"/>
              </w:rPr>
              <w:t>6.59%</w:t>
            </w:r>
          </w:p>
        </w:tc>
        <w:tc>
          <w:tcPr>
            <w:tcW w:w="1071" w:type="dxa"/>
          </w:tcPr>
          <w:p w14:paraId="1D44E276">
            <w:pPr>
              <w:spacing w:line="360" w:lineRule="auto"/>
              <w:rPr>
                <w:rFonts w:ascii="宋体" w:hAnsi="宋体" w:cs="宋体"/>
                <w:kern w:val="0"/>
                <w:sz w:val="22"/>
              </w:rPr>
            </w:pPr>
          </w:p>
        </w:tc>
      </w:tr>
      <w:tr w14:paraId="2F2F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4151F9A">
            <w:pPr>
              <w:spacing w:line="360" w:lineRule="auto"/>
              <w:jc w:val="center"/>
              <w:rPr>
                <w:rFonts w:ascii="宋体" w:hAnsi="宋体" w:cs="宋体"/>
                <w:kern w:val="0"/>
                <w:sz w:val="24"/>
              </w:rPr>
            </w:pPr>
          </w:p>
        </w:tc>
        <w:tc>
          <w:tcPr>
            <w:tcW w:w="2051" w:type="dxa"/>
            <w:vMerge w:val="restart"/>
            <w:vAlign w:val="center"/>
          </w:tcPr>
          <w:p w14:paraId="51130E98">
            <w:pPr>
              <w:spacing w:line="360" w:lineRule="auto"/>
              <w:jc w:val="center"/>
              <w:rPr>
                <w:rFonts w:ascii="宋体" w:hAnsi="宋体" w:cs="宋体"/>
                <w:kern w:val="0"/>
                <w:sz w:val="24"/>
              </w:rPr>
            </w:pPr>
            <w:r>
              <w:rPr>
                <w:rFonts w:hint="eastAsia" w:ascii="宋体" w:hAnsi="宋体" w:cs="宋体"/>
                <w:sz w:val="24"/>
              </w:rPr>
              <w:t>履职</w:t>
            </w:r>
          </w:p>
        </w:tc>
        <w:tc>
          <w:tcPr>
            <w:tcW w:w="2061" w:type="dxa"/>
            <w:vAlign w:val="center"/>
          </w:tcPr>
          <w:p w14:paraId="775D0B32">
            <w:pPr>
              <w:spacing w:line="360" w:lineRule="auto"/>
              <w:jc w:val="center"/>
              <w:rPr>
                <w:rFonts w:ascii="宋体" w:hAnsi="宋体" w:cs="宋体"/>
                <w:kern w:val="0"/>
                <w:sz w:val="24"/>
              </w:rPr>
            </w:pPr>
            <w:r>
              <w:rPr>
                <w:rFonts w:hint="eastAsia" w:ascii="宋体" w:hAnsi="宋体" w:cs="宋体"/>
                <w:sz w:val="24"/>
              </w:rPr>
              <w:t>银行进驻大厅窗口数量</w:t>
            </w:r>
          </w:p>
        </w:tc>
        <w:tc>
          <w:tcPr>
            <w:tcW w:w="1987" w:type="dxa"/>
            <w:vAlign w:val="center"/>
          </w:tcPr>
          <w:p w14:paraId="565B1770">
            <w:pPr>
              <w:spacing w:line="360" w:lineRule="auto"/>
              <w:jc w:val="center"/>
              <w:rPr>
                <w:rFonts w:ascii="宋体" w:hAnsi="宋体" w:cs="宋体"/>
                <w:kern w:val="0"/>
                <w:sz w:val="24"/>
              </w:rPr>
            </w:pPr>
            <w:r>
              <w:rPr>
                <w:rFonts w:hint="eastAsia" w:ascii="宋体" w:hAnsi="宋体" w:cs="宋体"/>
                <w:sz w:val="24"/>
              </w:rPr>
              <w:t>&gt;=25</w:t>
            </w:r>
          </w:p>
        </w:tc>
        <w:tc>
          <w:tcPr>
            <w:tcW w:w="1799" w:type="dxa"/>
            <w:vAlign w:val="center"/>
          </w:tcPr>
          <w:p w14:paraId="67257FD4">
            <w:pPr>
              <w:spacing w:line="360" w:lineRule="auto"/>
              <w:jc w:val="center"/>
              <w:rPr>
                <w:rFonts w:ascii="宋体" w:hAnsi="宋体" w:cs="宋体"/>
                <w:kern w:val="0"/>
                <w:sz w:val="24"/>
              </w:rPr>
            </w:pPr>
            <w:r>
              <w:rPr>
                <w:rFonts w:hint="eastAsia" w:ascii="宋体" w:hAnsi="宋体" w:cs="宋体"/>
                <w:sz w:val="24"/>
              </w:rPr>
              <w:t>26</w:t>
            </w:r>
          </w:p>
        </w:tc>
        <w:tc>
          <w:tcPr>
            <w:tcW w:w="1866" w:type="dxa"/>
            <w:vAlign w:val="center"/>
          </w:tcPr>
          <w:p w14:paraId="1208D4C0">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2DB9331E">
            <w:pPr>
              <w:spacing w:line="360" w:lineRule="auto"/>
              <w:jc w:val="center"/>
              <w:rPr>
                <w:rFonts w:ascii="宋体" w:hAnsi="宋体" w:cs="宋体"/>
                <w:kern w:val="0"/>
                <w:sz w:val="24"/>
              </w:rPr>
            </w:pPr>
            <w:r>
              <w:rPr>
                <w:rFonts w:hint="eastAsia" w:ascii="宋体" w:hAnsi="宋体" w:cs="宋体"/>
                <w:sz w:val="24"/>
              </w:rPr>
              <w:t>4.00%</w:t>
            </w:r>
          </w:p>
        </w:tc>
        <w:tc>
          <w:tcPr>
            <w:tcW w:w="1071" w:type="dxa"/>
          </w:tcPr>
          <w:p w14:paraId="12BFA9F4">
            <w:pPr>
              <w:spacing w:line="360" w:lineRule="auto"/>
              <w:rPr>
                <w:rFonts w:ascii="宋体" w:hAnsi="宋体" w:cs="宋体"/>
                <w:kern w:val="0"/>
                <w:sz w:val="22"/>
              </w:rPr>
            </w:pPr>
          </w:p>
        </w:tc>
      </w:tr>
      <w:tr w14:paraId="2646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B584E4A">
            <w:pPr>
              <w:spacing w:line="360" w:lineRule="auto"/>
              <w:jc w:val="center"/>
              <w:rPr>
                <w:rFonts w:ascii="宋体" w:hAnsi="宋体" w:cs="宋体"/>
                <w:kern w:val="0"/>
                <w:sz w:val="24"/>
              </w:rPr>
            </w:pPr>
          </w:p>
        </w:tc>
        <w:tc>
          <w:tcPr>
            <w:tcW w:w="2051" w:type="dxa"/>
            <w:vMerge w:val="continue"/>
            <w:vAlign w:val="center"/>
          </w:tcPr>
          <w:p w14:paraId="41E4341F">
            <w:pPr>
              <w:spacing w:line="360" w:lineRule="auto"/>
              <w:jc w:val="center"/>
              <w:rPr>
                <w:rFonts w:ascii="宋体" w:hAnsi="宋体" w:cs="宋体"/>
                <w:kern w:val="0"/>
                <w:sz w:val="24"/>
              </w:rPr>
            </w:pPr>
          </w:p>
        </w:tc>
        <w:tc>
          <w:tcPr>
            <w:tcW w:w="2061" w:type="dxa"/>
            <w:vAlign w:val="center"/>
          </w:tcPr>
          <w:p w14:paraId="7922E65A">
            <w:pPr>
              <w:spacing w:line="360" w:lineRule="auto"/>
              <w:jc w:val="center"/>
              <w:rPr>
                <w:rFonts w:ascii="宋体" w:hAnsi="宋体" w:cs="宋体"/>
                <w:kern w:val="0"/>
                <w:sz w:val="24"/>
              </w:rPr>
            </w:pPr>
            <w:r>
              <w:rPr>
                <w:rFonts w:hint="eastAsia" w:ascii="宋体" w:hAnsi="宋体" w:cs="宋体"/>
                <w:sz w:val="24"/>
              </w:rPr>
              <w:t>受托银行达标率</w:t>
            </w:r>
          </w:p>
        </w:tc>
        <w:tc>
          <w:tcPr>
            <w:tcW w:w="1987" w:type="dxa"/>
            <w:vAlign w:val="center"/>
          </w:tcPr>
          <w:p w14:paraId="5CD23BA5">
            <w:pPr>
              <w:spacing w:line="360" w:lineRule="auto"/>
              <w:jc w:val="center"/>
              <w:rPr>
                <w:rFonts w:ascii="宋体" w:hAnsi="宋体" w:cs="宋体"/>
                <w:kern w:val="0"/>
                <w:sz w:val="24"/>
              </w:rPr>
            </w:pPr>
            <w:r>
              <w:rPr>
                <w:rFonts w:hint="eastAsia" w:ascii="宋体" w:hAnsi="宋体" w:cs="宋体"/>
                <w:sz w:val="24"/>
              </w:rPr>
              <w:t>&gt;=95</w:t>
            </w:r>
          </w:p>
        </w:tc>
        <w:tc>
          <w:tcPr>
            <w:tcW w:w="1799" w:type="dxa"/>
            <w:vAlign w:val="center"/>
          </w:tcPr>
          <w:p w14:paraId="5499A377">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4FD84033">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6AAF8DB9">
            <w:pPr>
              <w:spacing w:line="360" w:lineRule="auto"/>
              <w:jc w:val="center"/>
              <w:rPr>
                <w:rFonts w:ascii="宋体" w:hAnsi="宋体" w:cs="宋体"/>
                <w:kern w:val="0"/>
                <w:sz w:val="24"/>
              </w:rPr>
            </w:pPr>
            <w:r>
              <w:rPr>
                <w:rFonts w:hint="eastAsia" w:ascii="宋体" w:hAnsi="宋体" w:cs="宋体"/>
                <w:sz w:val="24"/>
              </w:rPr>
              <w:t>5.26%</w:t>
            </w:r>
          </w:p>
        </w:tc>
        <w:tc>
          <w:tcPr>
            <w:tcW w:w="1071" w:type="dxa"/>
          </w:tcPr>
          <w:p w14:paraId="136A43F5">
            <w:pPr>
              <w:spacing w:line="360" w:lineRule="auto"/>
              <w:rPr>
                <w:rFonts w:ascii="宋体" w:hAnsi="宋体" w:cs="宋体"/>
                <w:kern w:val="0"/>
                <w:sz w:val="22"/>
              </w:rPr>
            </w:pPr>
          </w:p>
        </w:tc>
      </w:tr>
      <w:tr w14:paraId="50AA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C6094BF">
            <w:pPr>
              <w:spacing w:line="360" w:lineRule="auto"/>
              <w:jc w:val="center"/>
              <w:rPr>
                <w:rFonts w:ascii="宋体" w:hAnsi="宋体" w:cs="宋体"/>
                <w:kern w:val="0"/>
                <w:sz w:val="24"/>
              </w:rPr>
            </w:pPr>
          </w:p>
        </w:tc>
        <w:tc>
          <w:tcPr>
            <w:tcW w:w="2051" w:type="dxa"/>
            <w:vMerge w:val="continue"/>
            <w:vAlign w:val="center"/>
          </w:tcPr>
          <w:p w14:paraId="2AD4EBD6">
            <w:pPr>
              <w:spacing w:line="360" w:lineRule="auto"/>
              <w:jc w:val="center"/>
              <w:rPr>
                <w:rFonts w:ascii="宋体" w:hAnsi="宋体" w:cs="宋体"/>
                <w:kern w:val="0"/>
                <w:sz w:val="24"/>
              </w:rPr>
            </w:pPr>
          </w:p>
        </w:tc>
        <w:tc>
          <w:tcPr>
            <w:tcW w:w="2061" w:type="dxa"/>
            <w:vAlign w:val="center"/>
          </w:tcPr>
          <w:p w14:paraId="48CCE352">
            <w:pPr>
              <w:spacing w:line="360" w:lineRule="auto"/>
              <w:jc w:val="center"/>
              <w:rPr>
                <w:rFonts w:ascii="宋体" w:hAnsi="宋体" w:cs="宋体"/>
                <w:kern w:val="0"/>
                <w:sz w:val="24"/>
              </w:rPr>
            </w:pPr>
            <w:r>
              <w:rPr>
                <w:rFonts w:hint="eastAsia" w:ascii="宋体" w:hAnsi="宋体" w:cs="宋体"/>
                <w:sz w:val="24"/>
              </w:rPr>
              <w:t>投诉调解处理结果</w:t>
            </w:r>
          </w:p>
        </w:tc>
        <w:tc>
          <w:tcPr>
            <w:tcW w:w="1987" w:type="dxa"/>
            <w:vAlign w:val="center"/>
          </w:tcPr>
          <w:p w14:paraId="038EF56F">
            <w:pPr>
              <w:spacing w:line="360" w:lineRule="auto"/>
              <w:jc w:val="center"/>
              <w:rPr>
                <w:rFonts w:ascii="宋体" w:hAnsi="宋体" w:cs="宋体"/>
                <w:kern w:val="0"/>
                <w:sz w:val="24"/>
              </w:rPr>
            </w:pPr>
            <w:r>
              <w:rPr>
                <w:rFonts w:hint="eastAsia" w:ascii="宋体" w:hAnsi="宋体" w:cs="宋体"/>
                <w:sz w:val="24"/>
              </w:rPr>
              <w:t>较好</w:t>
            </w:r>
          </w:p>
        </w:tc>
        <w:tc>
          <w:tcPr>
            <w:tcW w:w="1799" w:type="dxa"/>
            <w:vAlign w:val="center"/>
          </w:tcPr>
          <w:p w14:paraId="7E0A09DC">
            <w:pPr>
              <w:spacing w:line="360" w:lineRule="auto"/>
              <w:jc w:val="center"/>
              <w:rPr>
                <w:rFonts w:ascii="宋体" w:hAnsi="宋体" w:cs="宋体"/>
                <w:kern w:val="0"/>
                <w:sz w:val="24"/>
              </w:rPr>
            </w:pPr>
            <w:r>
              <w:rPr>
                <w:rFonts w:hint="eastAsia" w:ascii="宋体" w:hAnsi="宋体" w:cs="宋体"/>
                <w:sz w:val="24"/>
              </w:rPr>
              <w:t>较好</w:t>
            </w:r>
          </w:p>
        </w:tc>
        <w:tc>
          <w:tcPr>
            <w:tcW w:w="1866" w:type="dxa"/>
            <w:vAlign w:val="center"/>
          </w:tcPr>
          <w:p w14:paraId="454CB892">
            <w:pPr>
              <w:spacing w:line="360" w:lineRule="auto"/>
              <w:jc w:val="center"/>
              <w:rPr>
                <w:rFonts w:ascii="宋体" w:hAnsi="宋体" w:cs="宋体"/>
                <w:kern w:val="0"/>
                <w:sz w:val="24"/>
              </w:rPr>
            </w:pPr>
            <w:r>
              <w:rPr>
                <w:rFonts w:hint="eastAsia" w:ascii="宋体" w:hAnsi="宋体" w:cs="宋体"/>
                <w:sz w:val="24"/>
              </w:rPr>
              <w:t>台账</w:t>
            </w:r>
          </w:p>
        </w:tc>
        <w:tc>
          <w:tcPr>
            <w:tcW w:w="1787" w:type="dxa"/>
            <w:vAlign w:val="center"/>
          </w:tcPr>
          <w:p w14:paraId="1B50569B">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616E7A6">
            <w:pPr>
              <w:spacing w:line="360" w:lineRule="auto"/>
              <w:rPr>
                <w:rFonts w:ascii="宋体" w:hAnsi="宋体" w:cs="宋体"/>
                <w:kern w:val="0"/>
                <w:sz w:val="22"/>
              </w:rPr>
            </w:pPr>
          </w:p>
        </w:tc>
      </w:tr>
      <w:tr w14:paraId="37F4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116669F">
            <w:pPr>
              <w:spacing w:line="360" w:lineRule="auto"/>
              <w:jc w:val="center"/>
              <w:rPr>
                <w:rFonts w:ascii="宋体" w:hAnsi="宋体" w:cs="宋体"/>
                <w:kern w:val="0"/>
                <w:sz w:val="24"/>
              </w:rPr>
            </w:pPr>
          </w:p>
        </w:tc>
        <w:tc>
          <w:tcPr>
            <w:tcW w:w="2051" w:type="dxa"/>
            <w:vMerge w:val="continue"/>
            <w:vAlign w:val="center"/>
          </w:tcPr>
          <w:p w14:paraId="1AC4AE31">
            <w:pPr>
              <w:spacing w:line="360" w:lineRule="auto"/>
              <w:jc w:val="center"/>
              <w:rPr>
                <w:rFonts w:ascii="宋体" w:hAnsi="宋体" w:cs="宋体"/>
                <w:kern w:val="0"/>
                <w:sz w:val="24"/>
              </w:rPr>
            </w:pPr>
          </w:p>
        </w:tc>
        <w:tc>
          <w:tcPr>
            <w:tcW w:w="2061" w:type="dxa"/>
            <w:vAlign w:val="center"/>
          </w:tcPr>
          <w:p w14:paraId="1784FB4E">
            <w:pPr>
              <w:spacing w:line="360" w:lineRule="auto"/>
              <w:jc w:val="center"/>
              <w:rPr>
                <w:rFonts w:ascii="宋体" w:hAnsi="宋体" w:cs="宋体"/>
                <w:kern w:val="0"/>
                <w:sz w:val="24"/>
              </w:rPr>
            </w:pPr>
            <w:r>
              <w:rPr>
                <w:rFonts w:hint="eastAsia" w:ascii="宋体" w:hAnsi="宋体" w:cs="宋体"/>
                <w:sz w:val="24"/>
              </w:rPr>
              <w:t>服务评价机制</w:t>
            </w:r>
          </w:p>
        </w:tc>
        <w:tc>
          <w:tcPr>
            <w:tcW w:w="1987" w:type="dxa"/>
            <w:vAlign w:val="center"/>
          </w:tcPr>
          <w:p w14:paraId="3B7EC9C7">
            <w:pPr>
              <w:spacing w:line="360" w:lineRule="auto"/>
              <w:jc w:val="center"/>
              <w:rPr>
                <w:rFonts w:ascii="宋体" w:hAnsi="宋体" w:cs="宋体"/>
                <w:kern w:val="0"/>
                <w:sz w:val="24"/>
              </w:rPr>
            </w:pPr>
            <w:r>
              <w:rPr>
                <w:rFonts w:hint="eastAsia" w:ascii="宋体" w:hAnsi="宋体" w:cs="宋体"/>
                <w:sz w:val="24"/>
              </w:rPr>
              <w:t>建立</w:t>
            </w:r>
          </w:p>
        </w:tc>
        <w:tc>
          <w:tcPr>
            <w:tcW w:w="1799" w:type="dxa"/>
            <w:vAlign w:val="center"/>
          </w:tcPr>
          <w:p w14:paraId="1EDB9873">
            <w:pPr>
              <w:spacing w:line="360" w:lineRule="auto"/>
              <w:jc w:val="center"/>
              <w:rPr>
                <w:rFonts w:ascii="宋体" w:hAnsi="宋体" w:cs="宋体"/>
                <w:kern w:val="0"/>
                <w:sz w:val="24"/>
              </w:rPr>
            </w:pPr>
            <w:r>
              <w:rPr>
                <w:rFonts w:hint="eastAsia" w:ascii="宋体" w:hAnsi="宋体" w:cs="宋体"/>
                <w:sz w:val="24"/>
              </w:rPr>
              <w:t>建立</w:t>
            </w:r>
          </w:p>
        </w:tc>
        <w:tc>
          <w:tcPr>
            <w:tcW w:w="1866" w:type="dxa"/>
            <w:vAlign w:val="center"/>
          </w:tcPr>
          <w:p w14:paraId="6A5629D9">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3A8B353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E8ACDF8">
            <w:pPr>
              <w:spacing w:line="360" w:lineRule="auto"/>
              <w:rPr>
                <w:rFonts w:ascii="宋体" w:hAnsi="宋体" w:cs="宋体"/>
                <w:kern w:val="0"/>
                <w:sz w:val="22"/>
              </w:rPr>
            </w:pPr>
          </w:p>
        </w:tc>
      </w:tr>
      <w:tr w14:paraId="405E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F4E0F54">
            <w:pPr>
              <w:spacing w:line="360" w:lineRule="auto"/>
              <w:jc w:val="center"/>
              <w:rPr>
                <w:rFonts w:ascii="宋体" w:hAnsi="宋体" w:cs="宋体"/>
                <w:kern w:val="0"/>
                <w:sz w:val="24"/>
              </w:rPr>
            </w:pPr>
          </w:p>
        </w:tc>
        <w:tc>
          <w:tcPr>
            <w:tcW w:w="2051" w:type="dxa"/>
            <w:vMerge w:val="continue"/>
            <w:vAlign w:val="center"/>
          </w:tcPr>
          <w:p w14:paraId="57C67D23">
            <w:pPr>
              <w:spacing w:line="360" w:lineRule="auto"/>
              <w:jc w:val="center"/>
              <w:rPr>
                <w:rFonts w:ascii="宋体" w:hAnsi="宋体" w:cs="宋体"/>
                <w:kern w:val="0"/>
                <w:sz w:val="24"/>
              </w:rPr>
            </w:pPr>
          </w:p>
        </w:tc>
        <w:tc>
          <w:tcPr>
            <w:tcW w:w="2061" w:type="dxa"/>
            <w:vAlign w:val="center"/>
          </w:tcPr>
          <w:p w14:paraId="49E44DCF">
            <w:pPr>
              <w:spacing w:line="360" w:lineRule="auto"/>
              <w:jc w:val="center"/>
              <w:rPr>
                <w:rFonts w:ascii="宋体" w:hAnsi="宋体" w:cs="宋体"/>
                <w:kern w:val="0"/>
                <w:sz w:val="24"/>
              </w:rPr>
            </w:pPr>
            <w:r>
              <w:rPr>
                <w:rFonts w:hint="eastAsia" w:ascii="宋体" w:hAnsi="宋体" w:cs="宋体"/>
                <w:sz w:val="24"/>
              </w:rPr>
              <w:t>提升行政执法规范化水平</w:t>
            </w:r>
          </w:p>
        </w:tc>
        <w:tc>
          <w:tcPr>
            <w:tcW w:w="1987" w:type="dxa"/>
            <w:vAlign w:val="center"/>
          </w:tcPr>
          <w:p w14:paraId="01CA51C0">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153E9ECE">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386D9A52">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4158B30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32F6C75">
            <w:pPr>
              <w:spacing w:line="360" w:lineRule="auto"/>
              <w:rPr>
                <w:rFonts w:ascii="宋体" w:hAnsi="宋体" w:cs="宋体"/>
                <w:kern w:val="0"/>
                <w:sz w:val="22"/>
              </w:rPr>
            </w:pPr>
          </w:p>
        </w:tc>
      </w:tr>
      <w:tr w14:paraId="5F5F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787EB92">
            <w:pPr>
              <w:spacing w:line="360" w:lineRule="auto"/>
              <w:jc w:val="center"/>
              <w:rPr>
                <w:rFonts w:ascii="宋体" w:hAnsi="宋体" w:cs="宋体"/>
                <w:kern w:val="0"/>
                <w:sz w:val="24"/>
              </w:rPr>
            </w:pPr>
          </w:p>
        </w:tc>
        <w:tc>
          <w:tcPr>
            <w:tcW w:w="2051" w:type="dxa"/>
            <w:vMerge w:val="continue"/>
            <w:vAlign w:val="center"/>
          </w:tcPr>
          <w:p w14:paraId="6E285FB0">
            <w:pPr>
              <w:spacing w:line="360" w:lineRule="auto"/>
              <w:jc w:val="center"/>
              <w:rPr>
                <w:rFonts w:ascii="宋体" w:hAnsi="宋体" w:cs="宋体"/>
                <w:kern w:val="0"/>
                <w:sz w:val="24"/>
              </w:rPr>
            </w:pPr>
          </w:p>
        </w:tc>
        <w:tc>
          <w:tcPr>
            <w:tcW w:w="2061" w:type="dxa"/>
            <w:vAlign w:val="center"/>
          </w:tcPr>
          <w:p w14:paraId="1818D930">
            <w:pPr>
              <w:spacing w:line="360" w:lineRule="auto"/>
              <w:jc w:val="center"/>
              <w:rPr>
                <w:rFonts w:ascii="宋体" w:hAnsi="宋体" w:cs="宋体"/>
                <w:kern w:val="0"/>
                <w:sz w:val="24"/>
              </w:rPr>
            </w:pPr>
            <w:r>
              <w:rPr>
                <w:rFonts w:hint="eastAsia" w:ascii="宋体" w:hAnsi="宋体" w:cs="宋体"/>
                <w:sz w:val="24"/>
              </w:rPr>
              <w:t>年度归集额</w:t>
            </w:r>
          </w:p>
        </w:tc>
        <w:tc>
          <w:tcPr>
            <w:tcW w:w="1987" w:type="dxa"/>
            <w:vAlign w:val="center"/>
          </w:tcPr>
          <w:p w14:paraId="6E07ACA9">
            <w:pPr>
              <w:spacing w:line="360" w:lineRule="auto"/>
              <w:jc w:val="center"/>
              <w:rPr>
                <w:rFonts w:ascii="宋体" w:hAnsi="宋体" w:cs="宋体"/>
                <w:kern w:val="0"/>
                <w:sz w:val="24"/>
              </w:rPr>
            </w:pPr>
            <w:r>
              <w:rPr>
                <w:rFonts w:hint="eastAsia" w:ascii="宋体" w:hAnsi="宋体" w:cs="宋体"/>
                <w:sz w:val="24"/>
              </w:rPr>
              <w:t>&gt;=65</w:t>
            </w:r>
          </w:p>
        </w:tc>
        <w:tc>
          <w:tcPr>
            <w:tcW w:w="1799" w:type="dxa"/>
            <w:vAlign w:val="center"/>
          </w:tcPr>
          <w:p w14:paraId="0AE0979D">
            <w:pPr>
              <w:spacing w:line="360" w:lineRule="auto"/>
              <w:jc w:val="center"/>
              <w:rPr>
                <w:rFonts w:ascii="宋体" w:hAnsi="宋体" w:cs="宋体"/>
                <w:kern w:val="0"/>
                <w:sz w:val="24"/>
              </w:rPr>
            </w:pPr>
            <w:r>
              <w:rPr>
                <w:rFonts w:hint="eastAsia" w:ascii="宋体" w:hAnsi="宋体" w:cs="宋体"/>
                <w:sz w:val="24"/>
              </w:rPr>
              <w:t>72.88</w:t>
            </w:r>
          </w:p>
        </w:tc>
        <w:tc>
          <w:tcPr>
            <w:tcW w:w="1866" w:type="dxa"/>
            <w:vAlign w:val="center"/>
          </w:tcPr>
          <w:p w14:paraId="3F593018">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491FE75B">
            <w:pPr>
              <w:spacing w:line="360" w:lineRule="auto"/>
              <w:jc w:val="center"/>
              <w:rPr>
                <w:rFonts w:ascii="宋体" w:hAnsi="宋体" w:cs="宋体"/>
                <w:kern w:val="0"/>
                <w:sz w:val="24"/>
              </w:rPr>
            </w:pPr>
            <w:r>
              <w:rPr>
                <w:rFonts w:hint="eastAsia" w:ascii="宋体" w:hAnsi="宋体" w:cs="宋体"/>
                <w:sz w:val="24"/>
              </w:rPr>
              <w:t>12.12%</w:t>
            </w:r>
          </w:p>
        </w:tc>
        <w:tc>
          <w:tcPr>
            <w:tcW w:w="1071" w:type="dxa"/>
          </w:tcPr>
          <w:p w14:paraId="356501CF">
            <w:pPr>
              <w:spacing w:line="360" w:lineRule="auto"/>
              <w:rPr>
                <w:rFonts w:ascii="宋体" w:hAnsi="宋体" w:cs="宋体"/>
                <w:kern w:val="0"/>
                <w:sz w:val="22"/>
              </w:rPr>
            </w:pPr>
          </w:p>
        </w:tc>
      </w:tr>
      <w:tr w14:paraId="3E8F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2D035BC">
            <w:pPr>
              <w:spacing w:line="360" w:lineRule="auto"/>
              <w:jc w:val="center"/>
              <w:rPr>
                <w:rFonts w:ascii="宋体" w:hAnsi="宋体" w:cs="宋体"/>
                <w:kern w:val="0"/>
                <w:sz w:val="24"/>
              </w:rPr>
            </w:pPr>
          </w:p>
        </w:tc>
        <w:tc>
          <w:tcPr>
            <w:tcW w:w="2051" w:type="dxa"/>
            <w:vMerge w:val="continue"/>
            <w:vAlign w:val="center"/>
          </w:tcPr>
          <w:p w14:paraId="04EFFF3F">
            <w:pPr>
              <w:spacing w:line="360" w:lineRule="auto"/>
              <w:jc w:val="center"/>
              <w:rPr>
                <w:rFonts w:ascii="宋体" w:hAnsi="宋体" w:cs="宋体"/>
                <w:kern w:val="0"/>
                <w:sz w:val="24"/>
              </w:rPr>
            </w:pPr>
          </w:p>
        </w:tc>
        <w:tc>
          <w:tcPr>
            <w:tcW w:w="2061" w:type="dxa"/>
            <w:vAlign w:val="center"/>
          </w:tcPr>
          <w:p w14:paraId="391108C5">
            <w:pPr>
              <w:spacing w:line="360" w:lineRule="auto"/>
              <w:jc w:val="center"/>
              <w:rPr>
                <w:rFonts w:ascii="宋体" w:hAnsi="宋体" w:cs="宋体"/>
                <w:kern w:val="0"/>
                <w:sz w:val="24"/>
              </w:rPr>
            </w:pPr>
            <w:r>
              <w:rPr>
                <w:rFonts w:hint="eastAsia" w:ascii="宋体" w:hAnsi="宋体" w:cs="宋体"/>
                <w:sz w:val="24"/>
              </w:rPr>
              <w:t>受托银行考核机制</w:t>
            </w:r>
          </w:p>
        </w:tc>
        <w:tc>
          <w:tcPr>
            <w:tcW w:w="1987" w:type="dxa"/>
            <w:vAlign w:val="center"/>
          </w:tcPr>
          <w:p w14:paraId="61504124">
            <w:pPr>
              <w:spacing w:line="360" w:lineRule="auto"/>
              <w:jc w:val="center"/>
              <w:rPr>
                <w:rFonts w:ascii="宋体" w:hAnsi="宋体" w:cs="宋体"/>
                <w:kern w:val="0"/>
                <w:sz w:val="24"/>
              </w:rPr>
            </w:pPr>
            <w:r>
              <w:rPr>
                <w:rFonts w:hint="eastAsia" w:ascii="宋体" w:hAnsi="宋体" w:cs="宋体"/>
                <w:sz w:val="24"/>
              </w:rPr>
              <w:t>建立</w:t>
            </w:r>
          </w:p>
        </w:tc>
        <w:tc>
          <w:tcPr>
            <w:tcW w:w="1799" w:type="dxa"/>
            <w:vAlign w:val="center"/>
          </w:tcPr>
          <w:p w14:paraId="19C89CAE">
            <w:pPr>
              <w:spacing w:line="360" w:lineRule="auto"/>
              <w:jc w:val="center"/>
              <w:rPr>
                <w:rFonts w:ascii="宋体" w:hAnsi="宋体" w:cs="宋体"/>
                <w:kern w:val="0"/>
                <w:sz w:val="24"/>
              </w:rPr>
            </w:pPr>
            <w:r>
              <w:rPr>
                <w:rFonts w:hint="eastAsia" w:ascii="宋体" w:hAnsi="宋体" w:cs="宋体"/>
                <w:sz w:val="24"/>
              </w:rPr>
              <w:t>建立</w:t>
            </w:r>
          </w:p>
        </w:tc>
        <w:tc>
          <w:tcPr>
            <w:tcW w:w="1866" w:type="dxa"/>
            <w:vAlign w:val="center"/>
          </w:tcPr>
          <w:p w14:paraId="5AB86C93">
            <w:pPr>
              <w:spacing w:line="360" w:lineRule="auto"/>
              <w:jc w:val="center"/>
              <w:rPr>
                <w:rFonts w:ascii="宋体" w:hAnsi="宋体" w:cs="宋体"/>
                <w:kern w:val="0"/>
                <w:sz w:val="24"/>
              </w:rPr>
            </w:pPr>
            <w:r>
              <w:rPr>
                <w:rFonts w:hint="eastAsia" w:ascii="宋体" w:hAnsi="宋体" w:cs="宋体"/>
                <w:sz w:val="24"/>
              </w:rPr>
              <w:t>考核文件</w:t>
            </w:r>
          </w:p>
        </w:tc>
        <w:tc>
          <w:tcPr>
            <w:tcW w:w="1787" w:type="dxa"/>
            <w:vAlign w:val="center"/>
          </w:tcPr>
          <w:p w14:paraId="525DCFB1">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3EC2DC0">
            <w:pPr>
              <w:spacing w:line="360" w:lineRule="auto"/>
              <w:rPr>
                <w:rFonts w:ascii="宋体" w:hAnsi="宋体" w:cs="宋体"/>
                <w:kern w:val="0"/>
                <w:sz w:val="22"/>
              </w:rPr>
            </w:pPr>
          </w:p>
        </w:tc>
      </w:tr>
      <w:tr w14:paraId="0D72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B55B6EB">
            <w:pPr>
              <w:spacing w:line="360" w:lineRule="auto"/>
              <w:jc w:val="center"/>
              <w:rPr>
                <w:rFonts w:ascii="宋体" w:hAnsi="宋体" w:cs="宋体"/>
                <w:kern w:val="0"/>
                <w:sz w:val="24"/>
              </w:rPr>
            </w:pPr>
          </w:p>
        </w:tc>
        <w:tc>
          <w:tcPr>
            <w:tcW w:w="2051" w:type="dxa"/>
            <w:vMerge w:val="continue"/>
            <w:vAlign w:val="center"/>
          </w:tcPr>
          <w:p w14:paraId="56FC8B6A">
            <w:pPr>
              <w:spacing w:line="360" w:lineRule="auto"/>
              <w:jc w:val="center"/>
              <w:rPr>
                <w:rFonts w:ascii="宋体" w:hAnsi="宋体" w:cs="宋体"/>
                <w:kern w:val="0"/>
                <w:sz w:val="24"/>
              </w:rPr>
            </w:pPr>
          </w:p>
        </w:tc>
        <w:tc>
          <w:tcPr>
            <w:tcW w:w="2061" w:type="dxa"/>
            <w:vAlign w:val="center"/>
          </w:tcPr>
          <w:p w14:paraId="097E009F">
            <w:pPr>
              <w:spacing w:line="360" w:lineRule="auto"/>
              <w:jc w:val="center"/>
              <w:rPr>
                <w:rFonts w:ascii="宋体" w:hAnsi="宋体" w:cs="宋体"/>
                <w:kern w:val="0"/>
                <w:sz w:val="24"/>
              </w:rPr>
            </w:pPr>
            <w:r>
              <w:rPr>
                <w:rFonts w:hint="eastAsia" w:ascii="宋体" w:hAnsi="宋体" w:cs="宋体"/>
                <w:sz w:val="24"/>
              </w:rPr>
              <w:t>职工账户基数调整率</w:t>
            </w:r>
          </w:p>
        </w:tc>
        <w:tc>
          <w:tcPr>
            <w:tcW w:w="1987" w:type="dxa"/>
            <w:vAlign w:val="center"/>
          </w:tcPr>
          <w:p w14:paraId="32472E38">
            <w:pPr>
              <w:spacing w:line="360" w:lineRule="auto"/>
              <w:jc w:val="center"/>
              <w:rPr>
                <w:rFonts w:ascii="宋体" w:hAnsi="宋体" w:cs="宋体"/>
                <w:kern w:val="0"/>
                <w:sz w:val="24"/>
              </w:rPr>
            </w:pPr>
            <w:r>
              <w:rPr>
                <w:rFonts w:hint="eastAsia" w:ascii="宋体" w:hAnsi="宋体" w:cs="宋体"/>
                <w:sz w:val="24"/>
              </w:rPr>
              <w:t>&gt;=72</w:t>
            </w:r>
          </w:p>
        </w:tc>
        <w:tc>
          <w:tcPr>
            <w:tcW w:w="1799" w:type="dxa"/>
            <w:vAlign w:val="center"/>
          </w:tcPr>
          <w:p w14:paraId="24A511AC">
            <w:pPr>
              <w:spacing w:line="360" w:lineRule="auto"/>
              <w:jc w:val="center"/>
              <w:rPr>
                <w:rFonts w:ascii="宋体" w:hAnsi="宋体" w:cs="宋体"/>
                <w:kern w:val="0"/>
                <w:sz w:val="24"/>
              </w:rPr>
            </w:pPr>
            <w:r>
              <w:rPr>
                <w:rFonts w:hint="eastAsia" w:ascii="宋体" w:hAnsi="宋体" w:cs="宋体"/>
                <w:sz w:val="24"/>
              </w:rPr>
              <w:t>78.25</w:t>
            </w:r>
          </w:p>
        </w:tc>
        <w:tc>
          <w:tcPr>
            <w:tcW w:w="1866" w:type="dxa"/>
            <w:vAlign w:val="center"/>
          </w:tcPr>
          <w:p w14:paraId="5B3CFFD5">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4B43C486">
            <w:pPr>
              <w:spacing w:line="360" w:lineRule="auto"/>
              <w:jc w:val="center"/>
              <w:rPr>
                <w:rFonts w:ascii="宋体" w:hAnsi="宋体" w:cs="宋体"/>
                <w:kern w:val="0"/>
                <w:sz w:val="24"/>
              </w:rPr>
            </w:pPr>
            <w:r>
              <w:rPr>
                <w:rFonts w:hint="eastAsia" w:ascii="宋体" w:hAnsi="宋体" w:cs="宋体"/>
                <w:sz w:val="24"/>
              </w:rPr>
              <w:t>8.68%</w:t>
            </w:r>
          </w:p>
        </w:tc>
        <w:tc>
          <w:tcPr>
            <w:tcW w:w="1071" w:type="dxa"/>
          </w:tcPr>
          <w:p w14:paraId="7998E229">
            <w:pPr>
              <w:spacing w:line="360" w:lineRule="auto"/>
              <w:rPr>
                <w:rFonts w:ascii="宋体" w:hAnsi="宋体" w:cs="宋体"/>
                <w:kern w:val="0"/>
                <w:sz w:val="22"/>
              </w:rPr>
            </w:pPr>
          </w:p>
        </w:tc>
      </w:tr>
      <w:tr w14:paraId="2A93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3D40520">
            <w:pPr>
              <w:spacing w:line="360" w:lineRule="auto"/>
              <w:jc w:val="center"/>
              <w:rPr>
                <w:rFonts w:ascii="宋体" w:hAnsi="宋体" w:cs="宋体"/>
                <w:kern w:val="0"/>
                <w:sz w:val="24"/>
              </w:rPr>
            </w:pPr>
          </w:p>
        </w:tc>
        <w:tc>
          <w:tcPr>
            <w:tcW w:w="2051" w:type="dxa"/>
            <w:vMerge w:val="continue"/>
            <w:vAlign w:val="center"/>
          </w:tcPr>
          <w:p w14:paraId="6B44E630">
            <w:pPr>
              <w:spacing w:line="360" w:lineRule="auto"/>
              <w:jc w:val="center"/>
              <w:rPr>
                <w:rFonts w:ascii="宋体" w:hAnsi="宋体" w:cs="宋体"/>
                <w:kern w:val="0"/>
                <w:sz w:val="24"/>
              </w:rPr>
            </w:pPr>
          </w:p>
        </w:tc>
        <w:tc>
          <w:tcPr>
            <w:tcW w:w="2061" w:type="dxa"/>
            <w:vAlign w:val="center"/>
          </w:tcPr>
          <w:p w14:paraId="3B7AD53A">
            <w:pPr>
              <w:spacing w:line="360" w:lineRule="auto"/>
              <w:jc w:val="center"/>
              <w:rPr>
                <w:rFonts w:ascii="宋体" w:hAnsi="宋体" w:cs="宋体"/>
                <w:kern w:val="0"/>
                <w:sz w:val="24"/>
              </w:rPr>
            </w:pPr>
            <w:r>
              <w:rPr>
                <w:rFonts w:hint="eastAsia" w:ascii="宋体" w:hAnsi="宋体" w:cs="宋体"/>
                <w:sz w:val="24"/>
              </w:rPr>
              <w:t>缴存职工年度覆盖率</w:t>
            </w:r>
          </w:p>
        </w:tc>
        <w:tc>
          <w:tcPr>
            <w:tcW w:w="1987" w:type="dxa"/>
            <w:vAlign w:val="center"/>
          </w:tcPr>
          <w:p w14:paraId="30095BB1">
            <w:pPr>
              <w:spacing w:line="360" w:lineRule="auto"/>
              <w:jc w:val="center"/>
              <w:rPr>
                <w:rFonts w:ascii="宋体" w:hAnsi="宋体" w:cs="宋体"/>
                <w:kern w:val="0"/>
                <w:sz w:val="24"/>
              </w:rPr>
            </w:pPr>
            <w:r>
              <w:rPr>
                <w:rFonts w:hint="eastAsia" w:ascii="宋体" w:hAnsi="宋体" w:cs="宋体"/>
                <w:sz w:val="24"/>
              </w:rPr>
              <w:t>&gt;=1</w:t>
            </w:r>
          </w:p>
        </w:tc>
        <w:tc>
          <w:tcPr>
            <w:tcW w:w="1799" w:type="dxa"/>
            <w:vAlign w:val="center"/>
          </w:tcPr>
          <w:p w14:paraId="6E9BA911">
            <w:pPr>
              <w:spacing w:line="360" w:lineRule="auto"/>
              <w:jc w:val="center"/>
              <w:rPr>
                <w:rFonts w:ascii="宋体" w:hAnsi="宋体" w:cs="宋体"/>
                <w:kern w:val="0"/>
                <w:sz w:val="24"/>
              </w:rPr>
            </w:pPr>
            <w:r>
              <w:rPr>
                <w:rFonts w:hint="eastAsia" w:ascii="宋体" w:hAnsi="宋体" w:cs="宋体"/>
                <w:sz w:val="24"/>
              </w:rPr>
              <w:t>2.29</w:t>
            </w:r>
          </w:p>
        </w:tc>
        <w:tc>
          <w:tcPr>
            <w:tcW w:w="1866" w:type="dxa"/>
            <w:vAlign w:val="center"/>
          </w:tcPr>
          <w:p w14:paraId="7EDD5FD0">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03D4E7EA">
            <w:pPr>
              <w:spacing w:line="360" w:lineRule="auto"/>
              <w:jc w:val="center"/>
              <w:rPr>
                <w:rFonts w:ascii="宋体" w:hAnsi="宋体" w:cs="宋体"/>
                <w:kern w:val="0"/>
                <w:sz w:val="24"/>
              </w:rPr>
            </w:pPr>
            <w:r>
              <w:rPr>
                <w:rFonts w:hint="eastAsia" w:ascii="宋体" w:hAnsi="宋体" w:cs="宋体"/>
                <w:sz w:val="24"/>
              </w:rPr>
              <w:t>129.00%</w:t>
            </w:r>
          </w:p>
        </w:tc>
        <w:tc>
          <w:tcPr>
            <w:tcW w:w="1071" w:type="dxa"/>
          </w:tcPr>
          <w:p w14:paraId="4DE3061F">
            <w:pPr>
              <w:spacing w:line="360" w:lineRule="auto"/>
              <w:rPr>
                <w:rFonts w:ascii="宋体" w:hAnsi="宋体" w:cs="宋体"/>
                <w:kern w:val="0"/>
                <w:sz w:val="22"/>
              </w:rPr>
            </w:pPr>
            <w:r>
              <w:rPr>
                <w:rFonts w:hint="eastAsia" w:ascii="宋体" w:hAnsi="宋体" w:cs="宋体"/>
                <w:sz w:val="24"/>
              </w:rPr>
              <w:t>分中心主动对上争取，获得党委政府支持，“深化灵活就业人员参缴公积金试点，新增住房公积金缴存职工4万人”“扩大住房公积金制度覆盖面及惠及面”先后被纳入2024年常熟市政府工作报告、中共常熟市委第十四届九次全会决定；市人大、市政协先后调研公积金工作，精准把脉发展现状，提出指导意见。坚持部门主导、板块同频，在系统内率先召开扩面工作推进会，层层压实工作责任。全市新增缴存6.35万人（含灵活就业），完成预定目标的158.75%，缴存职工年度覆盖率也有较大幅度提升。</w:t>
            </w:r>
          </w:p>
        </w:tc>
      </w:tr>
      <w:tr w14:paraId="1FC5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F893C66">
            <w:pPr>
              <w:spacing w:line="360" w:lineRule="auto"/>
              <w:jc w:val="center"/>
              <w:rPr>
                <w:rFonts w:ascii="宋体" w:hAnsi="宋体" w:cs="宋体"/>
                <w:kern w:val="0"/>
                <w:sz w:val="24"/>
              </w:rPr>
            </w:pPr>
          </w:p>
        </w:tc>
        <w:tc>
          <w:tcPr>
            <w:tcW w:w="2051" w:type="dxa"/>
            <w:vMerge w:val="continue"/>
            <w:vAlign w:val="center"/>
          </w:tcPr>
          <w:p w14:paraId="5B0D09D4">
            <w:pPr>
              <w:spacing w:line="360" w:lineRule="auto"/>
              <w:jc w:val="center"/>
              <w:rPr>
                <w:rFonts w:ascii="宋体" w:hAnsi="宋体" w:cs="宋体"/>
                <w:kern w:val="0"/>
                <w:sz w:val="24"/>
              </w:rPr>
            </w:pPr>
          </w:p>
        </w:tc>
        <w:tc>
          <w:tcPr>
            <w:tcW w:w="2061" w:type="dxa"/>
            <w:vAlign w:val="center"/>
          </w:tcPr>
          <w:p w14:paraId="661EC7E1">
            <w:pPr>
              <w:spacing w:line="360" w:lineRule="auto"/>
              <w:jc w:val="center"/>
              <w:rPr>
                <w:rFonts w:ascii="宋体" w:hAnsi="宋体" w:cs="宋体"/>
                <w:kern w:val="0"/>
                <w:sz w:val="24"/>
              </w:rPr>
            </w:pPr>
            <w:r>
              <w:rPr>
                <w:rFonts w:hint="eastAsia" w:ascii="宋体" w:hAnsi="宋体" w:cs="宋体"/>
                <w:sz w:val="24"/>
              </w:rPr>
              <w:t>通过么提发布宣传信息数量</w:t>
            </w:r>
          </w:p>
        </w:tc>
        <w:tc>
          <w:tcPr>
            <w:tcW w:w="1987" w:type="dxa"/>
            <w:vAlign w:val="center"/>
          </w:tcPr>
          <w:p w14:paraId="5521907C">
            <w:pPr>
              <w:spacing w:line="360" w:lineRule="auto"/>
              <w:jc w:val="center"/>
              <w:rPr>
                <w:rFonts w:ascii="宋体" w:hAnsi="宋体" w:cs="宋体"/>
                <w:kern w:val="0"/>
                <w:sz w:val="24"/>
              </w:rPr>
            </w:pPr>
            <w:r>
              <w:rPr>
                <w:rFonts w:hint="eastAsia" w:ascii="宋体" w:hAnsi="宋体" w:cs="宋体"/>
                <w:sz w:val="24"/>
              </w:rPr>
              <w:t>&gt;=4</w:t>
            </w:r>
          </w:p>
        </w:tc>
        <w:tc>
          <w:tcPr>
            <w:tcW w:w="1799" w:type="dxa"/>
            <w:vAlign w:val="center"/>
          </w:tcPr>
          <w:p w14:paraId="7577A3A9">
            <w:pPr>
              <w:spacing w:line="360" w:lineRule="auto"/>
              <w:jc w:val="center"/>
              <w:rPr>
                <w:rFonts w:ascii="宋体" w:hAnsi="宋体" w:cs="宋体"/>
                <w:kern w:val="0"/>
                <w:sz w:val="24"/>
              </w:rPr>
            </w:pPr>
            <w:r>
              <w:rPr>
                <w:rFonts w:hint="eastAsia" w:ascii="宋体" w:hAnsi="宋体" w:cs="宋体"/>
                <w:sz w:val="24"/>
              </w:rPr>
              <w:t>4</w:t>
            </w:r>
          </w:p>
        </w:tc>
        <w:tc>
          <w:tcPr>
            <w:tcW w:w="1866" w:type="dxa"/>
            <w:vAlign w:val="center"/>
          </w:tcPr>
          <w:p w14:paraId="32DBA5CE">
            <w:pPr>
              <w:spacing w:line="360" w:lineRule="auto"/>
              <w:jc w:val="center"/>
              <w:rPr>
                <w:rFonts w:ascii="宋体" w:hAnsi="宋体" w:cs="宋体"/>
                <w:kern w:val="0"/>
                <w:sz w:val="24"/>
              </w:rPr>
            </w:pPr>
            <w:r>
              <w:rPr>
                <w:rFonts w:hint="eastAsia" w:ascii="宋体" w:hAnsi="宋体" w:cs="宋体"/>
                <w:sz w:val="24"/>
              </w:rPr>
              <w:t>台账</w:t>
            </w:r>
          </w:p>
        </w:tc>
        <w:tc>
          <w:tcPr>
            <w:tcW w:w="1787" w:type="dxa"/>
            <w:vAlign w:val="center"/>
          </w:tcPr>
          <w:p w14:paraId="6473EFF3">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3F0F2D87">
            <w:pPr>
              <w:spacing w:line="360" w:lineRule="auto"/>
              <w:rPr>
                <w:rFonts w:ascii="宋体" w:hAnsi="宋体" w:cs="宋体"/>
                <w:kern w:val="0"/>
                <w:sz w:val="22"/>
              </w:rPr>
            </w:pPr>
          </w:p>
        </w:tc>
      </w:tr>
      <w:tr w14:paraId="3DCF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BFE2EA5">
            <w:pPr>
              <w:spacing w:line="360" w:lineRule="auto"/>
              <w:jc w:val="center"/>
              <w:rPr>
                <w:rFonts w:ascii="宋体" w:hAnsi="宋体" w:cs="宋体"/>
                <w:kern w:val="0"/>
                <w:sz w:val="24"/>
              </w:rPr>
            </w:pPr>
          </w:p>
        </w:tc>
        <w:tc>
          <w:tcPr>
            <w:tcW w:w="2051" w:type="dxa"/>
            <w:vMerge w:val="continue"/>
            <w:vAlign w:val="center"/>
          </w:tcPr>
          <w:p w14:paraId="6EF42764">
            <w:pPr>
              <w:spacing w:line="360" w:lineRule="auto"/>
              <w:jc w:val="center"/>
              <w:rPr>
                <w:rFonts w:ascii="宋体" w:hAnsi="宋体" w:cs="宋体"/>
                <w:kern w:val="0"/>
                <w:sz w:val="24"/>
              </w:rPr>
            </w:pPr>
          </w:p>
        </w:tc>
        <w:tc>
          <w:tcPr>
            <w:tcW w:w="2061" w:type="dxa"/>
            <w:vAlign w:val="center"/>
          </w:tcPr>
          <w:p w14:paraId="2FE8EF1E">
            <w:pPr>
              <w:spacing w:line="360" w:lineRule="auto"/>
              <w:jc w:val="center"/>
              <w:rPr>
                <w:rFonts w:ascii="宋体" w:hAnsi="宋体" w:cs="宋体"/>
                <w:kern w:val="0"/>
                <w:sz w:val="24"/>
              </w:rPr>
            </w:pPr>
            <w:r>
              <w:rPr>
                <w:rFonts w:hint="eastAsia" w:ascii="宋体" w:hAnsi="宋体" w:cs="宋体"/>
                <w:sz w:val="24"/>
              </w:rPr>
              <w:t>开展政策宣传活动次数</w:t>
            </w:r>
          </w:p>
        </w:tc>
        <w:tc>
          <w:tcPr>
            <w:tcW w:w="1987" w:type="dxa"/>
            <w:vAlign w:val="center"/>
          </w:tcPr>
          <w:p w14:paraId="1276CD5E">
            <w:pPr>
              <w:spacing w:line="360" w:lineRule="auto"/>
              <w:jc w:val="center"/>
              <w:rPr>
                <w:rFonts w:ascii="宋体" w:hAnsi="宋体" w:cs="宋体"/>
                <w:kern w:val="0"/>
                <w:sz w:val="24"/>
              </w:rPr>
            </w:pPr>
            <w:r>
              <w:rPr>
                <w:rFonts w:hint="eastAsia" w:ascii="宋体" w:hAnsi="宋体" w:cs="宋体"/>
                <w:sz w:val="24"/>
              </w:rPr>
              <w:t>&gt;=15</w:t>
            </w:r>
          </w:p>
        </w:tc>
        <w:tc>
          <w:tcPr>
            <w:tcW w:w="1799" w:type="dxa"/>
            <w:vAlign w:val="center"/>
          </w:tcPr>
          <w:p w14:paraId="73337D42">
            <w:pPr>
              <w:spacing w:line="360" w:lineRule="auto"/>
              <w:jc w:val="center"/>
              <w:rPr>
                <w:rFonts w:ascii="宋体" w:hAnsi="宋体" w:cs="宋体"/>
                <w:kern w:val="0"/>
                <w:sz w:val="24"/>
              </w:rPr>
            </w:pPr>
            <w:r>
              <w:rPr>
                <w:rFonts w:hint="eastAsia" w:ascii="宋体" w:hAnsi="宋体" w:cs="宋体"/>
                <w:sz w:val="24"/>
              </w:rPr>
              <w:t>87</w:t>
            </w:r>
          </w:p>
        </w:tc>
        <w:tc>
          <w:tcPr>
            <w:tcW w:w="1866" w:type="dxa"/>
            <w:vAlign w:val="center"/>
          </w:tcPr>
          <w:p w14:paraId="6C2013B2">
            <w:pPr>
              <w:spacing w:line="360" w:lineRule="auto"/>
              <w:jc w:val="center"/>
              <w:rPr>
                <w:rFonts w:ascii="宋体" w:hAnsi="宋体" w:cs="宋体"/>
                <w:kern w:val="0"/>
                <w:sz w:val="24"/>
              </w:rPr>
            </w:pPr>
            <w:r>
              <w:rPr>
                <w:rFonts w:hint="eastAsia" w:ascii="宋体" w:hAnsi="宋体" w:cs="宋体"/>
                <w:sz w:val="24"/>
              </w:rPr>
              <w:t>台账</w:t>
            </w:r>
          </w:p>
        </w:tc>
        <w:tc>
          <w:tcPr>
            <w:tcW w:w="1787" w:type="dxa"/>
            <w:vAlign w:val="center"/>
          </w:tcPr>
          <w:p w14:paraId="16CDB77B">
            <w:pPr>
              <w:spacing w:line="360" w:lineRule="auto"/>
              <w:jc w:val="center"/>
              <w:rPr>
                <w:rFonts w:ascii="宋体" w:hAnsi="宋体" w:cs="宋体"/>
                <w:kern w:val="0"/>
                <w:sz w:val="24"/>
              </w:rPr>
            </w:pPr>
            <w:r>
              <w:rPr>
                <w:rFonts w:hint="eastAsia" w:ascii="宋体" w:hAnsi="宋体" w:cs="宋体"/>
                <w:sz w:val="24"/>
              </w:rPr>
              <w:t>480.00%</w:t>
            </w:r>
          </w:p>
        </w:tc>
        <w:tc>
          <w:tcPr>
            <w:tcW w:w="1071" w:type="dxa"/>
          </w:tcPr>
          <w:p w14:paraId="0614177D">
            <w:pPr>
              <w:spacing w:line="360" w:lineRule="auto"/>
              <w:rPr>
                <w:rFonts w:ascii="宋体" w:hAnsi="宋体" w:cs="宋体"/>
                <w:kern w:val="0"/>
                <w:sz w:val="22"/>
              </w:rPr>
            </w:pPr>
            <w:r>
              <w:rPr>
                <w:rFonts w:hint="eastAsia" w:ascii="宋体" w:hAnsi="宋体" w:cs="宋体"/>
                <w:sz w:val="24"/>
              </w:rPr>
              <w:t>公积金新政频出，分中心多渠道高频次广泛宣传，扩大公积金政策知晓度。</w:t>
            </w:r>
          </w:p>
        </w:tc>
      </w:tr>
      <w:tr w14:paraId="1B04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20822D9">
            <w:pPr>
              <w:spacing w:line="360" w:lineRule="auto"/>
              <w:jc w:val="center"/>
              <w:rPr>
                <w:rFonts w:ascii="宋体" w:hAnsi="宋体" w:cs="宋体"/>
                <w:kern w:val="0"/>
                <w:sz w:val="24"/>
              </w:rPr>
            </w:pPr>
          </w:p>
        </w:tc>
        <w:tc>
          <w:tcPr>
            <w:tcW w:w="2051" w:type="dxa"/>
            <w:vMerge w:val="continue"/>
            <w:vAlign w:val="center"/>
          </w:tcPr>
          <w:p w14:paraId="0A60B9B9">
            <w:pPr>
              <w:spacing w:line="360" w:lineRule="auto"/>
              <w:jc w:val="center"/>
              <w:rPr>
                <w:rFonts w:ascii="宋体" w:hAnsi="宋体" w:cs="宋体"/>
                <w:kern w:val="0"/>
                <w:sz w:val="24"/>
              </w:rPr>
            </w:pPr>
          </w:p>
        </w:tc>
        <w:tc>
          <w:tcPr>
            <w:tcW w:w="2061" w:type="dxa"/>
            <w:vAlign w:val="center"/>
          </w:tcPr>
          <w:p w14:paraId="4F129976">
            <w:pPr>
              <w:spacing w:line="360" w:lineRule="auto"/>
              <w:jc w:val="center"/>
              <w:rPr>
                <w:rFonts w:ascii="宋体" w:hAnsi="宋体" w:cs="宋体"/>
                <w:kern w:val="0"/>
                <w:sz w:val="24"/>
              </w:rPr>
            </w:pPr>
            <w:r>
              <w:rPr>
                <w:rFonts w:hint="eastAsia" w:ascii="宋体" w:hAnsi="宋体" w:cs="宋体"/>
                <w:sz w:val="24"/>
              </w:rPr>
              <w:t>购房（还贷）提取占提取总额比例</w:t>
            </w:r>
          </w:p>
        </w:tc>
        <w:tc>
          <w:tcPr>
            <w:tcW w:w="1987" w:type="dxa"/>
            <w:vAlign w:val="center"/>
          </w:tcPr>
          <w:p w14:paraId="06D3A38B">
            <w:pPr>
              <w:spacing w:line="360" w:lineRule="auto"/>
              <w:jc w:val="center"/>
              <w:rPr>
                <w:rFonts w:ascii="宋体" w:hAnsi="宋体" w:cs="宋体"/>
                <w:kern w:val="0"/>
                <w:sz w:val="24"/>
              </w:rPr>
            </w:pPr>
            <w:r>
              <w:rPr>
                <w:rFonts w:hint="eastAsia" w:ascii="宋体" w:hAnsi="宋体" w:cs="宋体"/>
                <w:sz w:val="24"/>
              </w:rPr>
              <w:t>&gt;=73</w:t>
            </w:r>
          </w:p>
        </w:tc>
        <w:tc>
          <w:tcPr>
            <w:tcW w:w="1799" w:type="dxa"/>
            <w:vAlign w:val="center"/>
          </w:tcPr>
          <w:p w14:paraId="376BBB4A">
            <w:pPr>
              <w:spacing w:line="360" w:lineRule="auto"/>
              <w:jc w:val="center"/>
              <w:rPr>
                <w:rFonts w:ascii="宋体" w:hAnsi="宋体" w:cs="宋体"/>
                <w:kern w:val="0"/>
                <w:sz w:val="24"/>
              </w:rPr>
            </w:pPr>
            <w:r>
              <w:rPr>
                <w:rFonts w:hint="eastAsia" w:ascii="宋体" w:hAnsi="宋体" w:cs="宋体"/>
                <w:sz w:val="24"/>
              </w:rPr>
              <w:t>67.76</w:t>
            </w:r>
          </w:p>
        </w:tc>
        <w:tc>
          <w:tcPr>
            <w:tcW w:w="1866" w:type="dxa"/>
            <w:vAlign w:val="center"/>
          </w:tcPr>
          <w:p w14:paraId="1EC252CA">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2D7B5E88">
            <w:pPr>
              <w:spacing w:line="360" w:lineRule="auto"/>
              <w:jc w:val="center"/>
              <w:rPr>
                <w:rFonts w:ascii="宋体" w:hAnsi="宋体" w:cs="宋体"/>
                <w:kern w:val="0"/>
                <w:sz w:val="24"/>
              </w:rPr>
            </w:pPr>
            <w:r>
              <w:rPr>
                <w:rFonts w:hint="eastAsia" w:ascii="宋体" w:hAnsi="宋体" w:cs="宋体"/>
                <w:sz w:val="24"/>
              </w:rPr>
              <w:t>-7.18%</w:t>
            </w:r>
          </w:p>
        </w:tc>
        <w:tc>
          <w:tcPr>
            <w:tcW w:w="1071" w:type="dxa"/>
          </w:tcPr>
          <w:p w14:paraId="312275E7">
            <w:pPr>
              <w:spacing w:line="360" w:lineRule="auto"/>
              <w:rPr>
                <w:rFonts w:ascii="宋体" w:hAnsi="宋体" w:cs="宋体"/>
                <w:kern w:val="0"/>
                <w:sz w:val="22"/>
              </w:rPr>
            </w:pPr>
          </w:p>
        </w:tc>
      </w:tr>
    </w:tbl>
    <w:p w14:paraId="79C574D5">
      <w:pPr>
        <w:spacing w:line="360" w:lineRule="auto"/>
        <w:ind w:left="600"/>
        <w:rPr>
          <w:rFonts w:ascii="黑体" w:hAnsi="黑体" w:eastAsia="黑体"/>
          <w:sz w:val="30"/>
        </w:rPr>
      </w:pPr>
    </w:p>
    <w:sectPr>
      <w:headerReference r:id="rId7" w:type="default"/>
      <w:footerReference r:id="rId8" w:type="default"/>
      <w:pgSz w:w="16840" w:h="11907" w:orient="landscape"/>
      <w:pgMar w:top="1559" w:right="1247" w:bottom="1400" w:left="1089"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4E8E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3B42BA3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3C64F">
    <w:pPr>
      <w:pStyle w:val="3"/>
      <w:framePr w:wrap="around" w:vAnchor="text" w:hAnchor="margin" w:xAlign="center" w:y="1"/>
      <w:rPr>
        <w:rStyle w:val="8"/>
      </w:rPr>
    </w:pPr>
    <w:r>
      <w:fldChar w:fldCharType="begin"/>
    </w:r>
    <w:r>
      <w:rPr>
        <w:rStyle w:val="8"/>
      </w:rPr>
      <w:instrText xml:space="preserve">PAGE  </w:instrText>
    </w:r>
    <w:r>
      <w:fldChar w:fldCharType="end"/>
    </w:r>
  </w:p>
  <w:p w14:paraId="18EF692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669B">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15</w:t>
    </w:r>
    <w:r>
      <w:fldChar w:fldCharType="end"/>
    </w:r>
  </w:p>
  <w:p w14:paraId="0F084EA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14D0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8EE5">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F6B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B9F1"/>
    <w:multiLevelType w:val="singleLevel"/>
    <w:tmpl w:val="5D7BB9F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2ZWIxNzBhOWM3YmNkMjVjMWZjMWQ2NzA4MDFlZmYifQ=="/>
  </w:docVars>
  <w:rsids>
    <w:rsidRoot w:val="00063C33"/>
    <w:rsid w:val="00000AE5"/>
    <w:rsid w:val="0000149B"/>
    <w:rsid w:val="00003466"/>
    <w:rsid w:val="00005172"/>
    <w:rsid w:val="000100EA"/>
    <w:rsid w:val="000174EF"/>
    <w:rsid w:val="00017B0A"/>
    <w:rsid w:val="00023671"/>
    <w:rsid w:val="00026029"/>
    <w:rsid w:val="000264BF"/>
    <w:rsid w:val="00037A63"/>
    <w:rsid w:val="00040CA6"/>
    <w:rsid w:val="00043B48"/>
    <w:rsid w:val="00052BE5"/>
    <w:rsid w:val="00060137"/>
    <w:rsid w:val="00063750"/>
    <w:rsid w:val="00063C33"/>
    <w:rsid w:val="00063D5B"/>
    <w:rsid w:val="00065156"/>
    <w:rsid w:val="00065B29"/>
    <w:rsid w:val="00067138"/>
    <w:rsid w:val="0006750F"/>
    <w:rsid w:val="000744C4"/>
    <w:rsid w:val="00075453"/>
    <w:rsid w:val="00075D05"/>
    <w:rsid w:val="000822BA"/>
    <w:rsid w:val="000824B9"/>
    <w:rsid w:val="00083E7F"/>
    <w:rsid w:val="000903A9"/>
    <w:rsid w:val="00090A12"/>
    <w:rsid w:val="00091DCD"/>
    <w:rsid w:val="000920AE"/>
    <w:rsid w:val="00096524"/>
    <w:rsid w:val="000A413D"/>
    <w:rsid w:val="000A5944"/>
    <w:rsid w:val="000B00C1"/>
    <w:rsid w:val="000B1FE0"/>
    <w:rsid w:val="000B2275"/>
    <w:rsid w:val="000B2CE5"/>
    <w:rsid w:val="000B5A1C"/>
    <w:rsid w:val="000B7645"/>
    <w:rsid w:val="000C44B7"/>
    <w:rsid w:val="000E5B04"/>
    <w:rsid w:val="000E69D0"/>
    <w:rsid w:val="000E7FBE"/>
    <w:rsid w:val="000F10A1"/>
    <w:rsid w:val="000F2CE9"/>
    <w:rsid w:val="000F5BD7"/>
    <w:rsid w:val="000F6964"/>
    <w:rsid w:val="00100A3B"/>
    <w:rsid w:val="001014B4"/>
    <w:rsid w:val="00104DFE"/>
    <w:rsid w:val="00106E72"/>
    <w:rsid w:val="00113289"/>
    <w:rsid w:val="00113D04"/>
    <w:rsid w:val="00113E8E"/>
    <w:rsid w:val="0011541B"/>
    <w:rsid w:val="0012134D"/>
    <w:rsid w:val="001220BE"/>
    <w:rsid w:val="00125CF2"/>
    <w:rsid w:val="00126E12"/>
    <w:rsid w:val="00130587"/>
    <w:rsid w:val="00130A6B"/>
    <w:rsid w:val="00131B00"/>
    <w:rsid w:val="00132D88"/>
    <w:rsid w:val="00133A9B"/>
    <w:rsid w:val="0013429F"/>
    <w:rsid w:val="001410F0"/>
    <w:rsid w:val="001420CF"/>
    <w:rsid w:val="00143A75"/>
    <w:rsid w:val="00143BA3"/>
    <w:rsid w:val="0014417A"/>
    <w:rsid w:val="001451E1"/>
    <w:rsid w:val="00147FEA"/>
    <w:rsid w:val="0015165E"/>
    <w:rsid w:val="00155CA1"/>
    <w:rsid w:val="001612E1"/>
    <w:rsid w:val="00164523"/>
    <w:rsid w:val="00165B5D"/>
    <w:rsid w:val="001662B4"/>
    <w:rsid w:val="0017063E"/>
    <w:rsid w:val="00177F82"/>
    <w:rsid w:val="001808D8"/>
    <w:rsid w:val="0018270E"/>
    <w:rsid w:val="00182B89"/>
    <w:rsid w:val="00182FC9"/>
    <w:rsid w:val="00190510"/>
    <w:rsid w:val="001A0AFE"/>
    <w:rsid w:val="001A1132"/>
    <w:rsid w:val="001B04B5"/>
    <w:rsid w:val="001B5269"/>
    <w:rsid w:val="001B7A52"/>
    <w:rsid w:val="001C0B83"/>
    <w:rsid w:val="001C31AD"/>
    <w:rsid w:val="001C4669"/>
    <w:rsid w:val="001C64FE"/>
    <w:rsid w:val="001C7FFB"/>
    <w:rsid w:val="001D03A1"/>
    <w:rsid w:val="001D2206"/>
    <w:rsid w:val="001D31D8"/>
    <w:rsid w:val="001D41B6"/>
    <w:rsid w:val="001D785B"/>
    <w:rsid w:val="001D7F4F"/>
    <w:rsid w:val="001E09A5"/>
    <w:rsid w:val="001E11AE"/>
    <w:rsid w:val="001E387E"/>
    <w:rsid w:val="001E4826"/>
    <w:rsid w:val="001E55E3"/>
    <w:rsid w:val="001F0EC7"/>
    <w:rsid w:val="001F1C88"/>
    <w:rsid w:val="001F2939"/>
    <w:rsid w:val="001F3B30"/>
    <w:rsid w:val="001F3BCB"/>
    <w:rsid w:val="00200D3F"/>
    <w:rsid w:val="0020308A"/>
    <w:rsid w:val="00204221"/>
    <w:rsid w:val="00206133"/>
    <w:rsid w:val="00213BC8"/>
    <w:rsid w:val="00216350"/>
    <w:rsid w:val="002166D3"/>
    <w:rsid w:val="00216F1E"/>
    <w:rsid w:val="00217E52"/>
    <w:rsid w:val="00222156"/>
    <w:rsid w:val="00223CA3"/>
    <w:rsid w:val="00227A2B"/>
    <w:rsid w:val="0023035D"/>
    <w:rsid w:val="002340B0"/>
    <w:rsid w:val="00234E4B"/>
    <w:rsid w:val="0023634E"/>
    <w:rsid w:val="002408C3"/>
    <w:rsid w:val="0024113F"/>
    <w:rsid w:val="00244426"/>
    <w:rsid w:val="0024746E"/>
    <w:rsid w:val="0025051E"/>
    <w:rsid w:val="00252592"/>
    <w:rsid w:val="00253D90"/>
    <w:rsid w:val="0025423D"/>
    <w:rsid w:val="00254F9A"/>
    <w:rsid w:val="00257BC2"/>
    <w:rsid w:val="00261488"/>
    <w:rsid w:val="00264AA2"/>
    <w:rsid w:val="00265B16"/>
    <w:rsid w:val="00265DA5"/>
    <w:rsid w:val="002673D0"/>
    <w:rsid w:val="002716BD"/>
    <w:rsid w:val="00273D49"/>
    <w:rsid w:val="00283319"/>
    <w:rsid w:val="00285317"/>
    <w:rsid w:val="0028539D"/>
    <w:rsid w:val="00286629"/>
    <w:rsid w:val="00286702"/>
    <w:rsid w:val="00286D47"/>
    <w:rsid w:val="002900B4"/>
    <w:rsid w:val="00291982"/>
    <w:rsid w:val="00294622"/>
    <w:rsid w:val="002A1D40"/>
    <w:rsid w:val="002A520E"/>
    <w:rsid w:val="002A71E9"/>
    <w:rsid w:val="002A740D"/>
    <w:rsid w:val="002B3130"/>
    <w:rsid w:val="002B46D0"/>
    <w:rsid w:val="002B4938"/>
    <w:rsid w:val="002B4C42"/>
    <w:rsid w:val="002B5C95"/>
    <w:rsid w:val="002B7826"/>
    <w:rsid w:val="002B7DA5"/>
    <w:rsid w:val="002C14BC"/>
    <w:rsid w:val="002C40C2"/>
    <w:rsid w:val="002C50BE"/>
    <w:rsid w:val="002C58CE"/>
    <w:rsid w:val="002C6932"/>
    <w:rsid w:val="002D37C3"/>
    <w:rsid w:val="002D39F6"/>
    <w:rsid w:val="002E02D4"/>
    <w:rsid w:val="002E3E46"/>
    <w:rsid w:val="002E6262"/>
    <w:rsid w:val="002F2F89"/>
    <w:rsid w:val="002F3573"/>
    <w:rsid w:val="002F79DA"/>
    <w:rsid w:val="003023BE"/>
    <w:rsid w:val="003047D9"/>
    <w:rsid w:val="00304E50"/>
    <w:rsid w:val="003120A0"/>
    <w:rsid w:val="0031251A"/>
    <w:rsid w:val="00313B31"/>
    <w:rsid w:val="00313C95"/>
    <w:rsid w:val="00314B04"/>
    <w:rsid w:val="003205DD"/>
    <w:rsid w:val="003212A4"/>
    <w:rsid w:val="00321645"/>
    <w:rsid w:val="003224A9"/>
    <w:rsid w:val="00323407"/>
    <w:rsid w:val="00324653"/>
    <w:rsid w:val="00325446"/>
    <w:rsid w:val="003255FE"/>
    <w:rsid w:val="00327EE2"/>
    <w:rsid w:val="00330CB3"/>
    <w:rsid w:val="00332C74"/>
    <w:rsid w:val="00335FCC"/>
    <w:rsid w:val="00336C7D"/>
    <w:rsid w:val="00342E62"/>
    <w:rsid w:val="00343C7E"/>
    <w:rsid w:val="0034643F"/>
    <w:rsid w:val="00346D0D"/>
    <w:rsid w:val="00350DCA"/>
    <w:rsid w:val="00350EF3"/>
    <w:rsid w:val="00351E9C"/>
    <w:rsid w:val="00353E46"/>
    <w:rsid w:val="00354DA3"/>
    <w:rsid w:val="0035535B"/>
    <w:rsid w:val="003557CD"/>
    <w:rsid w:val="00355802"/>
    <w:rsid w:val="00362F2E"/>
    <w:rsid w:val="00365C54"/>
    <w:rsid w:val="003700B6"/>
    <w:rsid w:val="00370935"/>
    <w:rsid w:val="00371DB2"/>
    <w:rsid w:val="003729B0"/>
    <w:rsid w:val="00373041"/>
    <w:rsid w:val="003753A8"/>
    <w:rsid w:val="003831C1"/>
    <w:rsid w:val="00393CB1"/>
    <w:rsid w:val="003A5262"/>
    <w:rsid w:val="003B2F39"/>
    <w:rsid w:val="003B3410"/>
    <w:rsid w:val="003B36E9"/>
    <w:rsid w:val="003B6092"/>
    <w:rsid w:val="003C042E"/>
    <w:rsid w:val="003C06AC"/>
    <w:rsid w:val="003C1186"/>
    <w:rsid w:val="003C391B"/>
    <w:rsid w:val="003C4D46"/>
    <w:rsid w:val="003D01B1"/>
    <w:rsid w:val="003D0B70"/>
    <w:rsid w:val="003D72AD"/>
    <w:rsid w:val="003D7F91"/>
    <w:rsid w:val="003E2A48"/>
    <w:rsid w:val="003E2F63"/>
    <w:rsid w:val="003E65CC"/>
    <w:rsid w:val="003E6D22"/>
    <w:rsid w:val="003F2293"/>
    <w:rsid w:val="00400243"/>
    <w:rsid w:val="00405CA6"/>
    <w:rsid w:val="00410C77"/>
    <w:rsid w:val="00411D37"/>
    <w:rsid w:val="00424485"/>
    <w:rsid w:val="004257E1"/>
    <w:rsid w:val="00425AA3"/>
    <w:rsid w:val="004305C8"/>
    <w:rsid w:val="0043312C"/>
    <w:rsid w:val="00436533"/>
    <w:rsid w:val="00436EC1"/>
    <w:rsid w:val="004403E7"/>
    <w:rsid w:val="004423E2"/>
    <w:rsid w:val="00445706"/>
    <w:rsid w:val="0045004A"/>
    <w:rsid w:val="004545F2"/>
    <w:rsid w:val="00454BDA"/>
    <w:rsid w:val="00457C9A"/>
    <w:rsid w:val="004611B1"/>
    <w:rsid w:val="0046258B"/>
    <w:rsid w:val="00466701"/>
    <w:rsid w:val="00471F88"/>
    <w:rsid w:val="00473304"/>
    <w:rsid w:val="00475B06"/>
    <w:rsid w:val="00476840"/>
    <w:rsid w:val="0048152F"/>
    <w:rsid w:val="0048585A"/>
    <w:rsid w:val="0048750F"/>
    <w:rsid w:val="0049066C"/>
    <w:rsid w:val="004912EF"/>
    <w:rsid w:val="004974D1"/>
    <w:rsid w:val="004A1580"/>
    <w:rsid w:val="004A19DD"/>
    <w:rsid w:val="004B0052"/>
    <w:rsid w:val="004B44B5"/>
    <w:rsid w:val="004C13D9"/>
    <w:rsid w:val="004C156B"/>
    <w:rsid w:val="004C1CE2"/>
    <w:rsid w:val="004C51FC"/>
    <w:rsid w:val="004C5BAD"/>
    <w:rsid w:val="004D5319"/>
    <w:rsid w:val="004D797B"/>
    <w:rsid w:val="004E0982"/>
    <w:rsid w:val="004E1DF7"/>
    <w:rsid w:val="004E2D60"/>
    <w:rsid w:val="004E2E62"/>
    <w:rsid w:val="004E3248"/>
    <w:rsid w:val="004E5392"/>
    <w:rsid w:val="004E73A7"/>
    <w:rsid w:val="004F030E"/>
    <w:rsid w:val="004F2DA8"/>
    <w:rsid w:val="004F4FE5"/>
    <w:rsid w:val="004F6112"/>
    <w:rsid w:val="004F6658"/>
    <w:rsid w:val="004F6BFF"/>
    <w:rsid w:val="004F71AE"/>
    <w:rsid w:val="00501E97"/>
    <w:rsid w:val="005038C9"/>
    <w:rsid w:val="00506E8C"/>
    <w:rsid w:val="00506FCF"/>
    <w:rsid w:val="0051294C"/>
    <w:rsid w:val="00512A8D"/>
    <w:rsid w:val="00521013"/>
    <w:rsid w:val="00526943"/>
    <w:rsid w:val="005314A7"/>
    <w:rsid w:val="00532870"/>
    <w:rsid w:val="005428EE"/>
    <w:rsid w:val="00543724"/>
    <w:rsid w:val="0054645B"/>
    <w:rsid w:val="00552B33"/>
    <w:rsid w:val="00553660"/>
    <w:rsid w:val="00553EB2"/>
    <w:rsid w:val="00556E4F"/>
    <w:rsid w:val="00560776"/>
    <w:rsid w:val="00560AFC"/>
    <w:rsid w:val="00560EAF"/>
    <w:rsid w:val="005619A3"/>
    <w:rsid w:val="00562503"/>
    <w:rsid w:val="0056664B"/>
    <w:rsid w:val="00567693"/>
    <w:rsid w:val="00570911"/>
    <w:rsid w:val="005723D7"/>
    <w:rsid w:val="005755EB"/>
    <w:rsid w:val="005757F7"/>
    <w:rsid w:val="0058037E"/>
    <w:rsid w:val="00581411"/>
    <w:rsid w:val="005817F6"/>
    <w:rsid w:val="00593238"/>
    <w:rsid w:val="00597885"/>
    <w:rsid w:val="005A0674"/>
    <w:rsid w:val="005A3838"/>
    <w:rsid w:val="005A3AA9"/>
    <w:rsid w:val="005A3AE6"/>
    <w:rsid w:val="005A3EAE"/>
    <w:rsid w:val="005A4A49"/>
    <w:rsid w:val="005A71F3"/>
    <w:rsid w:val="005A7726"/>
    <w:rsid w:val="005A77D3"/>
    <w:rsid w:val="005B0AE0"/>
    <w:rsid w:val="005B2146"/>
    <w:rsid w:val="005B2738"/>
    <w:rsid w:val="005B2C2E"/>
    <w:rsid w:val="005B3560"/>
    <w:rsid w:val="005B48B6"/>
    <w:rsid w:val="005B4B41"/>
    <w:rsid w:val="005B529F"/>
    <w:rsid w:val="005B612C"/>
    <w:rsid w:val="005B6B32"/>
    <w:rsid w:val="005B77DD"/>
    <w:rsid w:val="005C09F8"/>
    <w:rsid w:val="005C1A18"/>
    <w:rsid w:val="005C1BD8"/>
    <w:rsid w:val="005C2E63"/>
    <w:rsid w:val="005C5E8E"/>
    <w:rsid w:val="005C65E4"/>
    <w:rsid w:val="005D11F6"/>
    <w:rsid w:val="005D1D0B"/>
    <w:rsid w:val="005D72E3"/>
    <w:rsid w:val="005E0E7F"/>
    <w:rsid w:val="005E5A79"/>
    <w:rsid w:val="005F1482"/>
    <w:rsid w:val="005F1E3B"/>
    <w:rsid w:val="0060449D"/>
    <w:rsid w:val="00610F23"/>
    <w:rsid w:val="00613019"/>
    <w:rsid w:val="00621622"/>
    <w:rsid w:val="006226C5"/>
    <w:rsid w:val="00622FB6"/>
    <w:rsid w:val="0062351F"/>
    <w:rsid w:val="00625CE4"/>
    <w:rsid w:val="00631623"/>
    <w:rsid w:val="006316FF"/>
    <w:rsid w:val="00633F34"/>
    <w:rsid w:val="006346F2"/>
    <w:rsid w:val="00642FA5"/>
    <w:rsid w:val="00643E54"/>
    <w:rsid w:val="006520DA"/>
    <w:rsid w:val="00652414"/>
    <w:rsid w:val="0066087C"/>
    <w:rsid w:val="00665D96"/>
    <w:rsid w:val="00672C67"/>
    <w:rsid w:val="006733B9"/>
    <w:rsid w:val="006777F4"/>
    <w:rsid w:val="00680C37"/>
    <w:rsid w:val="0068235A"/>
    <w:rsid w:val="00691F14"/>
    <w:rsid w:val="00693D54"/>
    <w:rsid w:val="00695B4B"/>
    <w:rsid w:val="006A242C"/>
    <w:rsid w:val="006A3E01"/>
    <w:rsid w:val="006A4842"/>
    <w:rsid w:val="006A5F11"/>
    <w:rsid w:val="006B46FE"/>
    <w:rsid w:val="006B5B10"/>
    <w:rsid w:val="006C0BED"/>
    <w:rsid w:val="006C1512"/>
    <w:rsid w:val="006C5E14"/>
    <w:rsid w:val="006E199D"/>
    <w:rsid w:val="006E2154"/>
    <w:rsid w:val="006E526F"/>
    <w:rsid w:val="006F2F60"/>
    <w:rsid w:val="006F4261"/>
    <w:rsid w:val="006F5BB5"/>
    <w:rsid w:val="006F63F7"/>
    <w:rsid w:val="006F7720"/>
    <w:rsid w:val="00700D51"/>
    <w:rsid w:val="00701E4E"/>
    <w:rsid w:val="00703AAD"/>
    <w:rsid w:val="00704126"/>
    <w:rsid w:val="00704DC6"/>
    <w:rsid w:val="00706525"/>
    <w:rsid w:val="00707621"/>
    <w:rsid w:val="007171E1"/>
    <w:rsid w:val="00717422"/>
    <w:rsid w:val="00722137"/>
    <w:rsid w:val="00723710"/>
    <w:rsid w:val="00733427"/>
    <w:rsid w:val="00735573"/>
    <w:rsid w:val="00737F68"/>
    <w:rsid w:val="007424E1"/>
    <w:rsid w:val="00742D87"/>
    <w:rsid w:val="00751DC9"/>
    <w:rsid w:val="0075565C"/>
    <w:rsid w:val="007605DC"/>
    <w:rsid w:val="00761F62"/>
    <w:rsid w:val="00762C18"/>
    <w:rsid w:val="00766FB7"/>
    <w:rsid w:val="00772348"/>
    <w:rsid w:val="00772510"/>
    <w:rsid w:val="00773A1D"/>
    <w:rsid w:val="00773F42"/>
    <w:rsid w:val="00774264"/>
    <w:rsid w:val="00775445"/>
    <w:rsid w:val="00780EE2"/>
    <w:rsid w:val="007840FE"/>
    <w:rsid w:val="00784F8B"/>
    <w:rsid w:val="007871EE"/>
    <w:rsid w:val="00793E08"/>
    <w:rsid w:val="00794A76"/>
    <w:rsid w:val="00795D56"/>
    <w:rsid w:val="007962F0"/>
    <w:rsid w:val="00797D92"/>
    <w:rsid w:val="007A0919"/>
    <w:rsid w:val="007A097F"/>
    <w:rsid w:val="007A4200"/>
    <w:rsid w:val="007B3DD4"/>
    <w:rsid w:val="007B5103"/>
    <w:rsid w:val="007B61B8"/>
    <w:rsid w:val="007B6A00"/>
    <w:rsid w:val="007C0D3D"/>
    <w:rsid w:val="007C31AE"/>
    <w:rsid w:val="007C36CD"/>
    <w:rsid w:val="007C3C87"/>
    <w:rsid w:val="007C3D16"/>
    <w:rsid w:val="007C47E4"/>
    <w:rsid w:val="007C4FF4"/>
    <w:rsid w:val="007D2436"/>
    <w:rsid w:val="007D2B3D"/>
    <w:rsid w:val="007D444F"/>
    <w:rsid w:val="007D4E58"/>
    <w:rsid w:val="007D56C8"/>
    <w:rsid w:val="007D7F00"/>
    <w:rsid w:val="007E1CCC"/>
    <w:rsid w:val="007E459A"/>
    <w:rsid w:val="007E4929"/>
    <w:rsid w:val="007E720E"/>
    <w:rsid w:val="007E72F0"/>
    <w:rsid w:val="007F009F"/>
    <w:rsid w:val="007F0BF3"/>
    <w:rsid w:val="007F0D47"/>
    <w:rsid w:val="007F2B03"/>
    <w:rsid w:val="007F33BC"/>
    <w:rsid w:val="007F6C9D"/>
    <w:rsid w:val="00800BE6"/>
    <w:rsid w:val="0080256D"/>
    <w:rsid w:val="00802E22"/>
    <w:rsid w:val="00812702"/>
    <w:rsid w:val="0081659F"/>
    <w:rsid w:val="008165F1"/>
    <w:rsid w:val="008235B6"/>
    <w:rsid w:val="008329A5"/>
    <w:rsid w:val="00832C53"/>
    <w:rsid w:val="008353A0"/>
    <w:rsid w:val="00846B19"/>
    <w:rsid w:val="008509A5"/>
    <w:rsid w:val="008521F8"/>
    <w:rsid w:val="00852E79"/>
    <w:rsid w:val="008550E4"/>
    <w:rsid w:val="00855CA7"/>
    <w:rsid w:val="00855F3C"/>
    <w:rsid w:val="00857998"/>
    <w:rsid w:val="00862373"/>
    <w:rsid w:val="008702C7"/>
    <w:rsid w:val="008814B7"/>
    <w:rsid w:val="00882EDF"/>
    <w:rsid w:val="008855D8"/>
    <w:rsid w:val="00885B43"/>
    <w:rsid w:val="00885EDD"/>
    <w:rsid w:val="00886594"/>
    <w:rsid w:val="00891909"/>
    <w:rsid w:val="0089196E"/>
    <w:rsid w:val="00894546"/>
    <w:rsid w:val="008956AE"/>
    <w:rsid w:val="008962B9"/>
    <w:rsid w:val="008B27AB"/>
    <w:rsid w:val="008B474A"/>
    <w:rsid w:val="008B4752"/>
    <w:rsid w:val="008C0F7F"/>
    <w:rsid w:val="008C19A0"/>
    <w:rsid w:val="008C5F52"/>
    <w:rsid w:val="008D1294"/>
    <w:rsid w:val="008D4748"/>
    <w:rsid w:val="008D493B"/>
    <w:rsid w:val="008E15CC"/>
    <w:rsid w:val="008E5F67"/>
    <w:rsid w:val="008E7EF2"/>
    <w:rsid w:val="008F0D75"/>
    <w:rsid w:val="00912649"/>
    <w:rsid w:val="009141CE"/>
    <w:rsid w:val="00914978"/>
    <w:rsid w:val="0092032F"/>
    <w:rsid w:val="00921CBB"/>
    <w:rsid w:val="009220F6"/>
    <w:rsid w:val="00923540"/>
    <w:rsid w:val="009238C5"/>
    <w:rsid w:val="00926CE3"/>
    <w:rsid w:val="00927493"/>
    <w:rsid w:val="00930153"/>
    <w:rsid w:val="00936842"/>
    <w:rsid w:val="00944770"/>
    <w:rsid w:val="00950C79"/>
    <w:rsid w:val="00952E84"/>
    <w:rsid w:val="00952F21"/>
    <w:rsid w:val="00954DE5"/>
    <w:rsid w:val="00956D46"/>
    <w:rsid w:val="00957FE6"/>
    <w:rsid w:val="00961F56"/>
    <w:rsid w:val="00973D9E"/>
    <w:rsid w:val="00973DF8"/>
    <w:rsid w:val="00975B93"/>
    <w:rsid w:val="009803F9"/>
    <w:rsid w:val="00981623"/>
    <w:rsid w:val="0098375F"/>
    <w:rsid w:val="0098511D"/>
    <w:rsid w:val="00985485"/>
    <w:rsid w:val="00986075"/>
    <w:rsid w:val="00991298"/>
    <w:rsid w:val="00991A54"/>
    <w:rsid w:val="009932BD"/>
    <w:rsid w:val="009934FA"/>
    <w:rsid w:val="00994166"/>
    <w:rsid w:val="009A14E2"/>
    <w:rsid w:val="009B00C3"/>
    <w:rsid w:val="009B0CBC"/>
    <w:rsid w:val="009C0139"/>
    <w:rsid w:val="009C0E57"/>
    <w:rsid w:val="009C2F7D"/>
    <w:rsid w:val="009C55FF"/>
    <w:rsid w:val="009D6A3C"/>
    <w:rsid w:val="009D6EB2"/>
    <w:rsid w:val="009E3332"/>
    <w:rsid w:val="009E41C3"/>
    <w:rsid w:val="009E761C"/>
    <w:rsid w:val="009F0156"/>
    <w:rsid w:val="009F0F45"/>
    <w:rsid w:val="009F1E08"/>
    <w:rsid w:val="009F33A3"/>
    <w:rsid w:val="009F5379"/>
    <w:rsid w:val="009F698B"/>
    <w:rsid w:val="00A0033D"/>
    <w:rsid w:val="00A03EC8"/>
    <w:rsid w:val="00A0604C"/>
    <w:rsid w:val="00A11B0D"/>
    <w:rsid w:val="00A120BD"/>
    <w:rsid w:val="00A176AA"/>
    <w:rsid w:val="00A205D5"/>
    <w:rsid w:val="00A239B4"/>
    <w:rsid w:val="00A23D5F"/>
    <w:rsid w:val="00A25AFF"/>
    <w:rsid w:val="00A32DC9"/>
    <w:rsid w:val="00A33349"/>
    <w:rsid w:val="00A33FE6"/>
    <w:rsid w:val="00A44D43"/>
    <w:rsid w:val="00A452D2"/>
    <w:rsid w:val="00A470EC"/>
    <w:rsid w:val="00A50C4A"/>
    <w:rsid w:val="00A50F78"/>
    <w:rsid w:val="00A51224"/>
    <w:rsid w:val="00A5755C"/>
    <w:rsid w:val="00A63E56"/>
    <w:rsid w:val="00A66FD8"/>
    <w:rsid w:val="00A670EA"/>
    <w:rsid w:val="00A7100E"/>
    <w:rsid w:val="00A71A98"/>
    <w:rsid w:val="00A7291A"/>
    <w:rsid w:val="00A7417E"/>
    <w:rsid w:val="00A819B1"/>
    <w:rsid w:val="00A9009D"/>
    <w:rsid w:val="00A9242A"/>
    <w:rsid w:val="00A92BC1"/>
    <w:rsid w:val="00AA28F0"/>
    <w:rsid w:val="00AA2C54"/>
    <w:rsid w:val="00AA3EF4"/>
    <w:rsid w:val="00AA65DC"/>
    <w:rsid w:val="00AA7CBC"/>
    <w:rsid w:val="00AB36D0"/>
    <w:rsid w:val="00AB4CA0"/>
    <w:rsid w:val="00AB59CA"/>
    <w:rsid w:val="00AB60CB"/>
    <w:rsid w:val="00AC0C78"/>
    <w:rsid w:val="00AC175C"/>
    <w:rsid w:val="00AC4BC5"/>
    <w:rsid w:val="00AC6896"/>
    <w:rsid w:val="00AD4ACE"/>
    <w:rsid w:val="00AD4BAD"/>
    <w:rsid w:val="00AD5676"/>
    <w:rsid w:val="00AD5886"/>
    <w:rsid w:val="00AD6E3F"/>
    <w:rsid w:val="00AE08D5"/>
    <w:rsid w:val="00AE3466"/>
    <w:rsid w:val="00AF1471"/>
    <w:rsid w:val="00AF36BF"/>
    <w:rsid w:val="00AF53EC"/>
    <w:rsid w:val="00AF647B"/>
    <w:rsid w:val="00B010E5"/>
    <w:rsid w:val="00B048AA"/>
    <w:rsid w:val="00B13870"/>
    <w:rsid w:val="00B1500D"/>
    <w:rsid w:val="00B1629F"/>
    <w:rsid w:val="00B1672F"/>
    <w:rsid w:val="00B30486"/>
    <w:rsid w:val="00B3494F"/>
    <w:rsid w:val="00B427DC"/>
    <w:rsid w:val="00B44119"/>
    <w:rsid w:val="00B4671F"/>
    <w:rsid w:val="00B50F62"/>
    <w:rsid w:val="00B55AA4"/>
    <w:rsid w:val="00B60779"/>
    <w:rsid w:val="00B61496"/>
    <w:rsid w:val="00B63E05"/>
    <w:rsid w:val="00B66717"/>
    <w:rsid w:val="00B67AA7"/>
    <w:rsid w:val="00B72669"/>
    <w:rsid w:val="00B76DF4"/>
    <w:rsid w:val="00B76EEF"/>
    <w:rsid w:val="00B776C1"/>
    <w:rsid w:val="00B867D1"/>
    <w:rsid w:val="00B92977"/>
    <w:rsid w:val="00B92987"/>
    <w:rsid w:val="00B9437F"/>
    <w:rsid w:val="00B96073"/>
    <w:rsid w:val="00B962B5"/>
    <w:rsid w:val="00B968F0"/>
    <w:rsid w:val="00B96DB3"/>
    <w:rsid w:val="00BA2D4B"/>
    <w:rsid w:val="00BA3FBD"/>
    <w:rsid w:val="00BA7F8D"/>
    <w:rsid w:val="00BB48CE"/>
    <w:rsid w:val="00BB4CED"/>
    <w:rsid w:val="00BB57BA"/>
    <w:rsid w:val="00BB67B3"/>
    <w:rsid w:val="00BC3CDC"/>
    <w:rsid w:val="00BC4382"/>
    <w:rsid w:val="00BC5D5E"/>
    <w:rsid w:val="00BC6D9B"/>
    <w:rsid w:val="00BC7D69"/>
    <w:rsid w:val="00BC7FC3"/>
    <w:rsid w:val="00BD13DC"/>
    <w:rsid w:val="00BD5B4F"/>
    <w:rsid w:val="00BD7B20"/>
    <w:rsid w:val="00BE0E9A"/>
    <w:rsid w:val="00BE4D46"/>
    <w:rsid w:val="00BE4D54"/>
    <w:rsid w:val="00BE72CC"/>
    <w:rsid w:val="00BF0580"/>
    <w:rsid w:val="00BF185A"/>
    <w:rsid w:val="00BF2DD0"/>
    <w:rsid w:val="00C01970"/>
    <w:rsid w:val="00C032A0"/>
    <w:rsid w:val="00C05C98"/>
    <w:rsid w:val="00C06939"/>
    <w:rsid w:val="00C0782F"/>
    <w:rsid w:val="00C20DBD"/>
    <w:rsid w:val="00C246E2"/>
    <w:rsid w:val="00C24BCF"/>
    <w:rsid w:val="00C27505"/>
    <w:rsid w:val="00C30F82"/>
    <w:rsid w:val="00C35EEA"/>
    <w:rsid w:val="00C40F18"/>
    <w:rsid w:val="00C41F0D"/>
    <w:rsid w:val="00C42F38"/>
    <w:rsid w:val="00C5033A"/>
    <w:rsid w:val="00C50B8F"/>
    <w:rsid w:val="00C525DF"/>
    <w:rsid w:val="00C52DB2"/>
    <w:rsid w:val="00C546DD"/>
    <w:rsid w:val="00C54918"/>
    <w:rsid w:val="00C553C3"/>
    <w:rsid w:val="00C64A12"/>
    <w:rsid w:val="00C650DE"/>
    <w:rsid w:val="00C66303"/>
    <w:rsid w:val="00C66BB9"/>
    <w:rsid w:val="00C7017C"/>
    <w:rsid w:val="00C73986"/>
    <w:rsid w:val="00C7746B"/>
    <w:rsid w:val="00C77C77"/>
    <w:rsid w:val="00C8105F"/>
    <w:rsid w:val="00C81379"/>
    <w:rsid w:val="00C816B2"/>
    <w:rsid w:val="00C81970"/>
    <w:rsid w:val="00C87101"/>
    <w:rsid w:val="00C94D24"/>
    <w:rsid w:val="00C967CD"/>
    <w:rsid w:val="00CA0B2C"/>
    <w:rsid w:val="00CA1024"/>
    <w:rsid w:val="00CA290E"/>
    <w:rsid w:val="00CA3A89"/>
    <w:rsid w:val="00CA4EA9"/>
    <w:rsid w:val="00CB2ED2"/>
    <w:rsid w:val="00CB5DCB"/>
    <w:rsid w:val="00CC0015"/>
    <w:rsid w:val="00CC263F"/>
    <w:rsid w:val="00CD2C52"/>
    <w:rsid w:val="00CD602C"/>
    <w:rsid w:val="00CD62C1"/>
    <w:rsid w:val="00CD7481"/>
    <w:rsid w:val="00CE2A66"/>
    <w:rsid w:val="00CE375B"/>
    <w:rsid w:val="00CE7232"/>
    <w:rsid w:val="00CE79D7"/>
    <w:rsid w:val="00CF1C01"/>
    <w:rsid w:val="00CF390A"/>
    <w:rsid w:val="00D023CF"/>
    <w:rsid w:val="00D043F3"/>
    <w:rsid w:val="00D11F90"/>
    <w:rsid w:val="00D126D3"/>
    <w:rsid w:val="00D12DF6"/>
    <w:rsid w:val="00D21546"/>
    <w:rsid w:val="00D22A0E"/>
    <w:rsid w:val="00D241C5"/>
    <w:rsid w:val="00D24F9A"/>
    <w:rsid w:val="00D25230"/>
    <w:rsid w:val="00D345C2"/>
    <w:rsid w:val="00D35886"/>
    <w:rsid w:val="00D37A72"/>
    <w:rsid w:val="00D41BFE"/>
    <w:rsid w:val="00D42B90"/>
    <w:rsid w:val="00D520F5"/>
    <w:rsid w:val="00D5213E"/>
    <w:rsid w:val="00D52723"/>
    <w:rsid w:val="00D530E5"/>
    <w:rsid w:val="00D54714"/>
    <w:rsid w:val="00D604F2"/>
    <w:rsid w:val="00D658CF"/>
    <w:rsid w:val="00D74542"/>
    <w:rsid w:val="00D74D35"/>
    <w:rsid w:val="00D77B41"/>
    <w:rsid w:val="00D80278"/>
    <w:rsid w:val="00D81180"/>
    <w:rsid w:val="00D9349A"/>
    <w:rsid w:val="00DA0D5E"/>
    <w:rsid w:val="00DA16AA"/>
    <w:rsid w:val="00DA30BF"/>
    <w:rsid w:val="00DA3FE8"/>
    <w:rsid w:val="00DA50C9"/>
    <w:rsid w:val="00DB1CEE"/>
    <w:rsid w:val="00DB3E9E"/>
    <w:rsid w:val="00DB591E"/>
    <w:rsid w:val="00DC30C9"/>
    <w:rsid w:val="00DD0D6E"/>
    <w:rsid w:val="00DD18CE"/>
    <w:rsid w:val="00DD1A16"/>
    <w:rsid w:val="00DD42EC"/>
    <w:rsid w:val="00DE0681"/>
    <w:rsid w:val="00DE5FDB"/>
    <w:rsid w:val="00DF0128"/>
    <w:rsid w:val="00DF2564"/>
    <w:rsid w:val="00DF2DC2"/>
    <w:rsid w:val="00DF5F9F"/>
    <w:rsid w:val="00E012CA"/>
    <w:rsid w:val="00E04A97"/>
    <w:rsid w:val="00E05A01"/>
    <w:rsid w:val="00E20678"/>
    <w:rsid w:val="00E23D9D"/>
    <w:rsid w:val="00E30145"/>
    <w:rsid w:val="00E32CDA"/>
    <w:rsid w:val="00E42B8D"/>
    <w:rsid w:val="00E42DFA"/>
    <w:rsid w:val="00E45770"/>
    <w:rsid w:val="00E520D2"/>
    <w:rsid w:val="00E52F69"/>
    <w:rsid w:val="00E55C18"/>
    <w:rsid w:val="00E6288B"/>
    <w:rsid w:val="00E638E7"/>
    <w:rsid w:val="00E65313"/>
    <w:rsid w:val="00E702FB"/>
    <w:rsid w:val="00E71137"/>
    <w:rsid w:val="00E72EC0"/>
    <w:rsid w:val="00E750D4"/>
    <w:rsid w:val="00E767B8"/>
    <w:rsid w:val="00E808C9"/>
    <w:rsid w:val="00E8326A"/>
    <w:rsid w:val="00E91974"/>
    <w:rsid w:val="00E9307D"/>
    <w:rsid w:val="00E96C5B"/>
    <w:rsid w:val="00EA10FE"/>
    <w:rsid w:val="00EA17F8"/>
    <w:rsid w:val="00EA5CFD"/>
    <w:rsid w:val="00EB0631"/>
    <w:rsid w:val="00EB09CB"/>
    <w:rsid w:val="00EB3C5A"/>
    <w:rsid w:val="00EB3D74"/>
    <w:rsid w:val="00EC0B6B"/>
    <w:rsid w:val="00EC1538"/>
    <w:rsid w:val="00EC3057"/>
    <w:rsid w:val="00ED0F91"/>
    <w:rsid w:val="00ED2DB3"/>
    <w:rsid w:val="00ED3D82"/>
    <w:rsid w:val="00ED4051"/>
    <w:rsid w:val="00ED4F45"/>
    <w:rsid w:val="00ED746E"/>
    <w:rsid w:val="00EE1598"/>
    <w:rsid w:val="00EE262B"/>
    <w:rsid w:val="00EE31D1"/>
    <w:rsid w:val="00EE664B"/>
    <w:rsid w:val="00EE68D1"/>
    <w:rsid w:val="00EE714E"/>
    <w:rsid w:val="00EF32F9"/>
    <w:rsid w:val="00EF57A8"/>
    <w:rsid w:val="00EF5B65"/>
    <w:rsid w:val="00EF6352"/>
    <w:rsid w:val="00EF79CB"/>
    <w:rsid w:val="00EF7E0B"/>
    <w:rsid w:val="00F007E2"/>
    <w:rsid w:val="00F00D24"/>
    <w:rsid w:val="00F02180"/>
    <w:rsid w:val="00F026BD"/>
    <w:rsid w:val="00F06630"/>
    <w:rsid w:val="00F156D9"/>
    <w:rsid w:val="00F1602D"/>
    <w:rsid w:val="00F22B29"/>
    <w:rsid w:val="00F235BF"/>
    <w:rsid w:val="00F2564B"/>
    <w:rsid w:val="00F2628D"/>
    <w:rsid w:val="00F27DBF"/>
    <w:rsid w:val="00F300F5"/>
    <w:rsid w:val="00F311F9"/>
    <w:rsid w:val="00F355E6"/>
    <w:rsid w:val="00F35FE4"/>
    <w:rsid w:val="00F401E7"/>
    <w:rsid w:val="00F407B4"/>
    <w:rsid w:val="00F43CA4"/>
    <w:rsid w:val="00F607FD"/>
    <w:rsid w:val="00F63729"/>
    <w:rsid w:val="00F65C5A"/>
    <w:rsid w:val="00F709BD"/>
    <w:rsid w:val="00F70A8D"/>
    <w:rsid w:val="00F70DD5"/>
    <w:rsid w:val="00F70E49"/>
    <w:rsid w:val="00F71AA1"/>
    <w:rsid w:val="00F71F1F"/>
    <w:rsid w:val="00F752F3"/>
    <w:rsid w:val="00F80559"/>
    <w:rsid w:val="00F81F29"/>
    <w:rsid w:val="00F82F1C"/>
    <w:rsid w:val="00F83396"/>
    <w:rsid w:val="00F83FF1"/>
    <w:rsid w:val="00F849FD"/>
    <w:rsid w:val="00F90219"/>
    <w:rsid w:val="00F91559"/>
    <w:rsid w:val="00F94A92"/>
    <w:rsid w:val="00F96038"/>
    <w:rsid w:val="00F97984"/>
    <w:rsid w:val="00FA06B5"/>
    <w:rsid w:val="00FA2A9E"/>
    <w:rsid w:val="00FA2BBA"/>
    <w:rsid w:val="00FA3B5D"/>
    <w:rsid w:val="00FB0967"/>
    <w:rsid w:val="00FB2B52"/>
    <w:rsid w:val="00FB3455"/>
    <w:rsid w:val="00FB5138"/>
    <w:rsid w:val="00FC00A0"/>
    <w:rsid w:val="00FC031C"/>
    <w:rsid w:val="00FD112F"/>
    <w:rsid w:val="00FD1419"/>
    <w:rsid w:val="00FD6A76"/>
    <w:rsid w:val="00FE0388"/>
    <w:rsid w:val="00FE1D1B"/>
    <w:rsid w:val="00FE20DB"/>
    <w:rsid w:val="00FF07F9"/>
    <w:rsid w:val="00FF4C67"/>
    <w:rsid w:val="022A731E"/>
    <w:rsid w:val="02A64119"/>
    <w:rsid w:val="043D6C25"/>
    <w:rsid w:val="048667D3"/>
    <w:rsid w:val="049E006D"/>
    <w:rsid w:val="054C634F"/>
    <w:rsid w:val="07BD0E51"/>
    <w:rsid w:val="08DB7764"/>
    <w:rsid w:val="0C9A6ED5"/>
    <w:rsid w:val="100603AC"/>
    <w:rsid w:val="10F1631B"/>
    <w:rsid w:val="12A93FD5"/>
    <w:rsid w:val="130C2FEE"/>
    <w:rsid w:val="13CE1647"/>
    <w:rsid w:val="17B84A32"/>
    <w:rsid w:val="19B01875"/>
    <w:rsid w:val="1A1C1CFA"/>
    <w:rsid w:val="1AD4001C"/>
    <w:rsid w:val="1C3E1334"/>
    <w:rsid w:val="1CFD4AD4"/>
    <w:rsid w:val="1D070020"/>
    <w:rsid w:val="1EB274DF"/>
    <w:rsid w:val="20106F8E"/>
    <w:rsid w:val="22B36787"/>
    <w:rsid w:val="231125AC"/>
    <w:rsid w:val="24077BFF"/>
    <w:rsid w:val="26A5092E"/>
    <w:rsid w:val="28260401"/>
    <w:rsid w:val="2B110340"/>
    <w:rsid w:val="2CF51D47"/>
    <w:rsid w:val="2F640DE8"/>
    <w:rsid w:val="31190CC6"/>
    <w:rsid w:val="33FD7752"/>
    <w:rsid w:val="37922635"/>
    <w:rsid w:val="379540A7"/>
    <w:rsid w:val="3989156E"/>
    <w:rsid w:val="3A15477F"/>
    <w:rsid w:val="3A242466"/>
    <w:rsid w:val="3C47334E"/>
    <w:rsid w:val="3CB26D1E"/>
    <w:rsid w:val="3EF07F7A"/>
    <w:rsid w:val="43ED3C40"/>
    <w:rsid w:val="495323ED"/>
    <w:rsid w:val="4AF3601A"/>
    <w:rsid w:val="4BA315C9"/>
    <w:rsid w:val="4CC6446A"/>
    <w:rsid w:val="544D740E"/>
    <w:rsid w:val="55AE0FCF"/>
    <w:rsid w:val="58FE18D5"/>
    <w:rsid w:val="594914BB"/>
    <w:rsid w:val="5CA82CD1"/>
    <w:rsid w:val="5FCE09A6"/>
    <w:rsid w:val="60ED5F11"/>
    <w:rsid w:val="64122457"/>
    <w:rsid w:val="646426D5"/>
    <w:rsid w:val="64BC4F31"/>
    <w:rsid w:val="64C3416F"/>
    <w:rsid w:val="6624577F"/>
    <w:rsid w:val="67161F83"/>
    <w:rsid w:val="68817BAC"/>
    <w:rsid w:val="68DB6F84"/>
    <w:rsid w:val="6A1706CF"/>
    <w:rsid w:val="6A563FBC"/>
    <w:rsid w:val="6A7E3167"/>
    <w:rsid w:val="6D873407"/>
    <w:rsid w:val="6DA24319"/>
    <w:rsid w:val="6EA81B75"/>
    <w:rsid w:val="6F4B46FA"/>
    <w:rsid w:val="6FE35A27"/>
    <w:rsid w:val="72167982"/>
    <w:rsid w:val="739B783A"/>
    <w:rsid w:val="75536D10"/>
    <w:rsid w:val="75B30C82"/>
    <w:rsid w:val="76B57CE1"/>
    <w:rsid w:val="770E7892"/>
    <w:rsid w:val="77980A6E"/>
    <w:rsid w:val="77F71564"/>
    <w:rsid w:val="792A54A4"/>
    <w:rsid w:val="79F159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已访问的超链接1"/>
    <w:qFormat/>
    <w:uiPriority w:val="0"/>
    <w:rPr>
      <w:color w:val="800080"/>
      <w:u w:val="single"/>
    </w:rPr>
  </w:style>
  <w:style w:type="character" w:customStyle="1" w:styleId="11">
    <w:name w:val="页眉 Char"/>
    <w:link w:val="4"/>
    <w:qFormat/>
    <w:uiPriority w:val="0"/>
    <w:rPr>
      <w:kern w:val="2"/>
      <w:sz w:val="18"/>
      <w:szCs w:val="18"/>
    </w:rPr>
  </w:style>
  <w:style w:type="character" w:customStyle="1" w:styleId="12">
    <w:name w:val="页脚 Char"/>
    <w:link w:val="3"/>
    <w:qFormat/>
    <w:uiPriority w:val="0"/>
    <w:rPr>
      <w:kern w:val="2"/>
      <w:sz w:val="18"/>
      <w:szCs w:val="18"/>
    </w:rPr>
  </w:style>
  <w:style w:type="paragraph" w:customStyle="1" w:styleId="13">
    <w:name w:val="目录 21"/>
    <w:basedOn w:val="1"/>
    <w:next w:val="1"/>
    <w:qFormat/>
    <w:uiPriority w:val="39"/>
    <w:pPr>
      <w:tabs>
        <w:tab w:val="right" w:leader="dot" w:pos="8494"/>
      </w:tabs>
      <w:spacing w:line="560" w:lineRule="exact"/>
      <w:ind w:left="210"/>
      <w:jc w:val="left"/>
    </w:pPr>
    <w:rPr>
      <w:rFonts w:ascii="仿宋_GB2312" w:hAnsi="Calibri" w:eastAsia="仿宋_GB2312" w:cs="Calibri"/>
      <w:smallCaps/>
      <w:sz w:val="28"/>
      <w:szCs w:val="28"/>
    </w:rPr>
  </w:style>
  <w:style w:type="paragraph" w:customStyle="1" w:styleId="14">
    <w:name w:val="目录 11"/>
    <w:basedOn w:val="1"/>
    <w:next w:val="1"/>
    <w:qFormat/>
    <w:uiPriority w:val="39"/>
    <w:pPr>
      <w:tabs>
        <w:tab w:val="left" w:pos="840"/>
        <w:tab w:val="right" w:leader="dot" w:pos="8296"/>
      </w:tabs>
      <w:spacing w:line="560" w:lineRule="exact"/>
      <w:jc w:val="left"/>
    </w:pPr>
    <w:rPr>
      <w:rFonts w:ascii="仿宋_GB2312" w:hAnsi="新宋体" w:eastAsia="仿宋_GB2312" w:cs="Calibri"/>
      <w:b/>
      <w:bCs/>
      <w:caps/>
      <w:sz w:val="28"/>
      <w:szCs w:val="28"/>
    </w:rPr>
  </w:style>
  <w:style w:type="paragraph" w:customStyle="1" w:styleId="15">
    <w:name w:val="Char Char Char Char Char Char Char"/>
    <w:basedOn w:val="1"/>
    <w:qFormat/>
    <w:uiPriority w:val="0"/>
    <w:rPr>
      <w:szCs w:val="21"/>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czj</Company>
  <Pages>15</Pages>
  <Words>4447</Words>
  <Characters>5234</Characters>
  <Lines>41</Lines>
  <Paragraphs>11</Paragraphs>
  <TotalTime>9</TotalTime>
  <ScaleCrop>false</ScaleCrop>
  <LinksUpToDate>false</LinksUpToDate>
  <CharactersWithSpaces>5237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2025-09-23T02:52:00Z</dcterms:created>
  <dc:creator>傅海英</dc:creator>
  <cp:lastModifiedBy>徐玲</cp:lastModifiedBy>
  <cp:lastPrinted>2019-06-21T02:10:00Z</cp:lastPrinted>
  <dcterms:modified xsi:type="dcterms:W3CDTF">2025-09-29T02:26:14Z</dcterms:modified>
  <dc:title>关于进行本市部门整体支出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739EEDB2ECE141DEAF0C3D87D58590AD_13</vt:lpwstr>
  </property>
  <property fmtid="{D5CDD505-2E9C-101B-9397-08002B2CF9AE}" pid="4" name="KSOTemplateDocerSaveRecord">
    <vt:lpwstr>eyJoZGlkIjoiODVmZWY0YWY0NTM5NWIxMDg1NTFlZDJmNjcyZWIxYWMiLCJ1c2VySWQiOiI3MjEyNzIzNTYifQ==</vt:lpwstr>
  </property>
</Properties>
</file>