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苏州市防汛防旱指挥部办公室</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组织、协调、监督、指导全市防汛、防台、抗旱工作，承担市防汛抗旱指挥部日常工作；指导突发水旱灾害的应急处置；组织制定市级防汛抗旱防台风应急预案并开展推演演练和培训；对流域性、区域性河道的重要水利工程实施防汛防旱调度；组织指导防汛抗旱物资储备、防汛抗旱专业队伍建设管理等保障工作；承办市水务局交办的其它事项。</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提前谋划，周密部署汛前准备工作。一是抓实预案审查推演。开展预案审查修订工作，按照“省级参加市级、市级参加县级”原则，组织预案桌面推演和实战演练，确保各级指挥员、责任人熟知职责任务，有序组织实施应急行动。二是加强五支力量建设。紧盯“防大汛、抢大险”的总体要求，结合本地区防汛抢险实际，制定完善抢险队伍建设方案，开展组织指挥、技术支撑、专业抢险、装备保障、社会动员等5支力量标准化建设。三是开展专题培训。组织各县、市（区）防办负责人、部分抢险队伍技术骨干共100余人参加防汛抗旱业务专题培训暨实训演练，进一步强化各级防汛抗旱工作人员的责任意识和防灾减灾意识，提高应对水旱灾害的业务能力和水平。四是严格汛前检查。组织开展骨干河道、中小河流堤防及闸站、行洪区等防洪工程全面检查，水文、通信预警设施及年度水毁修复任务完成情况，联合应急局组成10个联合检查组，抽查各地防汛准备落实情况，督促各地及时整改存在问题。五是健全巡堤查险机制。压实堤防管理单位专业巡查责任、防汛属地巡查责任，省市县（区）会商确定需巡堤查险的骨干河道、中小河流、险工险段，分级分类、逐段建立巡堤查险责任清单。</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以人为本，打好防汛防台保卫战。成功应对梅雨期数轮强降雨、历史风雨综合影响最强台风和持续干旱少雨等极端天气事件。一是领导高度重视，靠前指挥防汛防台工作。市委市政府高度重视防汛工作，主要领导多次部署推进全市防汛和强降雨应对工作。分管市长和秘书长坐镇防指，加强指挥调度和现场指导。二是强化统筹，压紧压实各级各部门防汛责任。严格落实24小时值班值守制度，修订印发防汛抗旱、防台风、特大暴雨城市防洪避险等预案，全网发布强降雨预警信息和安全提示，适时启动、调整、结束防汛应急响应，及时发布、解除运河苏州段洪水预警，专题明确市级各部门雨中巡查责任重点，组织各行业各领域前置抢排抢险力量、各板块开展堤防（堤坝）全面体检，分解、推进全市防汛要害点位整改任务，细化、实化板块和部门防汛责任。三是系统调度，全力排水排涝降水位。按照“盯周边、快研判、快预警”机制和“沿长江全力排水、沿运河错峰排水、圩区分级排水、重要河湖相机向周边散水”思路，加强上下游、左右岸、区域间协同排水，成功协调上海市和我市吴中区、姑苏区、工业园区、高新区以及消防力量协同排水，全力做好“降水位”这项根本工作。四是加强巡查，及时开展消险除患。紧盯重点部位，组织全市各行业、各领域开展雨中巡查，及时发现、反馈积水问题的同时，进一步摸清八类积水原因，远近结合、分类推进整改提升。持续加强巡堤查险，推进部门间查险消险，时消除各类隐患，合力保障城市度汛安全。五是多方协作，强化监测预报预警互联。进一步发挥气象、水文、水务、应急会商机制功能，强化实时雨水情信息的监测报送和分析研判，前移预警关口。不断完善防汛排涝指挥调度决策系统建设。</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汛后复盘，补齐短板弱项再备汛。加强复盘分析，认真总结台风防范应对工作，进一步补齐防汛防台短板弱项，全面提升安全保障水平。一是及时总结部署。召开专题会议，组织市防指成员单位、相关板块防指学习贯彻全市台风防御复盘会议精神，总结分析台风“贝碧嘉”“普拉桑”防御工作的短板不足，研究部署整改提升、摸底排查、规范制定等近期防汛重点工作。二是组织互学互鉴。印发《关于学好用好台风“贝碧嘉”防御经验做法不断提升防台防汛能力水平的通知》，赴上海等地学习调研防汛防台工作，梳理、推广、学习防汛防台好的经验做法，推动全市防汛防台工作互学互鉴互促。三是完善部门职责。聚焦与社会公众密切相关的行业、领域，强化全社会动员防御思维，调整完善防汛抗旱指挥部组织体系，增加防指成员单位，并细化各行业部门防汛职责。四是加强摸底排查。分析、细化今年台风防御工作暴露出的风险隐患和短板弱项，组织防指成员单位开展再排查，督促责任部门清单化推进问题整改提升。五是推进问题整改。组织成员单位开展电力防台应急预案修编、杆塔加固方案研究、韧性电网建设方案编制，推进隐患点排查整治，制定《基于安全的城市绿化树木更新指导意见》，研究制定切合苏州市域灾害特点和应用高效的救灾物资增储清单，着力推进台风防御暴露出的电力、绿化、市政、应急等重点领域问题短板整改提升。</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苏州市防汛防旱指挥部办公室</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苏州市防汛防旱指挥部办公室</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787.89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27.58</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680.37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76.30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787.89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784.25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3.64</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787.89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787.89</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787.89</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787.89</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27.58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27.58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27.58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27.58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16.52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16.52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684.01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684.01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684.01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684.01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防汛</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684.01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684.01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76.30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76.30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76.30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76.30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22.11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8.41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8.41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45.79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45.79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784.25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291.36</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492.89</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27.58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27.58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27.58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27.58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2.80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2.80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16.52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16.52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8.26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8.26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680.37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187.48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492.89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680.37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187.48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492.89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2130314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防汛</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680.37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187.48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492.89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76.30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76.30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76.30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76.30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22.11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22.11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8.41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8.41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45.79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45.79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787.89</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27.58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27.58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680.37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680.37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76.30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76.30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787.89</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784.25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784.25</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3.64</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3.64</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787.89</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787.89</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787.89</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784.25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291.36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492.89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27.58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27.58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27.58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27.58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2.80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2.80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16.52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16.52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8.26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680.37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187.48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492.89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680.37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187.48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492.89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2130314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防汛</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680.37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187.48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492.89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76.30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76.30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76.30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76.30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22.11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22.11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8.41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8.41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45.79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45.79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291.36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264.88</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26.48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252.24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25.33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25.33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133.72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133.72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34.70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16.52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8.26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0.52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22.11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0.04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26.48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0.97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0.83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5.18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0.39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1.89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2.90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8.78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0.90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12.64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11.44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1.20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784.25</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291.36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492.89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27.58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27.58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27.58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27.58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2.80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2.80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16.52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16.52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8.26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680.37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187.48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492.89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680.37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187.48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492.89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2130314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防汛</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680.37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187.48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492.89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76.30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76.30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76.30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76.30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22.11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8.41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8.41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45.79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45.79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291.36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264.88</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26.48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252.24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252.24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25.33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25.33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133.72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133.72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34.70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16.52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8.26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0.52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0.04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26.48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0.97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0.83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5.18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0.39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0.39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1.89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2.90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8.78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8.78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0.90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12.64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11.44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1.60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1.60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0.12</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0.12</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0.39</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214</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26.48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26.48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3.50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0.30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0.97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0.83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5.18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0.31</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0.39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1.89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2.90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0.40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8.78</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0.90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苏州市防汛防旱指挥部办公室</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
      </w:r>
    </w:p>
    <w:p w14:paraId="2AF34E11">
      <w:pPr>
        <w:ind w:left="440" w:leftChars="200"/>
        <w:jc w:val="both"/>
        <w:rPr>
          <w:rFonts w:hint="eastAsia" w:ascii="仿宋" w:hAnsi="仿宋" w:eastAsia="仿宋" w:cs="仿宋"/>
          <w:lang w:val="en-US"/>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2024年度收入、支出决算总计787.89万元。与上年相比，收、支总计各增加26.68万元，增长3.5%。其中：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（一）收入决算总计787.89万元。包括：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1.本年收入决算合计787.89万元。与上年相比，增加26.68万元，增长3.5%，变动原因：2024年，单位新调入人员4名。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（二）支出决算总计787.89万元。包括：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1.本年支出决算合计784.25万元。与上年相比，增加28.24万元，增长3.74%，变动原因：2024年，单位新调入人员4名，基本支出增加。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3.年末结转和结余3.64万元。结转和结余事项：人员支出结余。与上年相比，减少1.55万元，减少29.87%，变动原因：人员调入4名，人员支出较上年增多。</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787.89万元，其中：财政拨款收入787.89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2024年度本年支出决算合计784.25万元，其中：基本支出291.36万元，占37.15%；项目支出492.89万元，占62.85%；上缴上级支出0万元，占0%；经营支出0万元，占0%；对附属单位补助支出0万元，占0%。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2024年度财政拨款收入、支出决算总计787.89万元。与上年相比，收、支总计各增加26.68万元，增长3.5%，变动原因：单位新调入人员4名，人员支出较上年增多。</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2024年度财政拨款支出决算784.25万元，占本年支出合计的100%。与2024年度财政拨款支出年初预算773.44万元相比，完成年初预算的101.4%。其中：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1.行政事业单位养老支出（款）行政单位离退休（项）。年初预算0万元，支出决算2.8万元，（年初预算数为0万元，无法计算完成比率）决算数与年初预算数的差异原因：追加退休人员慰问金。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2.行政事业单位养老支出（款）机关事业单位基本养老保险缴费支出（项）。年初预算16.52万元，支出决算16.52万元，完成年初预算的100%。决算数与年初预算数相同。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3.行政事业单位养老支出（款）机关事业单位职业年金缴费支出（项）。年初预算8.26万元，支出决算8.26万元，完成年初预算的100%。决算数与年初预算数相同。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水利（款）防汛（项）。年初预算688.21万元，支出决算680.37万元，完成年初预算的98.86%。决算数与年初预算数的差异原因：相关项目合同金额小于预算金额。</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1.住房改革支出（款）住房公积金（项）。年初预算16.44万元，支出决算22.11万元，完成年初预算的134.49%。决算数与年初预算数的差异原因：单位新调入人员4名。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2.住房改革支出（款）提租补贴（项）。年初预算8.41万元，支出决算8.41万元，完成年初预算的100%。决算数与年初预算数相同。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3.住房改革支出（款）购房补贴（项）。年初预算35.6万元，支出决算45.79万元，完成年初预算的128.62%。决算数与年初预算数的差异原因：单位新调入人员4名。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2024年度财政拨款基本支出决算291.36万元，其中：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（一）人员经费264.88万元。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公务员医疗补助缴费、其他社会保障缴费、住房公积金、医疗费、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（二）公用经费26.48万元。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主要包括：办公费、印刷费、水费、邮电费、差旅费、维修（护）费、会议费、公务接待费、委托业务费、工会经费、福利费、其他交通费用、其他商品和服务支出。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2024年度一般公共预算财政拨款支出决算784.25万元。与上年相比，增加28.24万元，增长3.74%，变动原因：单位新调入人员4名。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2024年度一般公共预算财政拨款基本支出决算291.36万元，其中：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（一）人员经费264.88万元。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机关事业单位基本养老保险缴费、职业年金缴费、职工基本医疗保险缴费、公务员医疗补助缴费、其他社会保障缴费、住房公积金、医疗费、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（二）公用经费26.48万元。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主要包括：办公费、印刷费、水费、邮电费、差旅费、维修（护）费、会议费、公务接待费、委托业务费、工会经费、福利费、其他交通费用、其他商品和服务支出。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0.12万元（其中：一般公共预算支出0.12万元；政府性基金预算支出0万元；国有资本经营预算支出0万元）。与上年相比，增加0.12万元，变动原因：2024年根据实际工作情况支出公务接待费。其中，因公出国（境）费支出0万元，占“三公”经费的0%；公务用车购置及运行维护费支出0万元，占“三公”经费的0%；公务接待费支出0.12万元，占“三公”经费的100%。2024年度财政拨款“三公”经费支出预算1.6万元（其中：一般公共预算支出1.6万元；政府性基金预算支出0万元；国有资本经营预算支出0万元）。决算数与预算数的差异原因：三公经费支出根据工作实际情况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1.6万元（其中：一般公共预算支出1.6万元；政府性基金预算支出0万元；国有资本经营预算支出0万元），支出决算0.12万元（其中：一般公共预算支出0.12万元；政府性基金预算支出0万元；国有资本经营预算支出0万元），完成调整后预算的7.5%，决算数与预算数的差异原因：根据工作实际支出。其中：国内公务接待支出0.12万元，接待1批次，5人次，开支内容：防汛物资整改情况抽查；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0.5万元（其中：一般公共预算支出0.5万元；政府性基金预算支出0万元；国有资本经营预算支出0万元），支出决算0.39万元（其中：一般公共预算支出0.39万元；政府性基金预算支出0万元；国有资本经营预算支出0万元），完成调整后预算的78%，决算数与预算数的差异原因：会议费根据工作实际支出。2024年度全年召开会议3个，参加会议214人次，开支内容：强降雨防御调度工作会议等会议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26.48万元（其中：一般公共预算支出26.48万元；政府性基金预算支出0万元；国有资本经营预算支出0万元）。与上年相比，增加5.81万元，增长28.11%，变动原因：2024年，单位新调入人员4名，相关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2024年度政府采购支出总额0万元，其中：政府采购货物支出0万元、政府采购工程支出0万元、政府采购服务支出0万元。政府采购授予中小企业合同金额0万元，其中：授予小微企业合同金额0万元。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本单位共对上年度已实施完成的5个项目开展了绩效自评价，涉及财政性资金合计524.75万元；本单位共开展1项单位整体支出绩效自评价，涉及财政性资金合计784.25万元。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二十二、农林水支出(类)水利(款)防汛(项)</w:t>
      </w:r>
      <w:r>
        <w:rPr>
          <w:b w:val="on"/>
          <w:rFonts w:ascii="仿宋" w:eastAsia="仿宋" w:hAnsi="仿宋" w:cs="仿宋"/>
          <w:u w:color="auto"/>
        </w:rPr>
        <w:t>：</w:t>
      </w:r>
      <w:r>
        <w:rPr>
          <w:rFonts w:hint="eastAsia" w:ascii="仿宋" w:hAnsi="仿宋" w:eastAsia="仿宋" w:cs="仿宋"/>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苏州市防汛防旱指挥部办公室</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