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360" w:lineRule="auto"/>
        <w:jc w:val="center"/>
        <w:rPr>
          <w:b/>
          <w:bCs/>
          <w:color w:val="000000"/>
          <w:sz w:val="44"/>
          <w:szCs w:val="44"/>
        </w:rPr>
      </w:pPr>
    </w:p>
    <w:p>
      <w:pPr>
        <w:snapToGrid w:val="0"/>
        <w:spacing w:line="360" w:lineRule="auto"/>
        <w:jc w:val="center"/>
        <w:rPr>
          <w:rFonts w:eastAsia="黑体"/>
          <w:b/>
          <w:snapToGrid w:val="0"/>
          <w:color w:val="000000"/>
          <w:spacing w:val="-4"/>
          <w:kern w:val="0"/>
          <w:sz w:val="52"/>
          <w:szCs w:val="52"/>
        </w:rPr>
      </w:pPr>
      <w:r>
        <w:rPr>
          <w:rFonts w:eastAsia="黑体"/>
          <w:b/>
          <w:snapToGrid w:val="0"/>
          <w:color w:val="000000"/>
          <w:spacing w:val="-4"/>
          <w:kern w:val="0"/>
          <w:sz w:val="52"/>
          <w:szCs w:val="52"/>
        </w:rPr>
        <w:t>太仓市防御台风应急预案</w:t>
      </w: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snapToGrid w:val="0"/>
        <w:spacing w:line="360" w:lineRule="auto"/>
        <w:jc w:val="center"/>
        <w:rPr>
          <w:b/>
          <w:bCs/>
          <w:color w:val="000000"/>
          <w:sz w:val="44"/>
          <w:szCs w:val="44"/>
        </w:rPr>
      </w:pPr>
    </w:p>
    <w:p>
      <w:pPr>
        <w:autoSpaceDE w:val="0"/>
        <w:autoSpaceDN w:val="0"/>
        <w:snapToGrid w:val="0"/>
        <w:spacing w:line="560" w:lineRule="atLeast"/>
        <w:jc w:val="center"/>
        <w:rPr>
          <w:rFonts w:eastAsia="楷体"/>
          <w:b/>
          <w:color w:val="000000"/>
          <w:sz w:val="36"/>
          <w:szCs w:val="28"/>
        </w:rPr>
      </w:pPr>
      <w:r>
        <w:rPr>
          <w:rFonts w:eastAsia="楷体"/>
          <w:b/>
          <w:color w:val="000000"/>
          <w:sz w:val="36"/>
          <w:szCs w:val="28"/>
        </w:rPr>
        <w:t>太仓市防汛抗旱指挥部</w:t>
      </w:r>
    </w:p>
    <w:p>
      <w:pPr>
        <w:autoSpaceDE w:val="0"/>
        <w:autoSpaceDN w:val="0"/>
        <w:snapToGrid w:val="0"/>
        <w:spacing w:line="560" w:lineRule="atLeast"/>
        <w:jc w:val="center"/>
        <w:rPr>
          <w:rFonts w:eastAsia="楷体"/>
          <w:b/>
          <w:color w:val="000000"/>
          <w:sz w:val="36"/>
          <w:szCs w:val="28"/>
        </w:rPr>
      </w:pPr>
      <w:r>
        <w:rPr>
          <w:rFonts w:eastAsia="楷体"/>
          <w:b/>
          <w:color w:val="000000"/>
          <w:sz w:val="36"/>
          <w:szCs w:val="28"/>
        </w:rPr>
        <w:t>2024年</w:t>
      </w:r>
      <w:r>
        <w:rPr>
          <w:rFonts w:hint="eastAsia" w:eastAsia="楷体"/>
          <w:b/>
          <w:color w:val="000000"/>
          <w:sz w:val="36"/>
          <w:szCs w:val="28"/>
        </w:rPr>
        <w:t>6</w:t>
      </w:r>
      <w:r>
        <w:rPr>
          <w:rFonts w:eastAsia="楷体"/>
          <w:b/>
          <w:color w:val="000000"/>
          <w:sz w:val="36"/>
          <w:szCs w:val="28"/>
        </w:rPr>
        <w:t>月</w:t>
      </w:r>
    </w:p>
    <w:p>
      <w:pPr>
        <w:snapToGrid w:val="0"/>
        <w:spacing w:line="360" w:lineRule="auto"/>
        <w:jc w:val="center"/>
        <w:rPr>
          <w:b/>
          <w:bCs/>
          <w:color w:val="000000"/>
          <w:sz w:val="44"/>
          <w:szCs w:val="44"/>
        </w:rPr>
        <w:sectPr>
          <w:footerReference r:id="rId4" w:type="default"/>
          <w:type w:val="continuous"/>
          <w:pgSz w:w="11907" w:h="16840"/>
          <w:pgMar w:top="2098" w:right="1418" w:bottom="1985" w:left="1418" w:header="851" w:footer="992" w:gutter="0"/>
          <w:pgNumType w:start="1"/>
          <w:cols w:space="720" w:num="1"/>
          <w:docGrid w:linePitch="286" w:charSpace="0"/>
        </w:sectPr>
      </w:pPr>
    </w:p>
    <w:p>
      <w:pPr>
        <w:snapToGrid w:val="0"/>
        <w:spacing w:line="560" w:lineRule="exact"/>
        <w:jc w:val="center"/>
        <w:rPr>
          <w:rFonts w:eastAsia="黑体"/>
          <w:b/>
          <w:bCs/>
          <w:color w:val="000000"/>
          <w:sz w:val="32"/>
          <w:szCs w:val="28"/>
        </w:rPr>
      </w:pPr>
      <w:r>
        <w:rPr>
          <w:rFonts w:eastAsia="黑体"/>
          <w:b/>
          <w:bCs/>
          <w:color w:val="000000"/>
          <w:sz w:val="32"/>
          <w:szCs w:val="28"/>
        </w:rPr>
        <w:t>目  录</w:t>
      </w:r>
    </w:p>
    <w:p>
      <w:pPr>
        <w:pStyle w:val="14"/>
        <w:widowControl w:val="0"/>
        <w:tabs>
          <w:tab w:val="right" w:leader="dot" w:pos="9071"/>
          <w:tab w:val="clear" w:pos="9061"/>
        </w:tabs>
        <w:wordWrap/>
        <w:adjustRightInd/>
        <w:snapToGrid/>
        <w:spacing w:line="480" w:lineRule="exact"/>
        <w:textAlignment w:val="auto"/>
        <w:rPr>
          <w:rFonts w:cs="Calibri"/>
          <w:bCs/>
          <w:caps/>
          <w:sz w:val="32"/>
          <w:szCs w:val="20"/>
        </w:rPr>
      </w:pPr>
      <w:r>
        <w:rPr>
          <w:rFonts w:hint="eastAsia" w:ascii="仿宋" w:hAnsi="仿宋" w:eastAsia="仿宋" w:cs="仿宋"/>
          <w:b/>
          <w:bCs/>
          <w:color w:val="000000"/>
          <w:szCs w:val="28"/>
        </w:rPr>
        <w:fldChar w:fldCharType="begin"/>
      </w:r>
      <w:r>
        <w:rPr>
          <w:rFonts w:hint="eastAsia" w:ascii="仿宋" w:hAnsi="仿宋" w:eastAsia="仿宋" w:cs="仿宋"/>
          <w:b/>
          <w:bCs/>
          <w:color w:val="000000"/>
          <w:szCs w:val="28"/>
        </w:rPr>
        <w:instrText xml:space="preserve"> TOC \o "1-2" \h \z \u </w:instrText>
      </w:r>
      <w:r>
        <w:rPr>
          <w:rFonts w:hint="eastAsia" w:ascii="仿宋" w:hAnsi="仿宋" w:eastAsia="仿宋" w:cs="仿宋"/>
          <w:b/>
          <w:bCs/>
          <w:color w:val="000000"/>
          <w:szCs w:val="28"/>
        </w:rPr>
        <w:fldChar w:fldCharType="separate"/>
      </w:r>
      <w:r>
        <w:rPr>
          <w:rFonts w:hint="eastAsia" w:cs="Calibri"/>
          <w:bCs/>
          <w:caps/>
          <w:sz w:val="32"/>
          <w:szCs w:val="20"/>
        </w:rPr>
        <w:fldChar w:fldCharType="begin"/>
      </w:r>
      <w:r>
        <w:rPr>
          <w:rFonts w:hint="eastAsia" w:cs="Calibri"/>
          <w:bCs/>
          <w:caps/>
          <w:sz w:val="32"/>
          <w:szCs w:val="20"/>
        </w:rPr>
        <w:instrText xml:space="preserve"> HYPERLINK \l _Toc1133 </w:instrText>
      </w:r>
      <w:r>
        <w:rPr>
          <w:rFonts w:hint="eastAsia" w:cs="Calibri"/>
          <w:bCs/>
          <w:caps/>
          <w:sz w:val="32"/>
          <w:szCs w:val="20"/>
        </w:rPr>
        <w:fldChar w:fldCharType="separate"/>
      </w:r>
      <w:r>
        <w:rPr>
          <w:rFonts w:cs="Calibri"/>
          <w:bCs/>
          <w:caps/>
          <w:sz w:val="32"/>
          <w:szCs w:val="20"/>
        </w:rPr>
        <w:t xml:space="preserve">1 </w:t>
      </w:r>
      <w:r>
        <w:rPr>
          <w:rFonts w:hint="eastAsia" w:cs="Calibri"/>
          <w:bCs/>
          <w:caps/>
          <w:sz w:val="32"/>
          <w:szCs w:val="20"/>
          <w:lang w:val="en-US" w:eastAsia="zh-CN"/>
        </w:rPr>
        <w:t xml:space="preserve"> </w:t>
      </w:r>
      <w:r>
        <w:rPr>
          <w:rFonts w:cs="Calibri"/>
          <w:bCs/>
          <w:caps/>
          <w:sz w:val="32"/>
          <w:szCs w:val="20"/>
        </w:rPr>
        <w:t>总则</w:t>
      </w:r>
      <w:r>
        <w:rPr>
          <w:rFonts w:cs="Calibri"/>
          <w:bCs/>
          <w:caps/>
          <w:sz w:val="32"/>
          <w:szCs w:val="20"/>
        </w:rPr>
        <w:tab/>
      </w:r>
      <w:r>
        <w:rPr>
          <w:rFonts w:cs="Calibri"/>
          <w:bCs/>
          <w:caps/>
          <w:sz w:val="32"/>
          <w:szCs w:val="20"/>
        </w:rPr>
        <w:fldChar w:fldCharType="begin"/>
      </w:r>
      <w:r>
        <w:rPr>
          <w:rFonts w:cs="Calibri"/>
          <w:bCs/>
          <w:caps/>
          <w:sz w:val="32"/>
          <w:szCs w:val="20"/>
        </w:rPr>
        <w:instrText xml:space="preserve"> PAGEREF _Toc1133 \h </w:instrText>
      </w:r>
      <w:r>
        <w:rPr>
          <w:rFonts w:cs="Calibri"/>
          <w:bCs/>
          <w:caps/>
          <w:sz w:val="32"/>
          <w:szCs w:val="20"/>
        </w:rPr>
        <w:fldChar w:fldCharType="separate"/>
      </w:r>
      <w:r>
        <w:rPr>
          <w:rFonts w:cs="Calibri"/>
          <w:bCs/>
          <w:caps/>
          <w:sz w:val="32"/>
          <w:szCs w:val="20"/>
        </w:rPr>
        <w:t>- 1 -</w:t>
      </w:r>
      <w:r>
        <w:rPr>
          <w:rFonts w:cs="Calibri"/>
          <w:bCs/>
          <w:caps/>
          <w:sz w:val="32"/>
          <w:szCs w:val="20"/>
        </w:rPr>
        <w:fldChar w:fldCharType="end"/>
      </w:r>
      <w:r>
        <w:rPr>
          <w:rFonts w:hint="eastAsia" w:cs="Calibri"/>
          <w:bCs/>
          <w: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_Toc2555 </w:instrText>
      </w:r>
      <w:r>
        <w:rPr>
          <w:rFonts w:hint="eastAsia" w:cs="Calibri"/>
          <w:smallCaps/>
          <w:sz w:val="32"/>
          <w:szCs w:val="20"/>
        </w:rPr>
        <w:fldChar w:fldCharType="separate"/>
      </w:r>
      <w:r>
        <w:rPr>
          <w:rFonts w:cs="Calibri"/>
          <w:smallCaps/>
          <w:sz w:val="32"/>
          <w:szCs w:val="20"/>
        </w:rPr>
        <w:t xml:space="preserve">1.1 </w:t>
      </w:r>
      <w:r>
        <w:rPr>
          <w:rFonts w:hint="eastAsia" w:cs="Calibri"/>
          <w:smallCaps/>
          <w:sz w:val="32"/>
          <w:szCs w:val="20"/>
          <w:lang w:val="en-US" w:eastAsia="zh-CN"/>
        </w:rPr>
        <w:t xml:space="preserve"> </w:t>
      </w:r>
      <w:r>
        <w:rPr>
          <w:rFonts w:cs="Calibri"/>
          <w:smallCaps/>
          <w:sz w:val="32"/>
          <w:szCs w:val="20"/>
        </w:rPr>
        <w:t>编制目的</w:t>
      </w:r>
      <w:r>
        <w:rPr>
          <w:rFonts w:cs="Calibri"/>
          <w:smallCaps/>
          <w:sz w:val="32"/>
          <w:szCs w:val="20"/>
        </w:rPr>
        <w:tab/>
      </w:r>
      <w:r>
        <w:rPr>
          <w:rFonts w:cs="Calibri"/>
          <w:smallCaps/>
          <w:sz w:val="32"/>
          <w:szCs w:val="20"/>
        </w:rPr>
        <w:fldChar w:fldCharType="begin"/>
      </w:r>
      <w:r>
        <w:rPr>
          <w:rFonts w:cs="Calibri"/>
          <w:smallCaps/>
          <w:sz w:val="32"/>
          <w:szCs w:val="20"/>
        </w:rPr>
        <w:instrText xml:space="preserve"> PAGEREF _Toc2555 \h </w:instrText>
      </w:r>
      <w:r>
        <w:rPr>
          <w:rFonts w:cs="Calibri"/>
          <w:smallCaps/>
          <w:sz w:val="32"/>
          <w:szCs w:val="20"/>
        </w:rPr>
        <w:fldChar w:fldCharType="separate"/>
      </w:r>
      <w:r>
        <w:rPr>
          <w:rFonts w:cs="Calibri"/>
          <w:smallCaps/>
          <w:sz w:val="32"/>
          <w:szCs w:val="20"/>
        </w:rPr>
        <w:t>- 1 -</w:t>
      </w:r>
      <w:r>
        <w:rPr>
          <w:rFonts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_Toc32528 </w:instrText>
      </w:r>
      <w:r>
        <w:rPr>
          <w:rFonts w:hint="eastAsia" w:cs="Calibri"/>
          <w:smallCaps/>
          <w:sz w:val="32"/>
          <w:szCs w:val="20"/>
        </w:rPr>
        <w:fldChar w:fldCharType="separate"/>
      </w:r>
      <w:r>
        <w:rPr>
          <w:rFonts w:cs="Calibri"/>
          <w:smallCaps/>
          <w:sz w:val="32"/>
          <w:szCs w:val="20"/>
        </w:rPr>
        <w:t xml:space="preserve">1.2 </w:t>
      </w:r>
      <w:r>
        <w:rPr>
          <w:rFonts w:hint="eastAsia" w:cs="Calibri"/>
          <w:smallCaps/>
          <w:sz w:val="32"/>
          <w:szCs w:val="20"/>
          <w:lang w:val="en-US" w:eastAsia="zh-CN"/>
        </w:rPr>
        <w:t xml:space="preserve"> </w:t>
      </w:r>
      <w:r>
        <w:rPr>
          <w:rFonts w:cs="Calibri"/>
          <w:smallCaps/>
          <w:sz w:val="32"/>
          <w:szCs w:val="20"/>
        </w:rPr>
        <w:t>工作原则</w:t>
      </w:r>
      <w:r>
        <w:rPr>
          <w:rFonts w:cs="Calibri"/>
          <w:smallCaps/>
          <w:sz w:val="32"/>
          <w:szCs w:val="20"/>
        </w:rPr>
        <w:tab/>
      </w:r>
      <w:r>
        <w:rPr>
          <w:rFonts w:cs="Calibri"/>
          <w:smallCaps/>
          <w:sz w:val="32"/>
          <w:szCs w:val="20"/>
        </w:rPr>
        <w:fldChar w:fldCharType="begin"/>
      </w:r>
      <w:r>
        <w:rPr>
          <w:rFonts w:cs="Calibri"/>
          <w:smallCaps/>
          <w:sz w:val="32"/>
          <w:szCs w:val="20"/>
        </w:rPr>
        <w:instrText xml:space="preserve"> PAGEREF _Toc32528 \h </w:instrText>
      </w:r>
      <w:r>
        <w:rPr>
          <w:rFonts w:cs="Calibri"/>
          <w:smallCaps/>
          <w:sz w:val="32"/>
          <w:szCs w:val="20"/>
        </w:rPr>
        <w:fldChar w:fldCharType="separate"/>
      </w:r>
      <w:r>
        <w:rPr>
          <w:rFonts w:cs="Calibri"/>
          <w:smallCaps/>
          <w:sz w:val="32"/>
          <w:szCs w:val="20"/>
        </w:rPr>
        <w:t>- 1 -</w:t>
      </w:r>
      <w:r>
        <w:rPr>
          <w:rFonts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_Toc27081 </w:instrText>
      </w:r>
      <w:r>
        <w:rPr>
          <w:rFonts w:hint="eastAsia" w:cs="Calibri"/>
          <w:smallCaps/>
          <w:sz w:val="32"/>
          <w:szCs w:val="20"/>
        </w:rPr>
        <w:fldChar w:fldCharType="separate"/>
      </w:r>
      <w:r>
        <w:rPr>
          <w:rFonts w:cs="Calibri"/>
          <w:smallCaps/>
          <w:sz w:val="32"/>
          <w:szCs w:val="20"/>
        </w:rPr>
        <w:t>1.3  适用范围</w:t>
      </w:r>
      <w:r>
        <w:rPr>
          <w:rFonts w:cs="Calibri"/>
          <w:smallCaps/>
          <w:sz w:val="32"/>
          <w:szCs w:val="20"/>
        </w:rPr>
        <w:tab/>
      </w:r>
      <w:r>
        <w:rPr>
          <w:rFonts w:cs="Calibri"/>
          <w:smallCaps/>
          <w:sz w:val="32"/>
          <w:szCs w:val="20"/>
        </w:rPr>
        <w:fldChar w:fldCharType="begin"/>
      </w:r>
      <w:r>
        <w:rPr>
          <w:rFonts w:cs="Calibri"/>
          <w:smallCaps/>
          <w:sz w:val="32"/>
          <w:szCs w:val="20"/>
        </w:rPr>
        <w:instrText xml:space="preserve"> PAGEREF _Toc27081 \h </w:instrText>
      </w:r>
      <w:r>
        <w:rPr>
          <w:rFonts w:cs="Calibri"/>
          <w:smallCaps/>
          <w:sz w:val="32"/>
          <w:szCs w:val="20"/>
        </w:rPr>
        <w:fldChar w:fldCharType="separate"/>
      </w:r>
      <w:r>
        <w:rPr>
          <w:rFonts w:cs="Calibri"/>
          <w:smallCaps/>
          <w:sz w:val="32"/>
          <w:szCs w:val="20"/>
        </w:rPr>
        <w:t>- 1 -</w:t>
      </w:r>
      <w:r>
        <w:rPr>
          <w:rFonts w:cs="Calibri"/>
          <w:smallCaps/>
          <w:sz w:val="32"/>
          <w:szCs w:val="20"/>
        </w:rPr>
        <w:fldChar w:fldCharType="end"/>
      </w:r>
      <w:r>
        <w:rPr>
          <w:rFonts w:hint="eastAsia" w:cs="Calibri"/>
          <w:smallCaps/>
          <w:sz w:val="32"/>
          <w:szCs w:val="20"/>
        </w:rPr>
        <w:fldChar w:fldCharType="end"/>
      </w:r>
    </w:p>
    <w:p>
      <w:pPr>
        <w:pStyle w:val="14"/>
        <w:widowControl w:val="0"/>
        <w:tabs>
          <w:tab w:val="right" w:leader="dot" w:pos="9071"/>
          <w:tab w:val="clear" w:pos="9061"/>
        </w:tabs>
        <w:wordWrap/>
        <w:adjustRightInd/>
        <w:snapToGrid/>
        <w:spacing w:line="480" w:lineRule="exact"/>
        <w:textAlignment w:val="auto"/>
        <w:rPr>
          <w:rFonts w:hint="eastAsia" w:cs="Calibri"/>
          <w:bCs/>
          <w:caps/>
          <w:sz w:val="32"/>
          <w:szCs w:val="20"/>
        </w:rPr>
      </w:pPr>
      <w:r>
        <w:rPr>
          <w:rFonts w:hint="eastAsia" w:cs="Calibri"/>
          <w:bCs/>
          <w:caps/>
          <w:sz w:val="32"/>
          <w:szCs w:val="20"/>
        </w:rPr>
        <w:fldChar w:fldCharType="begin"/>
      </w:r>
      <w:r>
        <w:rPr>
          <w:rFonts w:hint="eastAsia" w:cs="Calibri"/>
          <w:bCs/>
          <w:caps/>
          <w:sz w:val="32"/>
          <w:szCs w:val="20"/>
        </w:rPr>
        <w:instrText xml:space="preserve"> HYPERLINK \l _Toc31266 </w:instrText>
      </w:r>
      <w:r>
        <w:rPr>
          <w:rFonts w:hint="eastAsia" w:cs="Calibri"/>
          <w:bCs/>
          <w:caps/>
          <w:sz w:val="32"/>
          <w:szCs w:val="20"/>
        </w:rPr>
        <w:fldChar w:fldCharType="separate"/>
      </w:r>
      <w:r>
        <w:rPr>
          <w:rFonts w:hint="eastAsia" w:cs="Calibri"/>
          <w:bCs/>
          <w:caps/>
          <w:sz w:val="32"/>
          <w:szCs w:val="20"/>
        </w:rPr>
        <w:t>2</w:t>
      </w:r>
      <w:r>
        <w:rPr>
          <w:rFonts w:hint="eastAsia" w:cs="Calibri"/>
          <w:bCs/>
          <w:caps/>
          <w:sz w:val="32"/>
          <w:szCs w:val="20"/>
          <w:lang w:val="en-US" w:eastAsia="zh-CN"/>
        </w:rPr>
        <w:t xml:space="preserve"> </w:t>
      </w:r>
      <w:r>
        <w:rPr>
          <w:rFonts w:hint="eastAsia" w:cs="Calibri"/>
          <w:bCs/>
          <w:caps/>
          <w:sz w:val="32"/>
          <w:szCs w:val="20"/>
        </w:rPr>
        <w:t xml:space="preserve"> 组织体系及职责</w:t>
      </w:r>
      <w:r>
        <w:rPr>
          <w:rFonts w:hint="eastAsia" w:cs="Calibri"/>
          <w:bCs/>
          <w:caps/>
          <w:sz w:val="32"/>
          <w:szCs w:val="20"/>
        </w:rPr>
        <w:tab/>
      </w:r>
      <w:r>
        <w:rPr>
          <w:rFonts w:hint="eastAsia" w:cs="Calibri"/>
          <w:bCs/>
          <w:caps/>
          <w:sz w:val="32"/>
          <w:szCs w:val="20"/>
        </w:rPr>
        <w:fldChar w:fldCharType="begin"/>
      </w:r>
      <w:r>
        <w:rPr>
          <w:rFonts w:hint="eastAsia" w:cs="Calibri"/>
          <w:bCs/>
          <w:caps/>
          <w:sz w:val="32"/>
          <w:szCs w:val="20"/>
        </w:rPr>
        <w:instrText xml:space="preserve"> PAGEREF _Toc31266 \h </w:instrText>
      </w:r>
      <w:r>
        <w:rPr>
          <w:rFonts w:hint="eastAsia" w:cs="Calibri"/>
          <w:bCs/>
          <w:caps/>
          <w:sz w:val="32"/>
          <w:szCs w:val="20"/>
        </w:rPr>
        <w:fldChar w:fldCharType="separate"/>
      </w:r>
      <w:r>
        <w:rPr>
          <w:rFonts w:hint="eastAsia" w:cs="Calibri"/>
          <w:bCs/>
          <w:caps/>
          <w:sz w:val="32"/>
          <w:szCs w:val="20"/>
        </w:rPr>
        <w:t>- 2 -</w:t>
      </w:r>
      <w:r>
        <w:rPr>
          <w:rFonts w:hint="eastAsia" w:cs="Calibri"/>
          <w:bCs/>
          <w:caps/>
          <w:sz w:val="32"/>
          <w:szCs w:val="20"/>
        </w:rPr>
        <w:fldChar w:fldCharType="end"/>
      </w:r>
      <w:r>
        <w:rPr>
          <w:rFonts w:hint="eastAsia" w:cs="Calibri"/>
          <w:bCs/>
          <w: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_Toc3128 </w:instrText>
      </w:r>
      <w:r>
        <w:rPr>
          <w:rFonts w:hint="eastAsia" w:cs="Calibri"/>
          <w:smallCaps/>
          <w:sz w:val="32"/>
          <w:szCs w:val="20"/>
        </w:rPr>
        <w:fldChar w:fldCharType="separate"/>
      </w:r>
      <w:r>
        <w:rPr>
          <w:rFonts w:hint="eastAsia" w:cs="Calibri"/>
          <w:smallCaps/>
          <w:sz w:val="32"/>
          <w:szCs w:val="20"/>
        </w:rPr>
        <w:t>2.1</w:t>
      </w:r>
      <w:r>
        <w:rPr>
          <w:rFonts w:hint="eastAsia" w:cs="Calibri"/>
          <w:smallCaps/>
          <w:sz w:val="32"/>
          <w:szCs w:val="20"/>
          <w:lang w:val="en-US" w:eastAsia="zh-CN"/>
        </w:rPr>
        <w:t xml:space="preserve">  </w:t>
      </w:r>
      <w:r>
        <w:rPr>
          <w:rFonts w:hint="eastAsia" w:cs="Calibri"/>
          <w:smallCaps/>
          <w:sz w:val="32"/>
          <w:szCs w:val="20"/>
        </w:rPr>
        <w:t>市防指组成人员</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_Toc3128 \h </w:instrText>
      </w:r>
      <w:r>
        <w:rPr>
          <w:rFonts w:hint="eastAsia" w:cs="Calibri"/>
          <w:smallCaps/>
          <w:sz w:val="32"/>
          <w:szCs w:val="20"/>
        </w:rPr>
        <w:fldChar w:fldCharType="separate"/>
      </w:r>
      <w:r>
        <w:rPr>
          <w:rFonts w:hint="eastAsia" w:cs="Calibri"/>
          <w:smallCaps/>
          <w:sz w:val="32"/>
          <w:szCs w:val="20"/>
        </w:rPr>
        <w:t>- 2 -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_Toc11910 </w:instrText>
      </w:r>
      <w:r>
        <w:rPr>
          <w:rFonts w:hint="eastAsia" w:cs="Calibri"/>
          <w:smallCaps/>
          <w:sz w:val="32"/>
          <w:szCs w:val="20"/>
        </w:rPr>
        <w:fldChar w:fldCharType="separate"/>
      </w:r>
      <w:r>
        <w:rPr>
          <w:rFonts w:hint="eastAsia" w:cs="Calibri"/>
          <w:smallCaps/>
          <w:sz w:val="32"/>
          <w:szCs w:val="20"/>
        </w:rPr>
        <w:t xml:space="preserve">2.2 </w:t>
      </w:r>
      <w:r>
        <w:rPr>
          <w:rFonts w:hint="eastAsia" w:cs="Calibri"/>
          <w:smallCaps/>
          <w:sz w:val="32"/>
          <w:szCs w:val="20"/>
          <w:lang w:val="en-US" w:eastAsia="zh-CN"/>
        </w:rPr>
        <w:t xml:space="preserve"> </w:t>
      </w:r>
      <w:r>
        <w:rPr>
          <w:rFonts w:hint="eastAsia" w:cs="Calibri"/>
          <w:smallCaps/>
          <w:sz w:val="32"/>
          <w:szCs w:val="20"/>
        </w:rPr>
        <w:t>市防指职责</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_Toc11910 \h </w:instrText>
      </w:r>
      <w:r>
        <w:rPr>
          <w:rFonts w:hint="eastAsia" w:cs="Calibri"/>
          <w:smallCaps/>
          <w:sz w:val="32"/>
          <w:szCs w:val="20"/>
        </w:rPr>
        <w:fldChar w:fldCharType="separate"/>
      </w:r>
      <w:r>
        <w:rPr>
          <w:rFonts w:hint="eastAsia" w:cs="Calibri"/>
          <w:smallCaps/>
          <w:sz w:val="32"/>
          <w:szCs w:val="20"/>
        </w:rPr>
        <w:t>- 2 -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_Toc6171 </w:instrText>
      </w:r>
      <w:r>
        <w:rPr>
          <w:rFonts w:hint="eastAsia" w:cs="Calibri"/>
          <w:smallCaps/>
          <w:sz w:val="32"/>
          <w:szCs w:val="20"/>
        </w:rPr>
        <w:fldChar w:fldCharType="separate"/>
      </w:r>
      <w:r>
        <w:rPr>
          <w:rFonts w:hint="eastAsia" w:cs="Calibri"/>
          <w:smallCaps/>
          <w:sz w:val="32"/>
          <w:szCs w:val="20"/>
        </w:rPr>
        <w:t xml:space="preserve">2.3 </w:t>
      </w:r>
      <w:r>
        <w:rPr>
          <w:rFonts w:hint="eastAsia" w:cs="Calibri"/>
          <w:smallCaps/>
          <w:sz w:val="32"/>
          <w:szCs w:val="20"/>
          <w:lang w:val="en-US" w:eastAsia="zh-CN"/>
        </w:rPr>
        <w:t xml:space="preserve"> </w:t>
      </w:r>
      <w:r>
        <w:rPr>
          <w:rFonts w:hint="eastAsia" w:cs="Calibri"/>
          <w:smallCaps/>
          <w:sz w:val="32"/>
          <w:szCs w:val="20"/>
        </w:rPr>
        <w:t>市防指领导职责</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_Toc6171 \h </w:instrText>
      </w:r>
      <w:r>
        <w:rPr>
          <w:rFonts w:hint="eastAsia" w:cs="Calibri"/>
          <w:smallCaps/>
          <w:sz w:val="32"/>
          <w:szCs w:val="20"/>
        </w:rPr>
        <w:fldChar w:fldCharType="separate"/>
      </w:r>
      <w:r>
        <w:rPr>
          <w:rFonts w:hint="eastAsia" w:cs="Calibri"/>
          <w:smallCaps/>
          <w:sz w:val="32"/>
          <w:szCs w:val="20"/>
        </w:rPr>
        <w:t>- 3 -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_Toc6994 </w:instrText>
      </w:r>
      <w:r>
        <w:rPr>
          <w:rFonts w:hint="eastAsia" w:cs="Calibri"/>
          <w:smallCaps/>
          <w:sz w:val="32"/>
          <w:szCs w:val="20"/>
        </w:rPr>
        <w:fldChar w:fldCharType="separate"/>
      </w:r>
      <w:r>
        <w:rPr>
          <w:rFonts w:hint="eastAsia" w:cs="Calibri"/>
          <w:smallCaps/>
          <w:sz w:val="32"/>
          <w:szCs w:val="20"/>
        </w:rPr>
        <w:t xml:space="preserve">2.4 </w:t>
      </w:r>
      <w:r>
        <w:rPr>
          <w:rFonts w:hint="eastAsia" w:cs="Calibri"/>
          <w:smallCaps/>
          <w:sz w:val="32"/>
          <w:szCs w:val="20"/>
          <w:lang w:val="en-US" w:eastAsia="zh-CN"/>
        </w:rPr>
        <w:t xml:space="preserve"> </w:t>
      </w:r>
      <w:r>
        <w:rPr>
          <w:rFonts w:hint="eastAsia" w:cs="Calibri"/>
          <w:smallCaps/>
          <w:sz w:val="32"/>
          <w:szCs w:val="20"/>
        </w:rPr>
        <w:t>市防指成员单位职责</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_Toc6994 \h </w:instrText>
      </w:r>
      <w:r>
        <w:rPr>
          <w:rFonts w:hint="eastAsia" w:cs="Calibri"/>
          <w:smallCaps/>
          <w:sz w:val="32"/>
          <w:szCs w:val="20"/>
        </w:rPr>
        <w:fldChar w:fldCharType="separate"/>
      </w:r>
      <w:r>
        <w:rPr>
          <w:rFonts w:hint="eastAsia" w:cs="Calibri"/>
          <w:smallCaps/>
          <w:sz w:val="32"/>
          <w:szCs w:val="20"/>
        </w:rPr>
        <w:t>- 3 -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_Toc32119 </w:instrText>
      </w:r>
      <w:r>
        <w:rPr>
          <w:rFonts w:hint="eastAsia" w:cs="Calibri"/>
          <w:smallCaps/>
          <w:sz w:val="32"/>
          <w:szCs w:val="20"/>
        </w:rPr>
        <w:fldChar w:fldCharType="separate"/>
      </w:r>
      <w:r>
        <w:rPr>
          <w:rFonts w:hint="eastAsia" w:cs="Calibri"/>
          <w:smallCaps/>
          <w:sz w:val="32"/>
          <w:szCs w:val="20"/>
        </w:rPr>
        <w:t xml:space="preserve">2.5 </w:t>
      </w:r>
      <w:r>
        <w:rPr>
          <w:rFonts w:hint="eastAsia" w:cs="Calibri"/>
          <w:smallCaps/>
          <w:sz w:val="32"/>
          <w:szCs w:val="20"/>
          <w:lang w:val="en-US" w:eastAsia="zh-CN"/>
        </w:rPr>
        <w:t xml:space="preserve"> </w:t>
      </w:r>
      <w:r>
        <w:rPr>
          <w:rFonts w:hint="eastAsia" w:cs="Calibri"/>
          <w:smallCaps/>
          <w:sz w:val="32"/>
          <w:szCs w:val="20"/>
        </w:rPr>
        <w:t>市防办职责</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_Toc32119 \h </w:instrText>
      </w:r>
      <w:r>
        <w:rPr>
          <w:rFonts w:hint="eastAsia" w:cs="Calibri"/>
          <w:smallCaps/>
          <w:sz w:val="32"/>
          <w:szCs w:val="20"/>
        </w:rPr>
        <w:fldChar w:fldCharType="separate"/>
      </w:r>
      <w:r>
        <w:rPr>
          <w:rFonts w:hint="eastAsia" w:cs="Calibri"/>
          <w:smallCaps/>
          <w:sz w:val="32"/>
          <w:szCs w:val="20"/>
        </w:rPr>
        <w:t>- 9 -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_Toc20632 </w:instrText>
      </w:r>
      <w:r>
        <w:rPr>
          <w:rFonts w:hint="eastAsia" w:cs="Calibri"/>
          <w:smallCaps/>
          <w:sz w:val="32"/>
          <w:szCs w:val="20"/>
        </w:rPr>
        <w:fldChar w:fldCharType="separate"/>
      </w:r>
      <w:r>
        <w:rPr>
          <w:rFonts w:hint="eastAsia" w:cs="Calibri"/>
          <w:smallCaps/>
          <w:sz w:val="32"/>
          <w:szCs w:val="20"/>
        </w:rPr>
        <w:t xml:space="preserve">2.6 </w:t>
      </w:r>
      <w:r>
        <w:rPr>
          <w:rFonts w:hint="eastAsia" w:cs="Calibri"/>
          <w:smallCaps/>
          <w:sz w:val="32"/>
          <w:szCs w:val="20"/>
          <w:lang w:val="en-US" w:eastAsia="zh-CN"/>
        </w:rPr>
        <w:t xml:space="preserve"> </w:t>
      </w:r>
      <w:r>
        <w:rPr>
          <w:rFonts w:hint="eastAsia" w:cs="Calibri"/>
          <w:smallCaps/>
          <w:sz w:val="32"/>
          <w:szCs w:val="20"/>
        </w:rPr>
        <w:t>应急联合工作组及职责</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_Toc20632 \h </w:instrText>
      </w:r>
      <w:r>
        <w:rPr>
          <w:rFonts w:hint="eastAsia" w:cs="Calibri"/>
          <w:smallCaps/>
          <w:sz w:val="32"/>
          <w:szCs w:val="20"/>
        </w:rPr>
        <w:fldChar w:fldCharType="separate"/>
      </w:r>
      <w:r>
        <w:rPr>
          <w:rFonts w:hint="eastAsia" w:cs="Calibri"/>
          <w:smallCaps/>
          <w:sz w:val="32"/>
          <w:szCs w:val="20"/>
        </w:rPr>
        <w:t>- 9 -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_Toc29620 </w:instrText>
      </w:r>
      <w:r>
        <w:rPr>
          <w:rFonts w:hint="eastAsia" w:cs="Calibri"/>
          <w:smallCaps/>
          <w:sz w:val="32"/>
          <w:szCs w:val="20"/>
        </w:rPr>
        <w:fldChar w:fldCharType="separate"/>
      </w:r>
      <w:r>
        <w:rPr>
          <w:rFonts w:hint="eastAsia" w:cs="Calibri"/>
          <w:smallCaps/>
          <w:sz w:val="32"/>
          <w:szCs w:val="20"/>
        </w:rPr>
        <w:t xml:space="preserve">2.7 </w:t>
      </w:r>
      <w:r>
        <w:rPr>
          <w:rFonts w:hint="eastAsia" w:cs="Calibri"/>
          <w:smallCaps/>
          <w:sz w:val="32"/>
          <w:szCs w:val="20"/>
          <w:lang w:val="en-US" w:eastAsia="zh-CN"/>
        </w:rPr>
        <w:t xml:space="preserve"> </w:t>
      </w:r>
      <w:r>
        <w:rPr>
          <w:rFonts w:hint="eastAsia" w:cs="Calibri"/>
          <w:smallCaps/>
          <w:sz w:val="32"/>
          <w:szCs w:val="20"/>
        </w:rPr>
        <w:t>防台风督导组职责</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_Toc29620 \h </w:instrText>
      </w:r>
      <w:r>
        <w:rPr>
          <w:rFonts w:hint="eastAsia" w:cs="Calibri"/>
          <w:smallCaps/>
          <w:sz w:val="32"/>
          <w:szCs w:val="20"/>
        </w:rPr>
        <w:fldChar w:fldCharType="separate"/>
      </w:r>
      <w:r>
        <w:rPr>
          <w:rFonts w:hint="eastAsia" w:cs="Calibri"/>
          <w:smallCaps/>
          <w:sz w:val="32"/>
          <w:szCs w:val="20"/>
        </w:rPr>
        <w:t>- 12 -</w:t>
      </w:r>
      <w:r>
        <w:rPr>
          <w:rFonts w:hint="eastAsia" w:cs="Calibri"/>
          <w:smallCaps/>
          <w:sz w:val="32"/>
          <w:szCs w:val="20"/>
        </w:rPr>
        <w:fldChar w:fldCharType="end"/>
      </w:r>
      <w:r>
        <w:rPr>
          <w:rFonts w:hint="eastAsia" w:cs="Calibri"/>
          <w:smallCaps/>
          <w:sz w:val="32"/>
          <w:szCs w:val="20"/>
        </w:rPr>
        <w:fldChar w:fldCharType="end"/>
      </w:r>
    </w:p>
    <w:p>
      <w:pPr>
        <w:pStyle w:val="14"/>
        <w:widowControl w:val="0"/>
        <w:tabs>
          <w:tab w:val="right" w:leader="dot" w:pos="9071"/>
          <w:tab w:val="clear" w:pos="9061"/>
        </w:tabs>
        <w:wordWrap/>
        <w:adjustRightInd/>
        <w:snapToGrid/>
        <w:spacing w:line="480" w:lineRule="exact"/>
        <w:textAlignment w:val="auto"/>
        <w:rPr>
          <w:rFonts w:hint="eastAsia" w:cs="Calibri"/>
          <w:bCs/>
          <w:caps/>
          <w:sz w:val="32"/>
          <w:szCs w:val="20"/>
        </w:rPr>
      </w:pPr>
      <w:r>
        <w:rPr>
          <w:rFonts w:hint="eastAsia" w:cs="Calibri"/>
          <w:bCs/>
          <w:caps/>
          <w:sz w:val="32"/>
          <w:szCs w:val="20"/>
        </w:rPr>
        <w:fldChar w:fldCharType="begin"/>
      </w:r>
      <w:r>
        <w:rPr>
          <w:rFonts w:hint="eastAsia" w:cs="Calibri"/>
          <w:bCs/>
          <w:caps/>
          <w:sz w:val="32"/>
          <w:szCs w:val="20"/>
        </w:rPr>
        <w:instrText xml:space="preserve"> HYPERLINK \l _Toc22870 </w:instrText>
      </w:r>
      <w:r>
        <w:rPr>
          <w:rFonts w:hint="eastAsia" w:cs="Calibri"/>
          <w:bCs/>
          <w:caps/>
          <w:sz w:val="32"/>
          <w:szCs w:val="20"/>
        </w:rPr>
        <w:fldChar w:fldCharType="separate"/>
      </w:r>
      <w:r>
        <w:rPr>
          <w:rFonts w:hint="eastAsia" w:cs="Calibri"/>
          <w:bCs/>
          <w:caps/>
          <w:sz w:val="32"/>
          <w:szCs w:val="20"/>
        </w:rPr>
        <w:t>3</w:t>
      </w:r>
      <w:r>
        <w:rPr>
          <w:rFonts w:hint="eastAsia" w:cs="Calibri"/>
          <w:bCs/>
          <w:caps/>
          <w:sz w:val="32"/>
          <w:szCs w:val="20"/>
          <w:lang w:val="en-US" w:eastAsia="zh-CN"/>
        </w:rPr>
        <w:t xml:space="preserve"> </w:t>
      </w:r>
      <w:r>
        <w:rPr>
          <w:rFonts w:hint="eastAsia" w:cs="Calibri"/>
          <w:bCs/>
          <w:caps/>
          <w:sz w:val="32"/>
          <w:szCs w:val="20"/>
        </w:rPr>
        <w:t xml:space="preserve"> 重点防御领域</w:t>
      </w:r>
      <w:r>
        <w:rPr>
          <w:rFonts w:hint="eastAsia" w:cs="Calibri"/>
          <w:bCs/>
          <w:caps/>
          <w:sz w:val="32"/>
          <w:szCs w:val="20"/>
        </w:rPr>
        <w:tab/>
      </w:r>
      <w:r>
        <w:rPr>
          <w:rFonts w:hint="eastAsia" w:cs="Calibri"/>
          <w:bCs/>
          <w:caps/>
          <w:sz w:val="32"/>
          <w:szCs w:val="20"/>
        </w:rPr>
        <w:fldChar w:fldCharType="begin"/>
      </w:r>
      <w:r>
        <w:rPr>
          <w:rFonts w:hint="eastAsia" w:cs="Calibri"/>
          <w:bCs/>
          <w:caps/>
          <w:sz w:val="32"/>
          <w:szCs w:val="20"/>
        </w:rPr>
        <w:instrText xml:space="preserve"> PAGEREF _Toc22870 \h </w:instrText>
      </w:r>
      <w:r>
        <w:rPr>
          <w:rFonts w:hint="eastAsia" w:cs="Calibri"/>
          <w:bCs/>
          <w:caps/>
          <w:sz w:val="32"/>
          <w:szCs w:val="20"/>
        </w:rPr>
        <w:fldChar w:fldCharType="separate"/>
      </w:r>
      <w:r>
        <w:rPr>
          <w:rFonts w:hint="eastAsia" w:cs="Calibri"/>
          <w:bCs/>
          <w:caps/>
          <w:sz w:val="32"/>
          <w:szCs w:val="20"/>
        </w:rPr>
        <w:t>- 13 -</w:t>
      </w:r>
      <w:r>
        <w:rPr>
          <w:rFonts w:hint="eastAsia" w:cs="Calibri"/>
          <w:bCs/>
          <w:caps/>
          <w:sz w:val="32"/>
          <w:szCs w:val="20"/>
        </w:rPr>
        <w:fldChar w:fldCharType="end"/>
      </w:r>
      <w:r>
        <w:rPr>
          <w:rFonts w:hint="eastAsia" w:cs="Calibri"/>
          <w:bCs/>
          <w: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_Toc3648 </w:instrText>
      </w:r>
      <w:r>
        <w:rPr>
          <w:rFonts w:hint="eastAsia" w:cs="Calibri"/>
          <w:smallCaps/>
          <w:sz w:val="32"/>
          <w:szCs w:val="20"/>
        </w:rPr>
        <w:fldChar w:fldCharType="separate"/>
      </w:r>
      <w:r>
        <w:rPr>
          <w:rFonts w:hint="eastAsia" w:cs="Calibri"/>
          <w:smallCaps/>
          <w:sz w:val="32"/>
          <w:szCs w:val="20"/>
        </w:rPr>
        <w:t>3.1</w:t>
      </w:r>
      <w:r>
        <w:rPr>
          <w:rFonts w:hint="eastAsia" w:cs="Calibri"/>
          <w:smallCaps/>
          <w:sz w:val="32"/>
          <w:szCs w:val="20"/>
          <w:lang w:val="en-US" w:eastAsia="zh-CN"/>
        </w:rPr>
        <w:t xml:space="preserve"> </w:t>
      </w:r>
      <w:r>
        <w:rPr>
          <w:rFonts w:hint="eastAsia" w:cs="Calibri"/>
          <w:smallCaps/>
          <w:sz w:val="32"/>
          <w:szCs w:val="20"/>
        </w:rPr>
        <w:t xml:space="preserve"> 沿江重点设施</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_Toc3648 \h </w:instrText>
      </w:r>
      <w:r>
        <w:rPr>
          <w:rFonts w:hint="eastAsia" w:cs="Calibri"/>
          <w:smallCaps/>
          <w:sz w:val="32"/>
          <w:szCs w:val="20"/>
        </w:rPr>
        <w:fldChar w:fldCharType="separate"/>
      </w:r>
      <w:r>
        <w:rPr>
          <w:rFonts w:hint="eastAsia" w:cs="Calibri"/>
          <w:smallCaps/>
          <w:sz w:val="32"/>
          <w:szCs w:val="20"/>
        </w:rPr>
        <w:t>- 13 -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_Toc1535 </w:instrText>
      </w:r>
      <w:r>
        <w:rPr>
          <w:rFonts w:hint="eastAsia" w:cs="Calibri"/>
          <w:smallCaps/>
          <w:sz w:val="32"/>
          <w:szCs w:val="20"/>
        </w:rPr>
        <w:fldChar w:fldCharType="separate"/>
      </w:r>
      <w:r>
        <w:rPr>
          <w:rFonts w:hint="eastAsia" w:cs="Calibri"/>
          <w:smallCaps/>
          <w:sz w:val="32"/>
          <w:szCs w:val="20"/>
        </w:rPr>
        <w:t>3.2</w:t>
      </w:r>
      <w:r>
        <w:rPr>
          <w:rFonts w:hint="eastAsia" w:cs="Calibri"/>
          <w:smallCaps/>
          <w:sz w:val="32"/>
          <w:szCs w:val="20"/>
          <w:lang w:val="en-US" w:eastAsia="zh-CN"/>
        </w:rPr>
        <w:t xml:space="preserve"> </w:t>
      </w:r>
      <w:r>
        <w:rPr>
          <w:rFonts w:hint="eastAsia" w:cs="Calibri"/>
          <w:smallCaps/>
          <w:sz w:val="32"/>
          <w:szCs w:val="20"/>
        </w:rPr>
        <w:t xml:space="preserve"> 船舶</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_Toc1535 \h </w:instrText>
      </w:r>
      <w:r>
        <w:rPr>
          <w:rFonts w:hint="eastAsia" w:cs="Calibri"/>
          <w:smallCaps/>
          <w:sz w:val="32"/>
          <w:szCs w:val="20"/>
        </w:rPr>
        <w:fldChar w:fldCharType="separate"/>
      </w:r>
      <w:r>
        <w:rPr>
          <w:rFonts w:hint="eastAsia" w:cs="Calibri"/>
          <w:smallCaps/>
          <w:sz w:val="32"/>
          <w:szCs w:val="20"/>
        </w:rPr>
        <w:t>- 13 -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_Toc17279 </w:instrText>
      </w:r>
      <w:r>
        <w:rPr>
          <w:rFonts w:hint="eastAsia" w:cs="Calibri"/>
          <w:smallCaps/>
          <w:sz w:val="32"/>
          <w:szCs w:val="20"/>
        </w:rPr>
        <w:fldChar w:fldCharType="separate"/>
      </w:r>
      <w:r>
        <w:rPr>
          <w:rFonts w:hint="eastAsia" w:cs="Calibri"/>
          <w:smallCaps/>
          <w:sz w:val="32"/>
          <w:szCs w:val="20"/>
        </w:rPr>
        <w:t>3.3</w:t>
      </w:r>
      <w:r>
        <w:rPr>
          <w:rFonts w:hint="eastAsia" w:cs="Calibri"/>
          <w:smallCaps/>
          <w:sz w:val="32"/>
          <w:szCs w:val="20"/>
          <w:lang w:val="en-US" w:eastAsia="zh-CN"/>
        </w:rPr>
        <w:t xml:space="preserve"> </w:t>
      </w:r>
      <w:r>
        <w:rPr>
          <w:rFonts w:hint="eastAsia" w:cs="Calibri"/>
          <w:smallCaps/>
          <w:sz w:val="32"/>
          <w:szCs w:val="20"/>
        </w:rPr>
        <w:t xml:space="preserve"> 转移安置人员</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_Toc17279 \h </w:instrText>
      </w:r>
      <w:r>
        <w:rPr>
          <w:rFonts w:hint="eastAsia" w:cs="Calibri"/>
          <w:smallCaps/>
          <w:sz w:val="32"/>
          <w:szCs w:val="20"/>
        </w:rPr>
        <w:fldChar w:fldCharType="separate"/>
      </w:r>
      <w:r>
        <w:rPr>
          <w:rFonts w:hint="eastAsia" w:cs="Calibri"/>
          <w:smallCaps/>
          <w:sz w:val="32"/>
          <w:szCs w:val="20"/>
        </w:rPr>
        <w:t>- 13 -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_Toc9277 </w:instrText>
      </w:r>
      <w:r>
        <w:rPr>
          <w:rFonts w:hint="eastAsia" w:cs="Calibri"/>
          <w:smallCaps/>
          <w:sz w:val="32"/>
          <w:szCs w:val="20"/>
        </w:rPr>
        <w:fldChar w:fldCharType="separate"/>
      </w:r>
      <w:r>
        <w:rPr>
          <w:rFonts w:hint="eastAsia" w:cs="Calibri"/>
          <w:smallCaps/>
          <w:sz w:val="32"/>
          <w:szCs w:val="20"/>
        </w:rPr>
        <w:t>3.4</w:t>
      </w:r>
      <w:r>
        <w:rPr>
          <w:rFonts w:hint="eastAsia" w:cs="Calibri"/>
          <w:smallCaps/>
          <w:sz w:val="32"/>
          <w:szCs w:val="20"/>
          <w:lang w:val="en-US" w:eastAsia="zh-CN"/>
        </w:rPr>
        <w:t xml:space="preserve"> </w:t>
      </w:r>
      <w:r>
        <w:rPr>
          <w:rFonts w:hint="eastAsia" w:cs="Calibri"/>
          <w:smallCaps/>
          <w:sz w:val="32"/>
          <w:szCs w:val="20"/>
        </w:rPr>
        <w:t xml:space="preserve"> 高空作业</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_Toc9277 \h </w:instrText>
      </w:r>
      <w:r>
        <w:rPr>
          <w:rFonts w:hint="eastAsia" w:cs="Calibri"/>
          <w:smallCaps/>
          <w:sz w:val="32"/>
          <w:szCs w:val="20"/>
        </w:rPr>
        <w:fldChar w:fldCharType="separate"/>
      </w:r>
      <w:r>
        <w:rPr>
          <w:rFonts w:hint="eastAsia" w:cs="Calibri"/>
          <w:smallCaps/>
          <w:sz w:val="32"/>
          <w:szCs w:val="20"/>
        </w:rPr>
        <w:t>- 13 -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_Toc24565 </w:instrText>
      </w:r>
      <w:r>
        <w:rPr>
          <w:rFonts w:hint="eastAsia" w:cs="Calibri"/>
          <w:smallCaps/>
          <w:sz w:val="32"/>
          <w:szCs w:val="20"/>
        </w:rPr>
        <w:fldChar w:fldCharType="separate"/>
      </w:r>
      <w:r>
        <w:rPr>
          <w:rFonts w:hint="eastAsia" w:cs="Calibri"/>
          <w:smallCaps/>
          <w:sz w:val="32"/>
          <w:szCs w:val="20"/>
        </w:rPr>
        <w:t xml:space="preserve">3.5 </w:t>
      </w:r>
      <w:r>
        <w:rPr>
          <w:rFonts w:hint="eastAsia" w:cs="Calibri"/>
          <w:smallCaps/>
          <w:sz w:val="32"/>
          <w:szCs w:val="20"/>
          <w:lang w:val="en-US" w:eastAsia="zh-CN"/>
        </w:rPr>
        <w:t xml:space="preserve"> </w:t>
      </w:r>
      <w:r>
        <w:rPr>
          <w:rFonts w:hint="eastAsia" w:cs="Calibri"/>
          <w:smallCaps/>
          <w:sz w:val="32"/>
          <w:szCs w:val="20"/>
        </w:rPr>
        <w:t>高空构筑物</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_Toc24565 \h </w:instrText>
      </w:r>
      <w:r>
        <w:rPr>
          <w:rFonts w:hint="eastAsia" w:cs="Calibri"/>
          <w:smallCaps/>
          <w:sz w:val="32"/>
          <w:szCs w:val="20"/>
        </w:rPr>
        <w:fldChar w:fldCharType="separate"/>
      </w:r>
      <w:r>
        <w:rPr>
          <w:rFonts w:hint="eastAsia" w:cs="Calibri"/>
          <w:smallCaps/>
          <w:sz w:val="32"/>
          <w:szCs w:val="20"/>
        </w:rPr>
        <w:t>- 13 -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_Toc21985 </w:instrText>
      </w:r>
      <w:r>
        <w:rPr>
          <w:rFonts w:hint="eastAsia" w:cs="Calibri"/>
          <w:smallCaps/>
          <w:sz w:val="32"/>
          <w:szCs w:val="20"/>
        </w:rPr>
        <w:fldChar w:fldCharType="separate"/>
      </w:r>
      <w:r>
        <w:rPr>
          <w:rFonts w:hint="eastAsia" w:cs="Calibri"/>
          <w:smallCaps/>
          <w:sz w:val="32"/>
          <w:szCs w:val="20"/>
        </w:rPr>
        <w:t xml:space="preserve">3.6 </w:t>
      </w:r>
      <w:r>
        <w:rPr>
          <w:rFonts w:hint="eastAsia" w:cs="Calibri"/>
          <w:smallCaps/>
          <w:sz w:val="32"/>
          <w:szCs w:val="20"/>
          <w:lang w:val="en-US" w:eastAsia="zh-CN"/>
        </w:rPr>
        <w:t xml:space="preserve"> </w:t>
      </w:r>
      <w:r>
        <w:rPr>
          <w:rFonts w:hint="eastAsia" w:cs="Calibri"/>
          <w:smallCaps/>
          <w:sz w:val="32"/>
          <w:szCs w:val="20"/>
        </w:rPr>
        <w:t>重要基础设施</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_Toc21985 \h </w:instrText>
      </w:r>
      <w:r>
        <w:rPr>
          <w:rFonts w:hint="eastAsia" w:cs="Calibri"/>
          <w:smallCaps/>
          <w:sz w:val="32"/>
          <w:szCs w:val="20"/>
        </w:rPr>
        <w:fldChar w:fldCharType="separate"/>
      </w:r>
      <w:r>
        <w:rPr>
          <w:rFonts w:hint="eastAsia" w:cs="Calibri"/>
          <w:smallCaps/>
          <w:sz w:val="32"/>
          <w:szCs w:val="20"/>
        </w:rPr>
        <w:t>- 14 -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_Toc28691 </w:instrText>
      </w:r>
      <w:r>
        <w:rPr>
          <w:rFonts w:hint="eastAsia" w:cs="Calibri"/>
          <w:smallCaps/>
          <w:sz w:val="32"/>
          <w:szCs w:val="20"/>
        </w:rPr>
        <w:fldChar w:fldCharType="separate"/>
      </w:r>
      <w:r>
        <w:rPr>
          <w:rFonts w:hint="eastAsia" w:cs="Calibri"/>
          <w:smallCaps/>
          <w:sz w:val="32"/>
          <w:szCs w:val="20"/>
        </w:rPr>
        <w:t xml:space="preserve">3.7 </w:t>
      </w:r>
      <w:r>
        <w:rPr>
          <w:rFonts w:hint="eastAsia" w:cs="Calibri"/>
          <w:smallCaps/>
          <w:sz w:val="32"/>
          <w:szCs w:val="20"/>
          <w:lang w:val="en-US" w:eastAsia="zh-CN"/>
        </w:rPr>
        <w:t xml:space="preserve"> </w:t>
      </w:r>
      <w:r>
        <w:rPr>
          <w:rFonts w:hint="eastAsia" w:cs="Calibri"/>
          <w:smallCaps/>
          <w:sz w:val="32"/>
          <w:szCs w:val="20"/>
        </w:rPr>
        <w:t>设施农业</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_Toc28691 \h </w:instrText>
      </w:r>
      <w:r>
        <w:rPr>
          <w:rFonts w:hint="eastAsia" w:cs="Calibri"/>
          <w:smallCaps/>
          <w:sz w:val="32"/>
          <w:szCs w:val="20"/>
        </w:rPr>
        <w:fldChar w:fldCharType="separate"/>
      </w:r>
      <w:r>
        <w:rPr>
          <w:rFonts w:hint="eastAsia" w:cs="Calibri"/>
          <w:smallCaps/>
          <w:sz w:val="32"/>
          <w:szCs w:val="20"/>
        </w:rPr>
        <w:t>- 14 -</w:t>
      </w:r>
      <w:r>
        <w:rPr>
          <w:rFonts w:hint="eastAsia" w:cs="Calibri"/>
          <w:smallCaps/>
          <w:sz w:val="32"/>
          <w:szCs w:val="20"/>
        </w:rPr>
        <w:fldChar w:fldCharType="end"/>
      </w:r>
      <w:r>
        <w:rPr>
          <w:rFonts w:hint="eastAsia" w:cs="Calibri"/>
          <w:smallCaps/>
          <w:sz w:val="32"/>
          <w:szCs w:val="20"/>
        </w:rPr>
        <w:fldChar w:fldCharType="end"/>
      </w:r>
    </w:p>
    <w:p>
      <w:pPr>
        <w:pStyle w:val="14"/>
        <w:widowControl w:val="0"/>
        <w:tabs>
          <w:tab w:val="right" w:leader="dot" w:pos="9071"/>
          <w:tab w:val="clear" w:pos="9061"/>
        </w:tabs>
        <w:wordWrap/>
        <w:adjustRightInd/>
        <w:snapToGrid/>
        <w:spacing w:line="480" w:lineRule="exact"/>
        <w:textAlignment w:val="auto"/>
        <w:rPr>
          <w:rFonts w:hint="eastAsia" w:cs="Calibri"/>
          <w:bCs/>
          <w:caps/>
          <w:sz w:val="32"/>
          <w:szCs w:val="20"/>
        </w:rPr>
      </w:pPr>
      <w:r>
        <w:rPr>
          <w:rFonts w:hint="eastAsia" w:cs="Calibri"/>
          <w:bCs/>
          <w:caps/>
          <w:sz w:val="32"/>
          <w:szCs w:val="20"/>
        </w:rPr>
        <w:fldChar w:fldCharType="begin"/>
      </w:r>
      <w:r>
        <w:rPr>
          <w:rFonts w:hint="eastAsia" w:cs="Calibri"/>
          <w:bCs/>
          <w:caps/>
          <w:sz w:val="32"/>
          <w:szCs w:val="20"/>
        </w:rPr>
        <w:instrText xml:space="preserve"> HYPERLINK \l _Toc2065 </w:instrText>
      </w:r>
      <w:r>
        <w:rPr>
          <w:rFonts w:hint="eastAsia" w:cs="Calibri"/>
          <w:bCs/>
          <w:caps/>
          <w:sz w:val="32"/>
          <w:szCs w:val="20"/>
        </w:rPr>
        <w:fldChar w:fldCharType="separate"/>
      </w:r>
      <w:r>
        <w:rPr>
          <w:rFonts w:hint="eastAsia" w:cs="Calibri"/>
          <w:bCs/>
          <w:caps/>
          <w:sz w:val="32"/>
          <w:szCs w:val="20"/>
        </w:rPr>
        <w:t xml:space="preserve">4 </w:t>
      </w:r>
      <w:r>
        <w:rPr>
          <w:rFonts w:hint="eastAsia" w:cs="Calibri"/>
          <w:bCs/>
          <w:caps/>
          <w:sz w:val="32"/>
          <w:szCs w:val="20"/>
          <w:lang w:val="en-US" w:eastAsia="zh-CN"/>
        </w:rPr>
        <w:t xml:space="preserve"> </w:t>
      </w:r>
      <w:r>
        <w:rPr>
          <w:rFonts w:hint="eastAsia" w:cs="Calibri"/>
          <w:bCs/>
          <w:caps/>
          <w:sz w:val="32"/>
          <w:szCs w:val="20"/>
        </w:rPr>
        <w:t>监测预报、预防与预警</w:t>
      </w:r>
      <w:r>
        <w:rPr>
          <w:rFonts w:hint="eastAsia" w:cs="Calibri"/>
          <w:bCs/>
          <w:caps/>
          <w:sz w:val="32"/>
          <w:szCs w:val="20"/>
        </w:rPr>
        <w:tab/>
      </w:r>
      <w:r>
        <w:rPr>
          <w:rFonts w:hint="eastAsia" w:cs="Calibri"/>
          <w:bCs/>
          <w:caps/>
          <w:sz w:val="32"/>
          <w:szCs w:val="20"/>
        </w:rPr>
        <w:fldChar w:fldCharType="begin"/>
      </w:r>
      <w:r>
        <w:rPr>
          <w:rFonts w:hint="eastAsia" w:cs="Calibri"/>
          <w:bCs/>
          <w:caps/>
          <w:sz w:val="32"/>
          <w:szCs w:val="20"/>
        </w:rPr>
        <w:instrText xml:space="preserve"> PAGEREF _Toc2065 \h </w:instrText>
      </w:r>
      <w:r>
        <w:rPr>
          <w:rFonts w:hint="eastAsia" w:cs="Calibri"/>
          <w:bCs/>
          <w:caps/>
          <w:sz w:val="32"/>
          <w:szCs w:val="20"/>
        </w:rPr>
        <w:fldChar w:fldCharType="separate"/>
      </w:r>
      <w:r>
        <w:rPr>
          <w:rFonts w:hint="eastAsia" w:cs="Calibri"/>
          <w:bCs/>
          <w:caps/>
          <w:sz w:val="32"/>
          <w:szCs w:val="20"/>
        </w:rPr>
        <w:t>- 14 -</w:t>
      </w:r>
      <w:r>
        <w:rPr>
          <w:rFonts w:hint="eastAsia" w:cs="Calibri"/>
          <w:bCs/>
          <w:caps/>
          <w:sz w:val="32"/>
          <w:szCs w:val="20"/>
        </w:rPr>
        <w:fldChar w:fldCharType="end"/>
      </w:r>
      <w:r>
        <w:rPr>
          <w:rFonts w:hint="eastAsia" w:cs="Calibri"/>
          <w:bCs/>
          <w: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_Toc15624 </w:instrText>
      </w:r>
      <w:r>
        <w:rPr>
          <w:rFonts w:hint="eastAsia" w:cs="Calibri"/>
          <w:smallCaps/>
          <w:sz w:val="32"/>
          <w:szCs w:val="20"/>
        </w:rPr>
        <w:fldChar w:fldCharType="separate"/>
      </w:r>
      <w:r>
        <w:rPr>
          <w:rFonts w:hint="eastAsia" w:cs="Calibri"/>
          <w:smallCaps/>
          <w:sz w:val="32"/>
          <w:szCs w:val="20"/>
        </w:rPr>
        <w:t xml:space="preserve">4.1 </w:t>
      </w:r>
      <w:r>
        <w:rPr>
          <w:rFonts w:hint="eastAsia" w:cs="Calibri"/>
          <w:smallCaps/>
          <w:sz w:val="32"/>
          <w:szCs w:val="20"/>
          <w:lang w:val="en-US" w:eastAsia="zh-CN"/>
        </w:rPr>
        <w:t xml:space="preserve"> </w:t>
      </w:r>
      <w:r>
        <w:rPr>
          <w:rFonts w:hint="eastAsia" w:cs="Calibri"/>
          <w:smallCaps/>
          <w:sz w:val="32"/>
          <w:szCs w:val="20"/>
        </w:rPr>
        <w:t>监测预报</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_Toc15624 \h </w:instrText>
      </w:r>
      <w:r>
        <w:rPr>
          <w:rFonts w:hint="eastAsia" w:cs="Calibri"/>
          <w:smallCaps/>
          <w:sz w:val="32"/>
          <w:szCs w:val="20"/>
        </w:rPr>
        <w:fldChar w:fldCharType="separate"/>
      </w:r>
      <w:r>
        <w:rPr>
          <w:rFonts w:hint="eastAsia" w:cs="Calibri"/>
          <w:smallCaps/>
          <w:sz w:val="32"/>
          <w:szCs w:val="20"/>
        </w:rPr>
        <w:t>- 14 -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_Toc21820 </w:instrText>
      </w:r>
      <w:r>
        <w:rPr>
          <w:rFonts w:hint="eastAsia" w:cs="Calibri"/>
          <w:smallCaps/>
          <w:sz w:val="32"/>
          <w:szCs w:val="20"/>
        </w:rPr>
        <w:fldChar w:fldCharType="separate"/>
      </w:r>
      <w:r>
        <w:rPr>
          <w:rFonts w:hint="eastAsia" w:cs="Calibri"/>
          <w:smallCaps/>
          <w:sz w:val="32"/>
          <w:szCs w:val="20"/>
        </w:rPr>
        <w:t xml:space="preserve">4.2 </w:t>
      </w:r>
      <w:r>
        <w:rPr>
          <w:rFonts w:hint="eastAsia" w:cs="Calibri"/>
          <w:smallCaps/>
          <w:sz w:val="32"/>
          <w:szCs w:val="20"/>
          <w:lang w:val="en-US" w:eastAsia="zh-CN"/>
        </w:rPr>
        <w:t xml:space="preserve"> </w:t>
      </w:r>
      <w:r>
        <w:rPr>
          <w:rFonts w:hint="eastAsia" w:cs="Calibri"/>
          <w:smallCaps/>
          <w:sz w:val="32"/>
          <w:szCs w:val="20"/>
        </w:rPr>
        <w:t>预防</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_Toc21820 \h </w:instrText>
      </w:r>
      <w:r>
        <w:rPr>
          <w:rFonts w:hint="eastAsia" w:cs="Calibri"/>
          <w:smallCaps/>
          <w:sz w:val="32"/>
          <w:szCs w:val="20"/>
        </w:rPr>
        <w:fldChar w:fldCharType="separate"/>
      </w:r>
      <w:r>
        <w:rPr>
          <w:rFonts w:hint="eastAsia" w:cs="Calibri"/>
          <w:smallCaps/>
          <w:sz w:val="32"/>
          <w:szCs w:val="20"/>
        </w:rPr>
        <w:t>- 14 -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_Toc7559 </w:instrText>
      </w:r>
      <w:r>
        <w:rPr>
          <w:rFonts w:hint="eastAsia" w:cs="Calibri"/>
          <w:smallCaps/>
          <w:sz w:val="32"/>
          <w:szCs w:val="20"/>
        </w:rPr>
        <w:fldChar w:fldCharType="separate"/>
      </w:r>
      <w:r>
        <w:rPr>
          <w:rFonts w:hint="eastAsia" w:cs="Calibri"/>
          <w:smallCaps/>
          <w:sz w:val="32"/>
          <w:szCs w:val="20"/>
        </w:rPr>
        <w:t>4.3</w:t>
      </w:r>
      <w:r>
        <w:rPr>
          <w:rFonts w:hint="eastAsia" w:cs="Calibri"/>
          <w:smallCaps/>
          <w:sz w:val="32"/>
          <w:szCs w:val="20"/>
          <w:lang w:val="en-US" w:eastAsia="zh-CN"/>
        </w:rPr>
        <w:t xml:space="preserve"> </w:t>
      </w:r>
      <w:r>
        <w:rPr>
          <w:rFonts w:hint="eastAsia" w:cs="Calibri"/>
          <w:smallCaps/>
          <w:sz w:val="32"/>
          <w:szCs w:val="20"/>
        </w:rPr>
        <w:t xml:space="preserve"> 预警</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_Toc7559 \h </w:instrText>
      </w:r>
      <w:r>
        <w:rPr>
          <w:rFonts w:hint="eastAsia" w:cs="Calibri"/>
          <w:smallCaps/>
          <w:sz w:val="32"/>
          <w:szCs w:val="20"/>
        </w:rPr>
        <w:fldChar w:fldCharType="separate"/>
      </w:r>
      <w:r>
        <w:rPr>
          <w:rFonts w:hint="eastAsia" w:cs="Calibri"/>
          <w:smallCaps/>
          <w:sz w:val="32"/>
          <w:szCs w:val="20"/>
        </w:rPr>
        <w:t>- 17 -</w:t>
      </w:r>
      <w:r>
        <w:rPr>
          <w:rFonts w:hint="eastAsia" w:cs="Calibri"/>
          <w:smallCaps/>
          <w:sz w:val="32"/>
          <w:szCs w:val="20"/>
        </w:rPr>
        <w:fldChar w:fldCharType="end"/>
      </w:r>
      <w:r>
        <w:rPr>
          <w:rFonts w:hint="eastAsia" w:cs="Calibri"/>
          <w:smallCaps/>
          <w:sz w:val="32"/>
          <w:szCs w:val="20"/>
        </w:rPr>
        <w:fldChar w:fldCharType="end"/>
      </w:r>
    </w:p>
    <w:p>
      <w:pPr>
        <w:pStyle w:val="14"/>
        <w:widowControl w:val="0"/>
        <w:tabs>
          <w:tab w:val="right" w:leader="dot" w:pos="9071"/>
          <w:tab w:val="clear" w:pos="9061"/>
        </w:tabs>
        <w:wordWrap/>
        <w:adjustRightInd/>
        <w:snapToGrid/>
        <w:spacing w:line="480" w:lineRule="exact"/>
        <w:textAlignment w:val="auto"/>
        <w:rPr>
          <w:rFonts w:hint="eastAsia" w:cs="Calibri"/>
          <w:bCs/>
          <w:caps/>
          <w:sz w:val="32"/>
          <w:szCs w:val="20"/>
        </w:rPr>
      </w:pPr>
      <w:r>
        <w:rPr>
          <w:rFonts w:hint="eastAsia" w:cs="Calibri"/>
          <w:bCs/>
          <w:caps/>
          <w:sz w:val="32"/>
          <w:szCs w:val="20"/>
        </w:rPr>
        <w:fldChar w:fldCharType="begin"/>
      </w:r>
      <w:r>
        <w:rPr>
          <w:rFonts w:hint="eastAsia" w:cs="Calibri"/>
          <w:bCs/>
          <w:caps/>
          <w:sz w:val="32"/>
          <w:szCs w:val="20"/>
        </w:rPr>
        <w:instrText xml:space="preserve"> HYPERLINK \l _Toc12124 </w:instrText>
      </w:r>
      <w:r>
        <w:rPr>
          <w:rFonts w:hint="eastAsia" w:cs="Calibri"/>
          <w:bCs/>
          <w:caps/>
          <w:sz w:val="32"/>
          <w:szCs w:val="20"/>
        </w:rPr>
        <w:fldChar w:fldCharType="separate"/>
      </w:r>
      <w:r>
        <w:rPr>
          <w:rFonts w:hint="eastAsia" w:cs="Calibri"/>
          <w:bCs/>
          <w:caps/>
          <w:sz w:val="32"/>
          <w:szCs w:val="20"/>
        </w:rPr>
        <w:t xml:space="preserve">5 </w:t>
      </w:r>
      <w:r>
        <w:rPr>
          <w:rFonts w:hint="eastAsia" w:cs="Calibri"/>
          <w:bCs/>
          <w:caps/>
          <w:sz w:val="32"/>
          <w:szCs w:val="20"/>
          <w:lang w:val="en-US" w:eastAsia="zh-CN"/>
        </w:rPr>
        <w:t xml:space="preserve"> </w:t>
      </w:r>
      <w:r>
        <w:rPr>
          <w:rFonts w:hint="eastAsia" w:cs="Calibri"/>
          <w:bCs/>
          <w:caps/>
          <w:sz w:val="32"/>
          <w:szCs w:val="20"/>
        </w:rPr>
        <w:t>应急响应</w:t>
      </w:r>
      <w:r>
        <w:rPr>
          <w:rFonts w:hint="eastAsia" w:cs="Calibri"/>
          <w:bCs/>
          <w:caps/>
          <w:sz w:val="32"/>
          <w:szCs w:val="20"/>
        </w:rPr>
        <w:tab/>
      </w:r>
      <w:r>
        <w:rPr>
          <w:rFonts w:hint="eastAsia" w:cs="Calibri"/>
          <w:bCs/>
          <w:caps/>
          <w:sz w:val="32"/>
          <w:szCs w:val="20"/>
        </w:rPr>
        <w:fldChar w:fldCharType="begin"/>
      </w:r>
      <w:r>
        <w:rPr>
          <w:rFonts w:hint="eastAsia" w:cs="Calibri"/>
          <w:bCs/>
          <w:caps/>
          <w:sz w:val="32"/>
          <w:szCs w:val="20"/>
        </w:rPr>
        <w:instrText xml:space="preserve"> PAGEREF _Toc12124 \h </w:instrText>
      </w:r>
      <w:r>
        <w:rPr>
          <w:rFonts w:hint="eastAsia" w:cs="Calibri"/>
          <w:bCs/>
          <w:caps/>
          <w:sz w:val="32"/>
          <w:szCs w:val="20"/>
        </w:rPr>
        <w:fldChar w:fldCharType="separate"/>
      </w:r>
      <w:r>
        <w:rPr>
          <w:rFonts w:hint="eastAsia" w:cs="Calibri"/>
          <w:bCs/>
          <w:caps/>
          <w:sz w:val="32"/>
          <w:szCs w:val="20"/>
        </w:rPr>
        <w:t>- 19 -</w:t>
      </w:r>
      <w:r>
        <w:rPr>
          <w:rFonts w:hint="eastAsia" w:cs="Calibri"/>
          <w:bCs/>
          <w:caps/>
          <w:sz w:val="32"/>
          <w:szCs w:val="20"/>
        </w:rPr>
        <w:fldChar w:fldCharType="end"/>
      </w:r>
      <w:r>
        <w:rPr>
          <w:rFonts w:hint="eastAsia" w:cs="Calibri"/>
          <w:bCs/>
          <w: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_Toc8554 </w:instrText>
      </w:r>
      <w:r>
        <w:rPr>
          <w:rFonts w:hint="eastAsia" w:cs="Calibri"/>
          <w:smallCaps/>
          <w:sz w:val="32"/>
          <w:szCs w:val="20"/>
        </w:rPr>
        <w:fldChar w:fldCharType="separate"/>
      </w:r>
      <w:r>
        <w:rPr>
          <w:rFonts w:hint="eastAsia" w:cs="Calibri"/>
          <w:smallCaps/>
          <w:sz w:val="32"/>
          <w:szCs w:val="20"/>
        </w:rPr>
        <w:t xml:space="preserve">5.1 </w:t>
      </w:r>
      <w:r>
        <w:rPr>
          <w:rFonts w:hint="eastAsia" w:cs="Calibri"/>
          <w:smallCaps/>
          <w:sz w:val="32"/>
          <w:szCs w:val="20"/>
          <w:lang w:val="en-US" w:eastAsia="zh-CN"/>
        </w:rPr>
        <w:t xml:space="preserve"> </w:t>
      </w:r>
      <w:r>
        <w:rPr>
          <w:rFonts w:hint="eastAsia" w:cs="Calibri"/>
          <w:smallCaps/>
          <w:sz w:val="32"/>
          <w:szCs w:val="20"/>
        </w:rPr>
        <w:t>总体要求</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_Toc8554 \h </w:instrText>
      </w:r>
      <w:r>
        <w:rPr>
          <w:rFonts w:hint="eastAsia" w:cs="Calibri"/>
          <w:smallCaps/>
          <w:sz w:val="32"/>
          <w:szCs w:val="20"/>
        </w:rPr>
        <w:fldChar w:fldCharType="separate"/>
      </w:r>
      <w:r>
        <w:rPr>
          <w:rFonts w:hint="eastAsia" w:cs="Calibri"/>
          <w:smallCaps/>
          <w:sz w:val="32"/>
          <w:szCs w:val="20"/>
        </w:rPr>
        <w:t>- 19 -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_Toc23944 </w:instrText>
      </w:r>
      <w:r>
        <w:rPr>
          <w:rFonts w:hint="eastAsia" w:cs="Calibri"/>
          <w:smallCaps/>
          <w:sz w:val="32"/>
          <w:szCs w:val="20"/>
        </w:rPr>
        <w:fldChar w:fldCharType="separate"/>
      </w:r>
      <w:r>
        <w:rPr>
          <w:rFonts w:hint="eastAsia" w:cs="Calibri"/>
          <w:smallCaps/>
          <w:sz w:val="32"/>
          <w:szCs w:val="20"/>
        </w:rPr>
        <w:t xml:space="preserve">5.2 </w:t>
      </w:r>
      <w:r>
        <w:rPr>
          <w:rFonts w:hint="eastAsia" w:cs="Calibri"/>
          <w:smallCaps/>
          <w:sz w:val="32"/>
          <w:szCs w:val="20"/>
          <w:lang w:val="en-US" w:eastAsia="zh-CN"/>
        </w:rPr>
        <w:t xml:space="preserve"> </w:t>
      </w:r>
      <w:r>
        <w:rPr>
          <w:rFonts w:hint="eastAsia" w:cs="Calibri"/>
          <w:smallCaps/>
          <w:sz w:val="32"/>
          <w:szCs w:val="20"/>
        </w:rPr>
        <w:t>Ⅳ级应急响应</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_Toc23944 \h </w:instrText>
      </w:r>
      <w:r>
        <w:rPr>
          <w:rFonts w:hint="eastAsia" w:cs="Calibri"/>
          <w:smallCaps/>
          <w:sz w:val="32"/>
          <w:szCs w:val="20"/>
        </w:rPr>
        <w:fldChar w:fldCharType="separate"/>
      </w:r>
      <w:r>
        <w:rPr>
          <w:rFonts w:hint="eastAsia" w:cs="Calibri"/>
          <w:smallCaps/>
          <w:sz w:val="32"/>
          <w:szCs w:val="20"/>
        </w:rPr>
        <w:t>- 19 -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_Toc6024 </w:instrText>
      </w:r>
      <w:r>
        <w:rPr>
          <w:rFonts w:hint="eastAsia" w:cs="Calibri"/>
          <w:smallCaps/>
          <w:sz w:val="32"/>
          <w:szCs w:val="20"/>
        </w:rPr>
        <w:fldChar w:fldCharType="separate"/>
      </w:r>
      <w:r>
        <w:rPr>
          <w:rFonts w:hint="eastAsia" w:cs="Calibri"/>
          <w:smallCaps/>
          <w:sz w:val="32"/>
          <w:szCs w:val="20"/>
        </w:rPr>
        <w:t xml:space="preserve">5.3 </w:t>
      </w:r>
      <w:r>
        <w:rPr>
          <w:rFonts w:hint="eastAsia" w:cs="Calibri"/>
          <w:smallCaps/>
          <w:sz w:val="32"/>
          <w:szCs w:val="20"/>
          <w:lang w:val="en-US" w:eastAsia="zh-CN"/>
        </w:rPr>
        <w:t xml:space="preserve"> </w:t>
      </w:r>
      <w:r>
        <w:rPr>
          <w:rFonts w:hint="eastAsia" w:cs="Calibri"/>
          <w:smallCaps/>
          <w:sz w:val="32"/>
          <w:szCs w:val="20"/>
        </w:rPr>
        <w:t>Ⅲ级应急响应</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_Toc6024 \h </w:instrText>
      </w:r>
      <w:r>
        <w:rPr>
          <w:rFonts w:hint="eastAsia" w:cs="Calibri"/>
          <w:smallCaps/>
          <w:sz w:val="32"/>
          <w:szCs w:val="20"/>
        </w:rPr>
        <w:fldChar w:fldCharType="separate"/>
      </w:r>
      <w:r>
        <w:rPr>
          <w:rFonts w:hint="eastAsia" w:cs="Calibri"/>
          <w:smallCaps/>
          <w:sz w:val="32"/>
          <w:szCs w:val="20"/>
        </w:rPr>
        <w:t>- 21 -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_Toc28395 </w:instrText>
      </w:r>
      <w:r>
        <w:rPr>
          <w:rFonts w:hint="eastAsia" w:cs="Calibri"/>
          <w:smallCaps/>
          <w:sz w:val="32"/>
          <w:szCs w:val="20"/>
        </w:rPr>
        <w:fldChar w:fldCharType="separate"/>
      </w:r>
      <w:r>
        <w:rPr>
          <w:rFonts w:hint="eastAsia" w:cs="Calibri"/>
          <w:smallCaps/>
          <w:sz w:val="32"/>
          <w:szCs w:val="20"/>
        </w:rPr>
        <w:t xml:space="preserve">5.4 </w:t>
      </w:r>
      <w:r>
        <w:rPr>
          <w:rFonts w:hint="eastAsia" w:cs="Calibri"/>
          <w:smallCaps/>
          <w:sz w:val="32"/>
          <w:szCs w:val="20"/>
          <w:lang w:val="en-US" w:eastAsia="zh-CN"/>
        </w:rPr>
        <w:t xml:space="preserve"> </w:t>
      </w:r>
      <w:r>
        <w:rPr>
          <w:rFonts w:hint="eastAsia" w:cs="Calibri"/>
          <w:smallCaps/>
          <w:sz w:val="32"/>
          <w:szCs w:val="20"/>
        </w:rPr>
        <w:t>Ⅱ级应急响应</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_Toc28395 \h </w:instrText>
      </w:r>
      <w:r>
        <w:rPr>
          <w:rFonts w:hint="eastAsia" w:cs="Calibri"/>
          <w:smallCaps/>
          <w:sz w:val="32"/>
          <w:szCs w:val="20"/>
        </w:rPr>
        <w:fldChar w:fldCharType="separate"/>
      </w:r>
      <w:r>
        <w:rPr>
          <w:rFonts w:hint="eastAsia" w:cs="Calibri"/>
          <w:smallCaps/>
          <w:sz w:val="32"/>
          <w:szCs w:val="20"/>
        </w:rPr>
        <w:t>- 23 -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_Toc10055 </w:instrText>
      </w:r>
      <w:r>
        <w:rPr>
          <w:rFonts w:hint="eastAsia" w:cs="Calibri"/>
          <w:smallCaps/>
          <w:sz w:val="32"/>
          <w:szCs w:val="20"/>
        </w:rPr>
        <w:fldChar w:fldCharType="separate"/>
      </w:r>
      <w:r>
        <w:rPr>
          <w:rFonts w:hint="eastAsia" w:cs="Calibri"/>
          <w:smallCaps/>
          <w:sz w:val="32"/>
          <w:szCs w:val="20"/>
        </w:rPr>
        <w:t xml:space="preserve">5.5 </w:t>
      </w:r>
      <w:r>
        <w:rPr>
          <w:rFonts w:hint="eastAsia" w:cs="Calibri"/>
          <w:smallCaps/>
          <w:sz w:val="32"/>
          <w:szCs w:val="20"/>
          <w:lang w:val="en-US" w:eastAsia="zh-CN"/>
        </w:rPr>
        <w:t xml:space="preserve"> </w:t>
      </w:r>
      <w:r>
        <w:rPr>
          <w:rFonts w:hint="eastAsia" w:cs="Calibri"/>
          <w:smallCaps/>
          <w:sz w:val="32"/>
          <w:szCs w:val="20"/>
        </w:rPr>
        <w:t>Ⅰ级应急响应</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_Toc10055 \h </w:instrText>
      </w:r>
      <w:r>
        <w:rPr>
          <w:rFonts w:hint="eastAsia" w:cs="Calibri"/>
          <w:smallCaps/>
          <w:sz w:val="32"/>
          <w:szCs w:val="20"/>
        </w:rPr>
        <w:fldChar w:fldCharType="separate"/>
      </w:r>
      <w:r>
        <w:rPr>
          <w:rFonts w:hint="eastAsia" w:cs="Calibri"/>
          <w:smallCaps/>
          <w:sz w:val="32"/>
          <w:szCs w:val="20"/>
        </w:rPr>
        <w:t>- 27 -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_Toc5784 </w:instrText>
      </w:r>
      <w:r>
        <w:rPr>
          <w:rFonts w:hint="eastAsia" w:cs="Calibri"/>
          <w:smallCaps/>
          <w:sz w:val="32"/>
          <w:szCs w:val="20"/>
        </w:rPr>
        <w:fldChar w:fldCharType="separate"/>
      </w:r>
      <w:r>
        <w:rPr>
          <w:rFonts w:hint="eastAsia" w:cs="Calibri"/>
          <w:smallCaps/>
          <w:sz w:val="32"/>
          <w:szCs w:val="20"/>
        </w:rPr>
        <w:t xml:space="preserve">5.6 </w:t>
      </w:r>
      <w:r>
        <w:rPr>
          <w:rFonts w:hint="eastAsia" w:cs="Calibri"/>
          <w:smallCaps/>
          <w:sz w:val="32"/>
          <w:szCs w:val="20"/>
          <w:lang w:val="en-US" w:eastAsia="zh-CN"/>
        </w:rPr>
        <w:t xml:space="preserve"> </w:t>
      </w:r>
      <w:r>
        <w:rPr>
          <w:rFonts w:hint="eastAsia" w:cs="Calibri"/>
          <w:smallCaps/>
          <w:sz w:val="32"/>
          <w:szCs w:val="20"/>
        </w:rPr>
        <w:t>应急响应变更和终止</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_Toc5784 \h </w:instrText>
      </w:r>
      <w:r>
        <w:rPr>
          <w:rFonts w:hint="eastAsia" w:cs="Calibri"/>
          <w:smallCaps/>
          <w:sz w:val="32"/>
          <w:szCs w:val="20"/>
        </w:rPr>
        <w:fldChar w:fldCharType="separate"/>
      </w:r>
      <w:r>
        <w:rPr>
          <w:rFonts w:hint="eastAsia" w:cs="Calibri"/>
          <w:smallCaps/>
          <w:sz w:val="32"/>
          <w:szCs w:val="20"/>
        </w:rPr>
        <w:t>- 30 -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_Toc17322 </w:instrText>
      </w:r>
      <w:r>
        <w:rPr>
          <w:rFonts w:hint="eastAsia" w:cs="Calibri"/>
          <w:smallCaps/>
          <w:sz w:val="32"/>
          <w:szCs w:val="20"/>
        </w:rPr>
        <w:fldChar w:fldCharType="separate"/>
      </w:r>
      <w:r>
        <w:rPr>
          <w:rFonts w:hint="eastAsia" w:cs="Calibri"/>
          <w:smallCaps/>
          <w:sz w:val="32"/>
          <w:szCs w:val="20"/>
        </w:rPr>
        <w:t>5.7</w:t>
      </w:r>
      <w:r>
        <w:rPr>
          <w:rFonts w:hint="eastAsia" w:cs="Calibri"/>
          <w:smallCaps/>
          <w:sz w:val="32"/>
          <w:szCs w:val="20"/>
          <w:lang w:val="en-US" w:eastAsia="zh-CN"/>
        </w:rPr>
        <w:t xml:space="preserve"> </w:t>
      </w:r>
      <w:r>
        <w:rPr>
          <w:rFonts w:hint="eastAsia" w:cs="Calibri"/>
          <w:smallCaps/>
          <w:sz w:val="32"/>
          <w:szCs w:val="20"/>
        </w:rPr>
        <w:t xml:space="preserve"> 信息报告与发布</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_Toc17322 \h </w:instrText>
      </w:r>
      <w:r>
        <w:rPr>
          <w:rFonts w:hint="eastAsia" w:cs="Calibri"/>
          <w:smallCaps/>
          <w:sz w:val="32"/>
          <w:szCs w:val="20"/>
        </w:rPr>
        <w:fldChar w:fldCharType="separate"/>
      </w:r>
      <w:r>
        <w:rPr>
          <w:rFonts w:hint="eastAsia" w:cs="Calibri"/>
          <w:smallCaps/>
          <w:sz w:val="32"/>
          <w:szCs w:val="20"/>
        </w:rPr>
        <w:t>- 30 -</w:t>
      </w:r>
      <w:r>
        <w:rPr>
          <w:rFonts w:hint="eastAsia" w:cs="Calibri"/>
          <w:smallCaps/>
          <w:sz w:val="32"/>
          <w:szCs w:val="20"/>
        </w:rPr>
        <w:fldChar w:fldCharType="end"/>
      </w:r>
      <w:r>
        <w:rPr>
          <w:rFonts w:hint="eastAsia" w:cs="Calibri"/>
          <w:smallCaps/>
          <w:sz w:val="32"/>
          <w:szCs w:val="20"/>
        </w:rPr>
        <w:fldChar w:fldCharType="end"/>
      </w:r>
    </w:p>
    <w:p>
      <w:pPr>
        <w:pStyle w:val="14"/>
        <w:widowControl w:val="0"/>
        <w:tabs>
          <w:tab w:val="right" w:leader="dot" w:pos="9071"/>
          <w:tab w:val="clear" w:pos="9061"/>
        </w:tabs>
        <w:wordWrap/>
        <w:adjustRightInd/>
        <w:snapToGrid/>
        <w:spacing w:line="480" w:lineRule="exact"/>
        <w:textAlignment w:val="auto"/>
        <w:rPr>
          <w:rFonts w:hint="eastAsia" w:cs="Calibri"/>
          <w:bCs/>
          <w:caps/>
          <w:sz w:val="32"/>
          <w:szCs w:val="20"/>
        </w:rPr>
      </w:pPr>
      <w:r>
        <w:rPr>
          <w:rFonts w:hint="eastAsia" w:cs="Calibri"/>
          <w:bCs/>
          <w:caps/>
          <w:sz w:val="32"/>
          <w:szCs w:val="20"/>
        </w:rPr>
        <w:fldChar w:fldCharType="begin"/>
      </w:r>
      <w:r>
        <w:rPr>
          <w:rFonts w:hint="eastAsia" w:cs="Calibri"/>
          <w:bCs/>
          <w:caps/>
          <w:sz w:val="32"/>
          <w:szCs w:val="20"/>
        </w:rPr>
        <w:instrText xml:space="preserve"> HYPERLINK \l _Toc16082 </w:instrText>
      </w:r>
      <w:r>
        <w:rPr>
          <w:rFonts w:hint="eastAsia" w:cs="Calibri"/>
          <w:bCs/>
          <w:caps/>
          <w:sz w:val="32"/>
          <w:szCs w:val="20"/>
        </w:rPr>
        <w:fldChar w:fldCharType="separate"/>
      </w:r>
      <w:r>
        <w:rPr>
          <w:rFonts w:hint="eastAsia" w:cs="Calibri"/>
          <w:bCs/>
          <w:caps/>
          <w:sz w:val="32"/>
          <w:szCs w:val="20"/>
        </w:rPr>
        <w:t xml:space="preserve">6 </w:t>
      </w:r>
      <w:r>
        <w:rPr>
          <w:rFonts w:hint="eastAsia" w:cs="Calibri"/>
          <w:bCs/>
          <w:caps/>
          <w:sz w:val="32"/>
          <w:szCs w:val="20"/>
          <w:lang w:val="en-US" w:eastAsia="zh-CN"/>
        </w:rPr>
        <w:t xml:space="preserve"> </w:t>
      </w:r>
      <w:r>
        <w:rPr>
          <w:rFonts w:hint="eastAsia" w:cs="Calibri"/>
          <w:bCs/>
          <w:caps/>
          <w:sz w:val="32"/>
          <w:szCs w:val="20"/>
        </w:rPr>
        <w:t>保障措施</w:t>
      </w:r>
      <w:r>
        <w:rPr>
          <w:rFonts w:hint="eastAsia" w:cs="Calibri"/>
          <w:bCs/>
          <w:caps/>
          <w:sz w:val="32"/>
          <w:szCs w:val="20"/>
        </w:rPr>
        <w:tab/>
      </w:r>
      <w:r>
        <w:rPr>
          <w:rFonts w:hint="eastAsia" w:cs="Calibri"/>
          <w:bCs/>
          <w:caps/>
          <w:sz w:val="32"/>
          <w:szCs w:val="20"/>
        </w:rPr>
        <w:fldChar w:fldCharType="begin"/>
      </w:r>
      <w:r>
        <w:rPr>
          <w:rFonts w:hint="eastAsia" w:cs="Calibri"/>
          <w:bCs/>
          <w:caps/>
          <w:sz w:val="32"/>
          <w:szCs w:val="20"/>
        </w:rPr>
        <w:instrText xml:space="preserve"> PAGEREF _Toc16082 \h </w:instrText>
      </w:r>
      <w:r>
        <w:rPr>
          <w:rFonts w:hint="eastAsia" w:cs="Calibri"/>
          <w:bCs/>
          <w:caps/>
          <w:sz w:val="32"/>
          <w:szCs w:val="20"/>
        </w:rPr>
        <w:fldChar w:fldCharType="separate"/>
      </w:r>
      <w:r>
        <w:rPr>
          <w:rFonts w:hint="eastAsia" w:cs="Calibri"/>
          <w:bCs/>
          <w:caps/>
          <w:sz w:val="32"/>
          <w:szCs w:val="20"/>
        </w:rPr>
        <w:t>- 32 -</w:t>
      </w:r>
      <w:r>
        <w:rPr>
          <w:rFonts w:hint="eastAsia" w:cs="Calibri"/>
          <w:bCs/>
          <w:caps/>
          <w:sz w:val="32"/>
          <w:szCs w:val="20"/>
        </w:rPr>
        <w:fldChar w:fldCharType="end"/>
      </w:r>
      <w:r>
        <w:rPr>
          <w:rFonts w:hint="eastAsia" w:cs="Calibri"/>
          <w:bCs/>
          <w: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_Toc11248 </w:instrText>
      </w:r>
      <w:r>
        <w:rPr>
          <w:rFonts w:hint="eastAsia" w:cs="Calibri"/>
          <w:smallCaps/>
          <w:sz w:val="32"/>
          <w:szCs w:val="20"/>
        </w:rPr>
        <w:fldChar w:fldCharType="separate"/>
      </w:r>
      <w:r>
        <w:rPr>
          <w:rFonts w:hint="eastAsia" w:cs="Calibri"/>
          <w:smallCaps/>
          <w:sz w:val="32"/>
          <w:szCs w:val="20"/>
        </w:rPr>
        <w:t xml:space="preserve">6.1 </w:t>
      </w:r>
      <w:r>
        <w:rPr>
          <w:rFonts w:hint="eastAsia" w:cs="Calibri"/>
          <w:smallCaps/>
          <w:sz w:val="32"/>
          <w:szCs w:val="20"/>
          <w:lang w:val="en-US" w:eastAsia="zh-CN"/>
        </w:rPr>
        <w:t xml:space="preserve"> </w:t>
      </w:r>
      <w:r>
        <w:rPr>
          <w:rFonts w:hint="eastAsia" w:cs="Calibri"/>
          <w:smallCaps/>
          <w:sz w:val="32"/>
          <w:szCs w:val="20"/>
        </w:rPr>
        <w:t>组织保障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_Toc11248 \h </w:instrText>
      </w:r>
      <w:r>
        <w:rPr>
          <w:rFonts w:hint="eastAsia" w:cs="Calibri"/>
          <w:smallCaps/>
          <w:sz w:val="32"/>
          <w:szCs w:val="20"/>
        </w:rPr>
        <w:fldChar w:fldCharType="separate"/>
      </w:r>
      <w:r>
        <w:rPr>
          <w:rFonts w:hint="eastAsia" w:cs="Calibri"/>
          <w:smallCaps/>
          <w:sz w:val="32"/>
          <w:szCs w:val="20"/>
        </w:rPr>
        <w:t>- 32 -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_Toc22466 </w:instrText>
      </w:r>
      <w:r>
        <w:rPr>
          <w:rFonts w:hint="eastAsia" w:cs="Calibri"/>
          <w:smallCaps/>
          <w:sz w:val="32"/>
          <w:szCs w:val="20"/>
        </w:rPr>
        <w:fldChar w:fldCharType="separate"/>
      </w:r>
      <w:r>
        <w:rPr>
          <w:rFonts w:hint="eastAsia" w:cs="Calibri"/>
          <w:smallCaps/>
          <w:sz w:val="32"/>
          <w:szCs w:val="20"/>
        </w:rPr>
        <w:t xml:space="preserve">6.2 </w:t>
      </w:r>
      <w:r>
        <w:rPr>
          <w:rFonts w:hint="eastAsia" w:cs="Calibri"/>
          <w:smallCaps/>
          <w:sz w:val="32"/>
          <w:szCs w:val="20"/>
          <w:lang w:val="en-US" w:eastAsia="zh-CN"/>
        </w:rPr>
        <w:t xml:space="preserve"> </w:t>
      </w:r>
      <w:r>
        <w:rPr>
          <w:rFonts w:hint="eastAsia" w:cs="Calibri"/>
          <w:smallCaps/>
          <w:sz w:val="32"/>
          <w:szCs w:val="20"/>
        </w:rPr>
        <w:t>资金保障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_Toc22466 \h </w:instrText>
      </w:r>
      <w:r>
        <w:rPr>
          <w:rFonts w:hint="eastAsia" w:cs="Calibri"/>
          <w:smallCaps/>
          <w:sz w:val="32"/>
          <w:szCs w:val="20"/>
        </w:rPr>
        <w:fldChar w:fldCharType="separate"/>
      </w:r>
      <w:r>
        <w:rPr>
          <w:rFonts w:hint="eastAsia" w:cs="Calibri"/>
          <w:smallCaps/>
          <w:sz w:val="32"/>
          <w:szCs w:val="20"/>
        </w:rPr>
        <w:t>- 32 -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_Toc3580 </w:instrText>
      </w:r>
      <w:r>
        <w:rPr>
          <w:rFonts w:hint="eastAsia" w:cs="Calibri"/>
          <w:smallCaps/>
          <w:sz w:val="32"/>
          <w:szCs w:val="20"/>
        </w:rPr>
        <w:fldChar w:fldCharType="separate"/>
      </w:r>
      <w:r>
        <w:rPr>
          <w:rFonts w:hint="eastAsia" w:cs="Calibri"/>
          <w:smallCaps/>
          <w:sz w:val="32"/>
          <w:szCs w:val="20"/>
        </w:rPr>
        <w:t xml:space="preserve">6.3 </w:t>
      </w:r>
      <w:r>
        <w:rPr>
          <w:rFonts w:hint="eastAsia" w:cs="Calibri"/>
          <w:smallCaps/>
          <w:sz w:val="32"/>
          <w:szCs w:val="20"/>
          <w:lang w:val="en-US" w:eastAsia="zh-CN"/>
        </w:rPr>
        <w:t xml:space="preserve"> </w:t>
      </w:r>
      <w:r>
        <w:rPr>
          <w:rFonts w:hint="eastAsia" w:cs="Calibri"/>
          <w:smallCaps/>
          <w:sz w:val="32"/>
          <w:szCs w:val="20"/>
        </w:rPr>
        <w:t>物资保障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_Toc3580 \h </w:instrText>
      </w:r>
      <w:r>
        <w:rPr>
          <w:rFonts w:hint="eastAsia" w:cs="Calibri"/>
          <w:smallCaps/>
          <w:sz w:val="32"/>
          <w:szCs w:val="20"/>
        </w:rPr>
        <w:fldChar w:fldCharType="separate"/>
      </w:r>
      <w:r>
        <w:rPr>
          <w:rFonts w:hint="eastAsia" w:cs="Calibri"/>
          <w:smallCaps/>
          <w:sz w:val="32"/>
          <w:szCs w:val="20"/>
        </w:rPr>
        <w:t>- 32 -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_Toc17585 </w:instrText>
      </w:r>
      <w:r>
        <w:rPr>
          <w:rFonts w:hint="eastAsia" w:cs="Calibri"/>
          <w:smallCaps/>
          <w:sz w:val="32"/>
          <w:szCs w:val="20"/>
        </w:rPr>
        <w:fldChar w:fldCharType="separate"/>
      </w:r>
      <w:r>
        <w:rPr>
          <w:rFonts w:hint="eastAsia" w:cs="Calibri"/>
          <w:smallCaps/>
          <w:sz w:val="32"/>
          <w:szCs w:val="20"/>
        </w:rPr>
        <w:t>6.4</w:t>
      </w:r>
      <w:r>
        <w:rPr>
          <w:rFonts w:hint="eastAsia" w:cs="Calibri"/>
          <w:smallCaps/>
          <w:sz w:val="32"/>
          <w:szCs w:val="20"/>
          <w:lang w:val="en-US" w:eastAsia="zh-CN"/>
        </w:rPr>
        <w:t xml:space="preserve"> </w:t>
      </w:r>
      <w:r>
        <w:rPr>
          <w:rFonts w:hint="eastAsia" w:cs="Calibri"/>
          <w:smallCaps/>
          <w:sz w:val="32"/>
          <w:szCs w:val="20"/>
        </w:rPr>
        <w:t xml:space="preserve"> 队伍保障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_Toc17585 \h </w:instrText>
      </w:r>
      <w:r>
        <w:rPr>
          <w:rFonts w:hint="eastAsia" w:cs="Calibri"/>
          <w:smallCaps/>
          <w:sz w:val="32"/>
          <w:szCs w:val="20"/>
        </w:rPr>
        <w:fldChar w:fldCharType="separate"/>
      </w:r>
      <w:r>
        <w:rPr>
          <w:rFonts w:hint="eastAsia" w:cs="Calibri"/>
          <w:smallCaps/>
          <w:sz w:val="32"/>
          <w:szCs w:val="20"/>
        </w:rPr>
        <w:t>- 33 -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_Toc16665 </w:instrText>
      </w:r>
      <w:r>
        <w:rPr>
          <w:rFonts w:hint="eastAsia" w:cs="Calibri"/>
          <w:smallCaps/>
          <w:sz w:val="32"/>
          <w:szCs w:val="20"/>
        </w:rPr>
        <w:fldChar w:fldCharType="separate"/>
      </w:r>
      <w:r>
        <w:rPr>
          <w:rFonts w:hint="eastAsia" w:cs="Calibri"/>
          <w:smallCaps/>
          <w:sz w:val="32"/>
          <w:szCs w:val="20"/>
        </w:rPr>
        <w:t xml:space="preserve">6.5 </w:t>
      </w:r>
      <w:r>
        <w:rPr>
          <w:rFonts w:hint="eastAsia" w:cs="Calibri"/>
          <w:smallCaps/>
          <w:sz w:val="32"/>
          <w:szCs w:val="20"/>
          <w:lang w:val="en-US" w:eastAsia="zh-CN"/>
        </w:rPr>
        <w:t xml:space="preserve"> </w:t>
      </w:r>
      <w:r>
        <w:rPr>
          <w:rFonts w:hint="eastAsia" w:cs="Calibri"/>
          <w:smallCaps/>
          <w:sz w:val="32"/>
          <w:szCs w:val="20"/>
        </w:rPr>
        <w:t>信息保障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_Toc16665 \h </w:instrText>
      </w:r>
      <w:r>
        <w:rPr>
          <w:rFonts w:hint="eastAsia" w:cs="Calibri"/>
          <w:smallCaps/>
          <w:sz w:val="32"/>
          <w:szCs w:val="20"/>
        </w:rPr>
        <w:fldChar w:fldCharType="separate"/>
      </w:r>
      <w:r>
        <w:rPr>
          <w:rFonts w:hint="eastAsia" w:cs="Calibri"/>
          <w:smallCaps/>
          <w:sz w:val="32"/>
          <w:szCs w:val="20"/>
        </w:rPr>
        <w:t>- 34 -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_Toc9279 </w:instrText>
      </w:r>
      <w:r>
        <w:rPr>
          <w:rFonts w:hint="eastAsia" w:cs="Calibri"/>
          <w:smallCaps/>
          <w:sz w:val="32"/>
          <w:szCs w:val="20"/>
        </w:rPr>
        <w:fldChar w:fldCharType="separate"/>
      </w:r>
      <w:r>
        <w:rPr>
          <w:rFonts w:hint="eastAsia" w:cs="Calibri"/>
          <w:smallCaps/>
          <w:sz w:val="32"/>
          <w:szCs w:val="20"/>
        </w:rPr>
        <w:t xml:space="preserve">6.6 </w:t>
      </w:r>
      <w:r>
        <w:rPr>
          <w:rFonts w:hint="eastAsia" w:cs="Calibri"/>
          <w:smallCaps/>
          <w:sz w:val="32"/>
          <w:szCs w:val="20"/>
          <w:lang w:val="en-US" w:eastAsia="zh-CN"/>
        </w:rPr>
        <w:t xml:space="preserve"> </w:t>
      </w:r>
      <w:r>
        <w:rPr>
          <w:rFonts w:hint="eastAsia" w:cs="Calibri"/>
          <w:smallCaps/>
          <w:sz w:val="32"/>
          <w:szCs w:val="20"/>
        </w:rPr>
        <w:t>交通保障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_Toc9279 \h </w:instrText>
      </w:r>
      <w:r>
        <w:rPr>
          <w:rFonts w:hint="eastAsia" w:cs="Calibri"/>
          <w:smallCaps/>
          <w:sz w:val="32"/>
          <w:szCs w:val="20"/>
        </w:rPr>
        <w:fldChar w:fldCharType="separate"/>
      </w:r>
      <w:r>
        <w:rPr>
          <w:rFonts w:hint="eastAsia" w:cs="Calibri"/>
          <w:smallCaps/>
          <w:sz w:val="32"/>
          <w:szCs w:val="20"/>
        </w:rPr>
        <w:t>- 34 -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_Toc991 </w:instrText>
      </w:r>
      <w:r>
        <w:rPr>
          <w:rFonts w:hint="eastAsia" w:cs="Calibri"/>
          <w:smallCaps/>
          <w:sz w:val="32"/>
          <w:szCs w:val="20"/>
        </w:rPr>
        <w:fldChar w:fldCharType="separate"/>
      </w:r>
      <w:r>
        <w:rPr>
          <w:rFonts w:hint="eastAsia" w:cs="Calibri"/>
          <w:smallCaps/>
          <w:sz w:val="32"/>
          <w:szCs w:val="20"/>
        </w:rPr>
        <w:t xml:space="preserve">6.7 </w:t>
      </w:r>
      <w:r>
        <w:rPr>
          <w:rFonts w:hint="eastAsia" w:cs="Calibri"/>
          <w:smallCaps/>
          <w:sz w:val="32"/>
          <w:szCs w:val="20"/>
          <w:lang w:val="en-US" w:eastAsia="zh-CN"/>
        </w:rPr>
        <w:t xml:space="preserve"> </w:t>
      </w:r>
      <w:r>
        <w:rPr>
          <w:rFonts w:hint="eastAsia" w:cs="Calibri"/>
          <w:smallCaps/>
          <w:sz w:val="32"/>
          <w:szCs w:val="20"/>
        </w:rPr>
        <w:t>供电保障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_Toc991 \h </w:instrText>
      </w:r>
      <w:r>
        <w:rPr>
          <w:rFonts w:hint="eastAsia" w:cs="Calibri"/>
          <w:smallCaps/>
          <w:sz w:val="32"/>
          <w:szCs w:val="20"/>
        </w:rPr>
        <w:fldChar w:fldCharType="separate"/>
      </w:r>
      <w:r>
        <w:rPr>
          <w:rFonts w:hint="eastAsia" w:cs="Calibri"/>
          <w:smallCaps/>
          <w:sz w:val="32"/>
          <w:szCs w:val="20"/>
        </w:rPr>
        <w:t>- 34 -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_Toc21301 </w:instrText>
      </w:r>
      <w:r>
        <w:rPr>
          <w:rFonts w:hint="eastAsia" w:cs="Calibri"/>
          <w:smallCaps/>
          <w:sz w:val="32"/>
          <w:szCs w:val="20"/>
        </w:rPr>
        <w:fldChar w:fldCharType="separate"/>
      </w:r>
      <w:r>
        <w:rPr>
          <w:rFonts w:hint="eastAsia" w:cs="Calibri"/>
          <w:smallCaps/>
          <w:sz w:val="32"/>
          <w:szCs w:val="20"/>
        </w:rPr>
        <w:t>6.8</w:t>
      </w:r>
      <w:r>
        <w:rPr>
          <w:rFonts w:hint="eastAsia" w:cs="Calibri"/>
          <w:smallCaps/>
          <w:sz w:val="32"/>
          <w:szCs w:val="20"/>
          <w:lang w:val="en-US" w:eastAsia="zh-CN"/>
        </w:rPr>
        <w:t xml:space="preserve"> </w:t>
      </w:r>
      <w:r>
        <w:rPr>
          <w:rFonts w:hint="eastAsia" w:cs="Calibri"/>
          <w:smallCaps/>
          <w:sz w:val="32"/>
          <w:szCs w:val="20"/>
        </w:rPr>
        <w:t xml:space="preserve"> 卫生保障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_Toc21301 \h </w:instrText>
      </w:r>
      <w:r>
        <w:rPr>
          <w:rFonts w:hint="eastAsia" w:cs="Calibri"/>
          <w:smallCaps/>
          <w:sz w:val="32"/>
          <w:szCs w:val="20"/>
        </w:rPr>
        <w:fldChar w:fldCharType="separate"/>
      </w:r>
      <w:r>
        <w:rPr>
          <w:rFonts w:hint="eastAsia" w:cs="Calibri"/>
          <w:smallCaps/>
          <w:sz w:val="32"/>
          <w:szCs w:val="20"/>
        </w:rPr>
        <w:t>- 35 -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_Toc15940 </w:instrText>
      </w:r>
      <w:r>
        <w:rPr>
          <w:rFonts w:hint="eastAsia" w:cs="Calibri"/>
          <w:smallCaps/>
          <w:sz w:val="32"/>
          <w:szCs w:val="20"/>
        </w:rPr>
        <w:fldChar w:fldCharType="separate"/>
      </w:r>
      <w:r>
        <w:rPr>
          <w:rFonts w:hint="eastAsia" w:cs="Calibri"/>
          <w:smallCaps/>
          <w:sz w:val="32"/>
          <w:szCs w:val="20"/>
        </w:rPr>
        <w:t xml:space="preserve">6.9 </w:t>
      </w:r>
      <w:r>
        <w:rPr>
          <w:rFonts w:hint="eastAsia" w:cs="Calibri"/>
          <w:smallCaps/>
          <w:sz w:val="32"/>
          <w:szCs w:val="20"/>
          <w:lang w:val="en-US" w:eastAsia="zh-CN"/>
        </w:rPr>
        <w:t xml:space="preserve"> </w:t>
      </w:r>
      <w:r>
        <w:rPr>
          <w:rFonts w:hint="eastAsia" w:cs="Calibri"/>
          <w:smallCaps/>
          <w:sz w:val="32"/>
          <w:szCs w:val="20"/>
        </w:rPr>
        <w:t>治安保障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_Toc15940 \h </w:instrText>
      </w:r>
      <w:r>
        <w:rPr>
          <w:rFonts w:hint="eastAsia" w:cs="Calibri"/>
          <w:smallCaps/>
          <w:sz w:val="32"/>
          <w:szCs w:val="20"/>
        </w:rPr>
        <w:fldChar w:fldCharType="separate"/>
      </w:r>
      <w:r>
        <w:rPr>
          <w:rFonts w:hint="eastAsia" w:cs="Calibri"/>
          <w:smallCaps/>
          <w:sz w:val="32"/>
          <w:szCs w:val="20"/>
        </w:rPr>
        <w:t>- 35 -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_Toc18132 </w:instrText>
      </w:r>
      <w:r>
        <w:rPr>
          <w:rFonts w:hint="eastAsia" w:cs="Calibri"/>
          <w:smallCaps/>
          <w:sz w:val="32"/>
          <w:szCs w:val="20"/>
        </w:rPr>
        <w:fldChar w:fldCharType="separate"/>
      </w:r>
      <w:r>
        <w:rPr>
          <w:rFonts w:cs="Calibri"/>
          <w:smallCaps/>
          <w:sz w:val="32"/>
          <w:szCs w:val="20"/>
        </w:rPr>
        <w:t>6.</w:t>
      </w:r>
      <w:r>
        <w:rPr>
          <w:rFonts w:hint="eastAsia" w:cs="Calibri"/>
          <w:smallCaps/>
          <w:sz w:val="32"/>
          <w:szCs w:val="20"/>
        </w:rPr>
        <w:t>10</w:t>
      </w:r>
      <w:r>
        <w:rPr>
          <w:rFonts w:hint="eastAsia" w:cs="Calibri"/>
          <w:smallCaps/>
          <w:sz w:val="32"/>
          <w:szCs w:val="20"/>
          <w:lang w:val="en-US" w:eastAsia="zh-CN"/>
        </w:rPr>
        <w:t xml:space="preserve"> </w:t>
      </w:r>
      <w:r>
        <w:rPr>
          <w:rFonts w:cs="Calibri"/>
          <w:smallCaps/>
          <w:sz w:val="32"/>
          <w:szCs w:val="20"/>
        </w:rPr>
        <w:t xml:space="preserve"> 生活保障</w:t>
      </w:r>
      <w:r>
        <w:rPr>
          <w:rFonts w:cs="Calibri"/>
          <w:smallCaps/>
          <w:sz w:val="32"/>
          <w:szCs w:val="20"/>
        </w:rPr>
        <w:tab/>
      </w:r>
      <w:r>
        <w:rPr>
          <w:rFonts w:cs="Calibri"/>
          <w:smallCaps/>
          <w:sz w:val="32"/>
          <w:szCs w:val="20"/>
        </w:rPr>
        <w:fldChar w:fldCharType="begin"/>
      </w:r>
      <w:r>
        <w:rPr>
          <w:rFonts w:cs="Calibri"/>
          <w:smallCaps/>
          <w:sz w:val="32"/>
          <w:szCs w:val="20"/>
        </w:rPr>
        <w:instrText xml:space="preserve"> PAGEREF _Toc18132 \h </w:instrText>
      </w:r>
      <w:r>
        <w:rPr>
          <w:rFonts w:cs="Calibri"/>
          <w:smallCaps/>
          <w:sz w:val="32"/>
          <w:szCs w:val="20"/>
        </w:rPr>
        <w:fldChar w:fldCharType="separate"/>
      </w:r>
      <w:r>
        <w:rPr>
          <w:rFonts w:cs="Calibri"/>
          <w:smallCaps/>
          <w:sz w:val="32"/>
          <w:szCs w:val="20"/>
        </w:rPr>
        <w:t>- 35 -</w:t>
      </w:r>
      <w:r>
        <w:rPr>
          <w:rFonts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_Toc4376 </w:instrText>
      </w:r>
      <w:r>
        <w:rPr>
          <w:rFonts w:hint="eastAsia" w:cs="Calibri"/>
          <w:smallCaps/>
          <w:sz w:val="32"/>
          <w:szCs w:val="20"/>
        </w:rPr>
        <w:fldChar w:fldCharType="separate"/>
      </w:r>
      <w:r>
        <w:rPr>
          <w:rFonts w:hint="eastAsia" w:cs="Calibri"/>
          <w:smallCaps/>
          <w:sz w:val="32"/>
          <w:szCs w:val="20"/>
        </w:rPr>
        <w:t xml:space="preserve">6.11 </w:t>
      </w:r>
      <w:r>
        <w:rPr>
          <w:rFonts w:hint="eastAsia" w:cs="Calibri"/>
          <w:smallCaps/>
          <w:sz w:val="32"/>
          <w:szCs w:val="20"/>
          <w:lang w:val="en-US" w:eastAsia="zh-CN"/>
        </w:rPr>
        <w:t xml:space="preserve"> </w:t>
      </w:r>
      <w:r>
        <w:rPr>
          <w:rFonts w:hint="eastAsia" w:cs="Calibri"/>
          <w:smallCaps/>
          <w:sz w:val="32"/>
          <w:szCs w:val="20"/>
        </w:rPr>
        <w:t>宣传保障</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_Toc4376 \h </w:instrText>
      </w:r>
      <w:r>
        <w:rPr>
          <w:rFonts w:hint="eastAsia" w:cs="Calibri"/>
          <w:smallCaps/>
          <w:sz w:val="32"/>
          <w:szCs w:val="20"/>
        </w:rPr>
        <w:fldChar w:fldCharType="separate"/>
      </w:r>
      <w:r>
        <w:rPr>
          <w:rFonts w:hint="eastAsia" w:cs="Calibri"/>
          <w:smallCaps/>
          <w:sz w:val="32"/>
          <w:szCs w:val="20"/>
        </w:rPr>
        <w:t>- 36 -</w:t>
      </w:r>
      <w:r>
        <w:rPr>
          <w:rFonts w:hint="eastAsia" w:cs="Calibri"/>
          <w:smallCaps/>
          <w:sz w:val="32"/>
          <w:szCs w:val="20"/>
        </w:rPr>
        <w:fldChar w:fldCharType="end"/>
      </w:r>
      <w:r>
        <w:rPr>
          <w:rFonts w:hint="eastAsia" w:cs="Calibri"/>
          <w:smallCaps/>
          <w:sz w:val="32"/>
          <w:szCs w:val="20"/>
        </w:rPr>
        <w:fldChar w:fldCharType="end"/>
      </w:r>
    </w:p>
    <w:p>
      <w:pPr>
        <w:pStyle w:val="14"/>
        <w:widowControl w:val="0"/>
        <w:tabs>
          <w:tab w:val="right" w:leader="dot" w:pos="9071"/>
          <w:tab w:val="clear" w:pos="9061"/>
        </w:tabs>
        <w:wordWrap/>
        <w:adjustRightInd/>
        <w:snapToGrid/>
        <w:spacing w:line="480" w:lineRule="exact"/>
        <w:textAlignment w:val="auto"/>
        <w:rPr>
          <w:rFonts w:hint="eastAsia" w:cs="Calibri"/>
          <w:bCs/>
          <w:caps/>
          <w:sz w:val="32"/>
          <w:szCs w:val="20"/>
        </w:rPr>
      </w:pPr>
      <w:r>
        <w:rPr>
          <w:rFonts w:hint="eastAsia" w:cs="Calibri"/>
          <w:bCs/>
          <w:caps/>
          <w:sz w:val="32"/>
          <w:szCs w:val="20"/>
        </w:rPr>
        <w:fldChar w:fldCharType="begin"/>
      </w:r>
      <w:r>
        <w:rPr>
          <w:rFonts w:hint="eastAsia" w:cs="Calibri"/>
          <w:bCs/>
          <w:caps/>
          <w:sz w:val="32"/>
          <w:szCs w:val="20"/>
        </w:rPr>
        <w:instrText xml:space="preserve"> HYPERLINK \l _Toc737 </w:instrText>
      </w:r>
      <w:r>
        <w:rPr>
          <w:rFonts w:hint="eastAsia" w:cs="Calibri"/>
          <w:bCs/>
          <w:caps/>
          <w:sz w:val="32"/>
          <w:szCs w:val="20"/>
        </w:rPr>
        <w:fldChar w:fldCharType="separate"/>
      </w:r>
      <w:r>
        <w:rPr>
          <w:rFonts w:hint="eastAsia" w:cs="Calibri"/>
          <w:bCs/>
          <w:caps/>
          <w:sz w:val="32"/>
          <w:szCs w:val="20"/>
        </w:rPr>
        <w:t>7</w:t>
      </w:r>
      <w:r>
        <w:rPr>
          <w:rFonts w:hint="eastAsia" w:cs="Calibri"/>
          <w:bCs/>
          <w:caps/>
          <w:sz w:val="32"/>
          <w:szCs w:val="20"/>
          <w:lang w:val="en-US" w:eastAsia="zh-CN"/>
        </w:rPr>
        <w:t xml:space="preserve"> </w:t>
      </w:r>
      <w:r>
        <w:rPr>
          <w:rFonts w:hint="eastAsia" w:cs="Calibri"/>
          <w:bCs/>
          <w:caps/>
          <w:sz w:val="32"/>
          <w:szCs w:val="20"/>
        </w:rPr>
        <w:t xml:space="preserve"> 预案管理</w:t>
      </w:r>
      <w:r>
        <w:rPr>
          <w:rFonts w:hint="eastAsia" w:cs="Calibri"/>
          <w:bCs/>
          <w:caps/>
          <w:sz w:val="32"/>
          <w:szCs w:val="20"/>
        </w:rPr>
        <w:tab/>
      </w:r>
      <w:r>
        <w:rPr>
          <w:rFonts w:hint="eastAsia" w:cs="Calibri"/>
          <w:bCs/>
          <w:caps/>
          <w:sz w:val="32"/>
          <w:szCs w:val="20"/>
        </w:rPr>
        <w:fldChar w:fldCharType="begin"/>
      </w:r>
      <w:r>
        <w:rPr>
          <w:rFonts w:hint="eastAsia" w:cs="Calibri"/>
          <w:bCs/>
          <w:caps/>
          <w:sz w:val="32"/>
          <w:szCs w:val="20"/>
        </w:rPr>
        <w:instrText xml:space="preserve"> PAGEREF _Toc737 \h </w:instrText>
      </w:r>
      <w:r>
        <w:rPr>
          <w:rFonts w:hint="eastAsia" w:cs="Calibri"/>
          <w:bCs/>
          <w:caps/>
          <w:sz w:val="32"/>
          <w:szCs w:val="20"/>
        </w:rPr>
        <w:fldChar w:fldCharType="separate"/>
      </w:r>
      <w:r>
        <w:rPr>
          <w:rFonts w:hint="eastAsia" w:cs="Calibri"/>
          <w:bCs/>
          <w:caps/>
          <w:sz w:val="32"/>
          <w:szCs w:val="20"/>
        </w:rPr>
        <w:t>- 36 -</w:t>
      </w:r>
      <w:r>
        <w:rPr>
          <w:rFonts w:hint="eastAsia" w:cs="Calibri"/>
          <w:bCs/>
          <w:caps/>
          <w:sz w:val="32"/>
          <w:szCs w:val="20"/>
        </w:rPr>
        <w:fldChar w:fldCharType="end"/>
      </w:r>
      <w:r>
        <w:rPr>
          <w:rFonts w:hint="eastAsia" w:cs="Calibri"/>
          <w:bCs/>
          <w: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_Toc1661 </w:instrText>
      </w:r>
      <w:r>
        <w:rPr>
          <w:rFonts w:hint="eastAsia" w:cs="Calibri"/>
          <w:smallCaps/>
          <w:sz w:val="32"/>
          <w:szCs w:val="20"/>
        </w:rPr>
        <w:fldChar w:fldCharType="separate"/>
      </w:r>
      <w:r>
        <w:rPr>
          <w:rFonts w:hint="eastAsia" w:cs="Calibri"/>
          <w:smallCaps/>
          <w:sz w:val="32"/>
          <w:szCs w:val="20"/>
        </w:rPr>
        <w:t xml:space="preserve">7.1 </w:t>
      </w:r>
      <w:r>
        <w:rPr>
          <w:rFonts w:hint="eastAsia" w:cs="Calibri"/>
          <w:smallCaps/>
          <w:sz w:val="32"/>
          <w:szCs w:val="20"/>
          <w:lang w:val="en-US" w:eastAsia="zh-CN"/>
        </w:rPr>
        <w:t xml:space="preserve"> </w:t>
      </w:r>
      <w:r>
        <w:rPr>
          <w:rFonts w:hint="eastAsia" w:cs="Calibri"/>
          <w:smallCaps/>
          <w:sz w:val="32"/>
          <w:szCs w:val="20"/>
        </w:rPr>
        <w:t>预案体系</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_Toc1661 \h </w:instrText>
      </w:r>
      <w:r>
        <w:rPr>
          <w:rFonts w:hint="eastAsia" w:cs="Calibri"/>
          <w:smallCaps/>
          <w:sz w:val="32"/>
          <w:szCs w:val="20"/>
        </w:rPr>
        <w:fldChar w:fldCharType="separate"/>
      </w:r>
      <w:r>
        <w:rPr>
          <w:rFonts w:hint="eastAsia" w:cs="Calibri"/>
          <w:smallCaps/>
          <w:sz w:val="32"/>
          <w:szCs w:val="20"/>
        </w:rPr>
        <w:t>- 36 -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_Toc20658 </w:instrText>
      </w:r>
      <w:r>
        <w:rPr>
          <w:rFonts w:hint="eastAsia" w:cs="Calibri"/>
          <w:smallCaps/>
          <w:sz w:val="32"/>
          <w:szCs w:val="20"/>
        </w:rPr>
        <w:fldChar w:fldCharType="separate"/>
      </w:r>
      <w:r>
        <w:rPr>
          <w:rFonts w:hint="eastAsia" w:cs="Calibri"/>
          <w:smallCaps/>
          <w:sz w:val="32"/>
          <w:szCs w:val="20"/>
        </w:rPr>
        <w:t xml:space="preserve">7.2 </w:t>
      </w:r>
      <w:r>
        <w:rPr>
          <w:rFonts w:hint="eastAsia" w:cs="Calibri"/>
          <w:smallCaps/>
          <w:sz w:val="32"/>
          <w:szCs w:val="20"/>
          <w:lang w:val="en-US" w:eastAsia="zh-CN"/>
        </w:rPr>
        <w:t xml:space="preserve"> </w:t>
      </w:r>
      <w:r>
        <w:rPr>
          <w:rFonts w:hint="eastAsia" w:cs="Calibri"/>
          <w:smallCaps/>
          <w:sz w:val="32"/>
          <w:szCs w:val="20"/>
        </w:rPr>
        <w:t>预案审批与修订</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_Toc20658 \h </w:instrText>
      </w:r>
      <w:r>
        <w:rPr>
          <w:rFonts w:hint="eastAsia" w:cs="Calibri"/>
          <w:smallCaps/>
          <w:sz w:val="32"/>
          <w:szCs w:val="20"/>
        </w:rPr>
        <w:fldChar w:fldCharType="separate"/>
      </w:r>
      <w:r>
        <w:rPr>
          <w:rFonts w:hint="eastAsia" w:cs="Calibri"/>
          <w:smallCaps/>
          <w:sz w:val="32"/>
          <w:szCs w:val="20"/>
        </w:rPr>
        <w:t>- 36 -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_Toc4899 </w:instrText>
      </w:r>
      <w:r>
        <w:rPr>
          <w:rFonts w:hint="eastAsia" w:cs="Calibri"/>
          <w:smallCaps/>
          <w:sz w:val="32"/>
          <w:szCs w:val="20"/>
        </w:rPr>
        <w:fldChar w:fldCharType="separate"/>
      </w:r>
      <w:r>
        <w:rPr>
          <w:rFonts w:hint="eastAsia" w:cs="Calibri"/>
          <w:smallCaps/>
          <w:sz w:val="32"/>
          <w:szCs w:val="20"/>
        </w:rPr>
        <w:t xml:space="preserve">7.3 </w:t>
      </w:r>
      <w:r>
        <w:rPr>
          <w:rFonts w:hint="eastAsia" w:cs="Calibri"/>
          <w:smallCaps/>
          <w:sz w:val="32"/>
          <w:szCs w:val="20"/>
          <w:lang w:val="en-US" w:eastAsia="zh-CN"/>
        </w:rPr>
        <w:t xml:space="preserve"> </w:t>
      </w:r>
      <w:r>
        <w:rPr>
          <w:rFonts w:hint="eastAsia" w:cs="Calibri"/>
          <w:smallCaps/>
          <w:sz w:val="32"/>
          <w:szCs w:val="20"/>
        </w:rPr>
        <w:t>预案演练</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_Toc4899 \h </w:instrText>
      </w:r>
      <w:r>
        <w:rPr>
          <w:rFonts w:hint="eastAsia" w:cs="Calibri"/>
          <w:smallCaps/>
          <w:sz w:val="32"/>
          <w:szCs w:val="20"/>
        </w:rPr>
        <w:fldChar w:fldCharType="separate"/>
      </w:r>
      <w:r>
        <w:rPr>
          <w:rFonts w:hint="eastAsia" w:cs="Calibri"/>
          <w:smallCaps/>
          <w:sz w:val="32"/>
          <w:szCs w:val="20"/>
        </w:rPr>
        <w:t>- 37 -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_Toc18446 </w:instrText>
      </w:r>
      <w:r>
        <w:rPr>
          <w:rFonts w:hint="eastAsia" w:cs="Calibri"/>
          <w:smallCaps/>
          <w:sz w:val="32"/>
          <w:szCs w:val="20"/>
        </w:rPr>
        <w:fldChar w:fldCharType="separate"/>
      </w:r>
      <w:r>
        <w:rPr>
          <w:rFonts w:hint="eastAsia" w:cs="Calibri"/>
          <w:smallCaps/>
          <w:sz w:val="32"/>
          <w:szCs w:val="20"/>
        </w:rPr>
        <w:t xml:space="preserve">7.4 </w:t>
      </w:r>
      <w:r>
        <w:rPr>
          <w:rFonts w:hint="eastAsia" w:cs="Calibri"/>
          <w:smallCaps/>
          <w:sz w:val="32"/>
          <w:szCs w:val="20"/>
          <w:lang w:val="en-US" w:eastAsia="zh-CN"/>
        </w:rPr>
        <w:t xml:space="preserve"> </w:t>
      </w:r>
      <w:r>
        <w:rPr>
          <w:rFonts w:hint="eastAsia" w:cs="Calibri"/>
          <w:smallCaps/>
          <w:sz w:val="32"/>
          <w:szCs w:val="20"/>
        </w:rPr>
        <w:t>预案解释部门</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_Toc18446 \h </w:instrText>
      </w:r>
      <w:r>
        <w:rPr>
          <w:rFonts w:hint="eastAsia" w:cs="Calibri"/>
          <w:smallCaps/>
          <w:sz w:val="32"/>
          <w:szCs w:val="20"/>
        </w:rPr>
        <w:fldChar w:fldCharType="separate"/>
      </w:r>
      <w:r>
        <w:rPr>
          <w:rFonts w:hint="eastAsia" w:cs="Calibri"/>
          <w:smallCaps/>
          <w:sz w:val="32"/>
          <w:szCs w:val="20"/>
        </w:rPr>
        <w:t>- 37 -</w:t>
      </w:r>
      <w:r>
        <w:rPr>
          <w:rFonts w:hint="eastAsia" w:cs="Calibri"/>
          <w:smallCaps/>
          <w:sz w:val="32"/>
          <w:szCs w:val="20"/>
        </w:rPr>
        <w:fldChar w:fldCharType="end"/>
      </w:r>
      <w:r>
        <w:rPr>
          <w:rFonts w:hint="eastAsia" w:cs="Calibri"/>
          <w:smallCaps/>
          <w:sz w:val="32"/>
          <w:szCs w:val="20"/>
        </w:rPr>
        <w:fldChar w:fldCharType="end"/>
      </w:r>
    </w:p>
    <w:p>
      <w:pPr>
        <w:pStyle w:val="16"/>
        <w:widowControl w:val="0"/>
        <w:tabs>
          <w:tab w:val="right" w:leader="dot" w:pos="9061"/>
        </w:tabs>
        <w:wordWrap/>
        <w:adjustRightInd/>
        <w:snapToGrid/>
        <w:spacing w:line="480" w:lineRule="exact"/>
        <w:ind w:left="0" w:leftChars="0" w:firstLine="320" w:firstLineChars="100"/>
        <w:textAlignment w:val="auto"/>
        <w:rPr>
          <w:rFonts w:hint="eastAsia" w:cs="Calibri"/>
          <w:smallCaps/>
          <w:sz w:val="32"/>
          <w:szCs w:val="20"/>
        </w:rPr>
      </w:pPr>
      <w:r>
        <w:rPr>
          <w:rFonts w:hint="eastAsia" w:cs="Calibri"/>
          <w:smallCaps/>
          <w:sz w:val="32"/>
          <w:szCs w:val="20"/>
        </w:rPr>
        <w:fldChar w:fldCharType="begin"/>
      </w:r>
      <w:r>
        <w:rPr>
          <w:rFonts w:hint="eastAsia" w:cs="Calibri"/>
          <w:smallCaps/>
          <w:sz w:val="32"/>
          <w:szCs w:val="20"/>
        </w:rPr>
        <w:instrText xml:space="preserve"> HYPERLINK \l _Toc22088 </w:instrText>
      </w:r>
      <w:r>
        <w:rPr>
          <w:rFonts w:hint="eastAsia" w:cs="Calibri"/>
          <w:smallCaps/>
          <w:sz w:val="32"/>
          <w:szCs w:val="20"/>
        </w:rPr>
        <w:fldChar w:fldCharType="separate"/>
      </w:r>
      <w:r>
        <w:rPr>
          <w:rFonts w:hint="eastAsia" w:cs="Calibri"/>
          <w:smallCaps/>
          <w:sz w:val="32"/>
          <w:szCs w:val="20"/>
        </w:rPr>
        <w:t>7.5</w:t>
      </w:r>
      <w:r>
        <w:rPr>
          <w:rFonts w:hint="eastAsia" w:cs="Calibri"/>
          <w:smallCaps/>
          <w:sz w:val="32"/>
          <w:szCs w:val="20"/>
          <w:lang w:val="en-US" w:eastAsia="zh-CN"/>
        </w:rPr>
        <w:t xml:space="preserve"> </w:t>
      </w:r>
      <w:r>
        <w:rPr>
          <w:rFonts w:hint="eastAsia" w:cs="Calibri"/>
          <w:smallCaps/>
          <w:sz w:val="32"/>
          <w:szCs w:val="20"/>
        </w:rPr>
        <w:t xml:space="preserve"> 预案实施时间</w:t>
      </w:r>
      <w:r>
        <w:rPr>
          <w:rFonts w:hint="eastAsia" w:cs="Calibri"/>
          <w:smallCaps/>
          <w:sz w:val="32"/>
          <w:szCs w:val="20"/>
        </w:rPr>
        <w:tab/>
      </w:r>
      <w:r>
        <w:rPr>
          <w:rFonts w:hint="eastAsia" w:cs="Calibri"/>
          <w:smallCaps/>
          <w:sz w:val="32"/>
          <w:szCs w:val="20"/>
        </w:rPr>
        <w:fldChar w:fldCharType="begin"/>
      </w:r>
      <w:r>
        <w:rPr>
          <w:rFonts w:hint="eastAsia" w:cs="Calibri"/>
          <w:smallCaps/>
          <w:sz w:val="32"/>
          <w:szCs w:val="20"/>
        </w:rPr>
        <w:instrText xml:space="preserve"> PAGEREF _Toc22088 \h </w:instrText>
      </w:r>
      <w:r>
        <w:rPr>
          <w:rFonts w:hint="eastAsia" w:cs="Calibri"/>
          <w:smallCaps/>
          <w:sz w:val="32"/>
          <w:szCs w:val="20"/>
        </w:rPr>
        <w:fldChar w:fldCharType="separate"/>
      </w:r>
      <w:r>
        <w:rPr>
          <w:rFonts w:hint="eastAsia" w:cs="Calibri"/>
          <w:smallCaps/>
          <w:sz w:val="32"/>
          <w:szCs w:val="20"/>
        </w:rPr>
        <w:t>- 37 -</w:t>
      </w:r>
      <w:r>
        <w:rPr>
          <w:rFonts w:hint="eastAsia" w:cs="Calibri"/>
          <w:smallCaps/>
          <w:sz w:val="32"/>
          <w:szCs w:val="20"/>
        </w:rPr>
        <w:fldChar w:fldCharType="end"/>
      </w:r>
      <w:r>
        <w:rPr>
          <w:rFonts w:hint="eastAsia" w:cs="Calibri"/>
          <w:smallCaps/>
          <w:sz w:val="32"/>
          <w:szCs w:val="20"/>
        </w:rPr>
        <w:fldChar w:fldCharType="end"/>
      </w:r>
    </w:p>
    <w:p>
      <w:pPr>
        <w:widowControl w:val="0"/>
        <w:wordWrap/>
        <w:adjustRightInd/>
        <w:snapToGrid w:val="0"/>
        <w:spacing w:line="480" w:lineRule="exact"/>
        <w:ind w:firstLine="210" w:firstLineChars="100"/>
        <w:jc w:val="center"/>
        <w:textAlignment w:val="auto"/>
        <w:rPr>
          <w:color w:val="000000"/>
          <w:sz w:val="30"/>
          <w:szCs w:val="44"/>
        </w:rPr>
        <w:sectPr>
          <w:footerReference r:id="rId5" w:type="default"/>
          <w:pgSz w:w="11907" w:h="16840"/>
          <w:pgMar w:top="2098" w:right="1418" w:bottom="1985" w:left="1418" w:header="851" w:footer="992" w:gutter="0"/>
          <w:pgNumType w:start="1"/>
          <w:cols w:space="720" w:num="1"/>
          <w:docGrid w:linePitch="286" w:charSpace="0"/>
        </w:sectPr>
      </w:pPr>
      <w:r>
        <w:rPr>
          <w:rFonts w:hint="eastAsia" w:ascii="仿宋" w:hAnsi="仿宋" w:eastAsia="仿宋" w:cs="仿宋"/>
          <w:bCs/>
          <w:color w:val="000000"/>
          <w:szCs w:val="28"/>
        </w:rPr>
        <w:fldChar w:fldCharType="end"/>
      </w:r>
      <w:r>
        <w:rPr>
          <w:color w:val="000000"/>
          <w:sz w:val="30"/>
          <w:szCs w:val="44"/>
        </w:rPr>
        <w:br w:type="page"/>
      </w:r>
    </w:p>
    <w:p>
      <w:pPr>
        <w:pStyle w:val="2"/>
        <w:keepNext/>
        <w:keepLines/>
        <w:widowControl w:val="0"/>
        <w:wordWrap/>
        <w:adjustRightInd/>
        <w:snapToGrid w:val="0"/>
        <w:ind w:firstLine="0"/>
        <w:textAlignment w:val="auto"/>
        <w:rPr>
          <w:color w:val="000000"/>
        </w:rPr>
      </w:pPr>
      <w:bookmarkStart w:id="0" w:name="_Toc1133"/>
      <w:r>
        <w:rPr>
          <w:color w:val="000000"/>
        </w:rPr>
        <w:t xml:space="preserve">1 </w:t>
      </w:r>
      <w:r>
        <w:rPr>
          <w:rFonts w:hint="eastAsia"/>
          <w:color w:val="000000"/>
          <w:lang w:val="en-US" w:eastAsia="zh-CN"/>
        </w:rPr>
        <w:t xml:space="preserve"> </w:t>
      </w:r>
      <w:r>
        <w:rPr>
          <w:color w:val="000000"/>
        </w:rPr>
        <w:t>总则</w:t>
      </w:r>
      <w:bookmarkEnd w:id="0"/>
    </w:p>
    <w:p>
      <w:pPr>
        <w:pStyle w:val="3"/>
        <w:keepNext/>
        <w:keepLines/>
        <w:widowControl w:val="0"/>
        <w:wordWrap/>
        <w:adjustRightInd/>
        <w:snapToGrid w:val="0"/>
        <w:ind w:firstLine="0"/>
        <w:textAlignment w:val="auto"/>
        <w:rPr>
          <w:rFonts w:cs="Times New Roman"/>
          <w:color w:val="000000"/>
        </w:rPr>
      </w:pPr>
      <w:bookmarkStart w:id="1" w:name="_Toc2555"/>
      <w:r>
        <w:rPr>
          <w:rFonts w:cs="Times New Roman"/>
          <w:color w:val="000000"/>
        </w:rPr>
        <w:t xml:space="preserve">1.1 </w:t>
      </w:r>
      <w:r>
        <w:rPr>
          <w:rFonts w:hint="eastAsia" w:cs="Times New Roman"/>
          <w:color w:val="000000"/>
          <w:lang w:val="en-US" w:eastAsia="zh-CN"/>
        </w:rPr>
        <w:t xml:space="preserve"> </w:t>
      </w:r>
      <w:r>
        <w:rPr>
          <w:rFonts w:cs="Times New Roman"/>
          <w:color w:val="000000"/>
        </w:rPr>
        <w:t>编制目的</w:t>
      </w:r>
      <w:bookmarkEnd w:id="1"/>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以习近平总书记“两个坚持、三个转变”防灾减灾救灾新理念为指导，坚持人民至上、生命至上，为提高全市台风灾害的预防和应急处置能力，规范全市防御台风及应急抢险工作，最大限度地减轻灾害损失，保障人民群众生命财产安全和城市运行安全。</w:t>
      </w:r>
    </w:p>
    <w:p>
      <w:pPr>
        <w:pStyle w:val="3"/>
        <w:keepNext/>
        <w:keepLines/>
        <w:widowControl w:val="0"/>
        <w:wordWrap/>
        <w:adjustRightInd/>
        <w:snapToGrid w:val="0"/>
        <w:ind w:firstLine="0"/>
        <w:textAlignment w:val="auto"/>
        <w:rPr>
          <w:rFonts w:cs="Times New Roman"/>
          <w:color w:val="000000"/>
        </w:rPr>
      </w:pPr>
      <w:bookmarkStart w:id="2" w:name="_Toc32528"/>
      <w:r>
        <w:rPr>
          <w:rFonts w:cs="Times New Roman"/>
          <w:color w:val="000000"/>
        </w:rPr>
        <w:t xml:space="preserve">1.2 </w:t>
      </w:r>
      <w:r>
        <w:rPr>
          <w:rFonts w:hint="eastAsia" w:cs="Times New Roman"/>
          <w:color w:val="000000"/>
          <w:lang w:val="en-US" w:eastAsia="zh-CN"/>
        </w:rPr>
        <w:t xml:space="preserve"> </w:t>
      </w:r>
      <w:r>
        <w:rPr>
          <w:rFonts w:cs="Times New Roman"/>
          <w:color w:val="000000"/>
        </w:rPr>
        <w:t>工作原则</w:t>
      </w:r>
      <w:bookmarkEnd w:id="2"/>
    </w:p>
    <w:p>
      <w:pPr>
        <w:snapToGrid w:val="0"/>
        <w:spacing w:line="560" w:lineRule="exact"/>
        <w:ind w:firstLine="640" w:firstLineChars="200"/>
        <w:rPr>
          <w:rFonts w:eastAsia="仿宋_GB2312"/>
          <w:snapToGrid w:val="0"/>
          <w:color w:val="000000"/>
          <w:kern w:val="0"/>
          <w:sz w:val="32"/>
          <w:szCs w:val="32"/>
        </w:rPr>
      </w:pPr>
      <w:bookmarkStart w:id="3" w:name="_Toc164671270"/>
      <w:bookmarkStart w:id="4" w:name="_Toc109531031"/>
      <w:r>
        <w:rPr>
          <w:rFonts w:hint="eastAsia" w:eastAsia="仿宋_GB2312"/>
          <w:snapToGrid w:val="0"/>
          <w:color w:val="000000"/>
          <w:kern w:val="0"/>
          <w:sz w:val="32"/>
          <w:szCs w:val="32"/>
        </w:rPr>
        <w:t>以人为本，减少危害。坚持把人民群众生命安全放在首位，最大程度地减少台风灾害造成的危害和损失。</w:t>
      </w:r>
    </w:p>
    <w:p>
      <w:pPr>
        <w:snapToGrid w:val="0"/>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坚持以防为主，防灾救灾相结合，坚持常态减灾与非常态救灾相统一，从注重灾后救助向注重灾前预防转变，从应对单一灾种向应对综合减灾转变，从减少灾害损失向减轻灾害风险转变。坚持以人为本，贯彻行政首长负责制。</w:t>
      </w:r>
    </w:p>
    <w:p>
      <w:pPr>
        <w:snapToGrid w:val="0"/>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坚持统一领导、统一指挥，分级分部门负责，各司其职、分工协作；建立岗位责任制，实行责任追究制。</w:t>
      </w:r>
    </w:p>
    <w:p>
      <w:pPr>
        <w:snapToGrid w:val="0"/>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坚持“防、避、抢、救”相结合，坚持工程措施与非工程措施相结合，不断提高防御台风的应急处置工作水平，增强防御台风的应急处置能力。</w:t>
      </w:r>
    </w:p>
    <w:p>
      <w:pPr>
        <w:snapToGrid w:val="0"/>
        <w:spacing w:line="560" w:lineRule="exact"/>
        <w:ind w:firstLine="640" w:firstLineChars="200"/>
        <w:rPr>
          <w:rFonts w:eastAsia="仿宋_GB2312"/>
          <w:snapToGrid w:val="0"/>
          <w:color w:val="000000"/>
          <w:kern w:val="0"/>
          <w:sz w:val="32"/>
          <w:szCs w:val="32"/>
        </w:rPr>
      </w:pPr>
      <w:r>
        <w:rPr>
          <w:rFonts w:hint="eastAsia" w:eastAsia="仿宋_GB2312"/>
          <w:snapToGrid w:val="0"/>
          <w:color w:val="000000"/>
          <w:kern w:val="0"/>
          <w:sz w:val="32"/>
          <w:szCs w:val="32"/>
        </w:rPr>
        <w:t>坚持因地制宜，城乡统筹，突出重点，兼顾一般，局部利益服从全局利益的原则。</w:t>
      </w:r>
    </w:p>
    <w:p>
      <w:pPr>
        <w:pStyle w:val="3"/>
        <w:keepNext/>
        <w:keepLines/>
        <w:widowControl w:val="0"/>
        <w:wordWrap/>
        <w:adjustRightInd/>
        <w:snapToGrid w:val="0"/>
        <w:ind w:firstLine="0"/>
        <w:textAlignment w:val="auto"/>
        <w:rPr>
          <w:rFonts w:cs="Times New Roman"/>
          <w:color w:val="000000"/>
        </w:rPr>
      </w:pPr>
      <w:bookmarkStart w:id="5" w:name="_Toc27081"/>
      <w:r>
        <w:rPr>
          <w:rFonts w:cs="Times New Roman"/>
          <w:color w:val="000000"/>
        </w:rPr>
        <w:t>1.3  适用范围</w:t>
      </w:r>
      <w:bookmarkEnd w:id="3"/>
      <w:bookmarkEnd w:id="4"/>
      <w:bookmarkEnd w:id="5"/>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适用于</w:t>
      </w:r>
      <w:r>
        <w:rPr>
          <w:rFonts w:hint="eastAsia" w:eastAsia="仿宋_GB2312"/>
          <w:snapToGrid w:val="0"/>
          <w:color w:val="000000"/>
          <w:kern w:val="0"/>
          <w:sz w:val="32"/>
          <w:szCs w:val="32"/>
        </w:rPr>
        <w:t>我</w:t>
      </w:r>
      <w:r>
        <w:rPr>
          <w:rFonts w:eastAsia="仿宋_GB2312"/>
          <w:snapToGrid w:val="0"/>
          <w:color w:val="000000"/>
          <w:kern w:val="0"/>
          <w:sz w:val="32"/>
          <w:szCs w:val="32"/>
        </w:rPr>
        <w:t>市境内发生的</w:t>
      </w:r>
      <w:r>
        <w:rPr>
          <w:rFonts w:hint="eastAsia" w:eastAsia="仿宋_GB2312"/>
          <w:snapToGrid w:val="0"/>
          <w:color w:val="000000"/>
          <w:kern w:val="0"/>
          <w:sz w:val="32"/>
          <w:szCs w:val="32"/>
        </w:rPr>
        <w:t>台风</w:t>
      </w:r>
      <w:r>
        <w:rPr>
          <w:rFonts w:eastAsia="仿宋_GB2312"/>
          <w:snapToGrid w:val="0"/>
          <w:color w:val="000000"/>
          <w:kern w:val="0"/>
          <w:sz w:val="32"/>
          <w:szCs w:val="32"/>
        </w:rPr>
        <w:t>灾害的防御和应急处置工作。</w:t>
      </w:r>
    </w:p>
    <w:p>
      <w:pPr>
        <w:pStyle w:val="2"/>
        <w:keepNext/>
        <w:keepLines/>
        <w:widowControl w:val="0"/>
        <w:wordWrap/>
        <w:adjustRightInd/>
        <w:snapToGrid w:val="0"/>
        <w:ind w:firstLine="0"/>
        <w:textAlignment w:val="auto"/>
        <w:rPr>
          <w:color w:val="000000"/>
        </w:rPr>
      </w:pPr>
      <w:bookmarkStart w:id="6" w:name="_Toc31266"/>
      <w:r>
        <w:rPr>
          <w:color w:val="000000"/>
        </w:rPr>
        <w:t>2</w:t>
      </w:r>
      <w:r>
        <w:rPr>
          <w:rFonts w:hint="eastAsia"/>
          <w:color w:val="000000"/>
          <w:lang w:val="en-US" w:eastAsia="zh-CN"/>
        </w:rPr>
        <w:t xml:space="preserve"> </w:t>
      </w:r>
      <w:r>
        <w:rPr>
          <w:color w:val="000000"/>
        </w:rPr>
        <w:t xml:space="preserve"> 组织体系及职责</w:t>
      </w:r>
      <w:bookmarkEnd w:id="6"/>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市防御台风工作指挥机构为太仓市防汛抗旱指挥部（以下简称市防指）。各镇（区、街道）防御台风工作指挥机构为各镇（区、街道）防汛抗旱指挥部。</w:t>
      </w:r>
      <w:r>
        <w:rPr>
          <w:rFonts w:hint="eastAsia" w:eastAsia="仿宋_GB2312"/>
          <w:snapToGrid w:val="0"/>
          <w:color w:val="000000"/>
          <w:kern w:val="0"/>
          <w:sz w:val="32"/>
          <w:szCs w:val="32"/>
        </w:rPr>
        <w:t>镇（街道）、村（社区）要针对当地特点，把防台风工作纳入基层网格化管理，充分发挥网格化管理作用，确保防灾减灾救灾在基层无盲区。</w:t>
      </w:r>
    </w:p>
    <w:p>
      <w:pPr>
        <w:pStyle w:val="3"/>
        <w:keepNext/>
        <w:keepLines/>
        <w:widowControl w:val="0"/>
        <w:wordWrap/>
        <w:adjustRightInd/>
        <w:snapToGrid w:val="0"/>
        <w:ind w:firstLine="0"/>
        <w:textAlignment w:val="auto"/>
        <w:rPr>
          <w:rFonts w:cs="Times New Roman"/>
          <w:color w:val="000000"/>
        </w:rPr>
      </w:pPr>
      <w:bookmarkStart w:id="7" w:name="_Toc3128"/>
      <w:r>
        <w:rPr>
          <w:rFonts w:cs="Times New Roman"/>
          <w:color w:val="000000"/>
        </w:rPr>
        <w:t>2.1</w:t>
      </w:r>
      <w:r>
        <w:rPr>
          <w:rFonts w:hint="eastAsia" w:cs="Times New Roman"/>
          <w:color w:val="000000"/>
          <w:lang w:val="en-US" w:eastAsia="zh-CN"/>
        </w:rPr>
        <w:t xml:space="preserve">  </w:t>
      </w:r>
      <w:r>
        <w:rPr>
          <w:rFonts w:cs="Times New Roman"/>
          <w:color w:val="000000"/>
        </w:rPr>
        <w:t>市防指组成人员</w:t>
      </w:r>
      <w:bookmarkEnd w:id="7"/>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指挥：市长</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常务副指挥：常务副市长、分管水务工作的副市长</w:t>
      </w:r>
      <w:r>
        <w:rPr>
          <w:rFonts w:hint="eastAsia" w:eastAsia="仿宋_GB2312"/>
          <w:snapToGrid w:val="0"/>
          <w:color w:val="000000"/>
          <w:kern w:val="0"/>
          <w:sz w:val="32"/>
          <w:szCs w:val="32"/>
        </w:rPr>
        <w:t>。</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副指挥：市政府办公室主任、</w:t>
      </w:r>
      <w:r>
        <w:rPr>
          <w:rFonts w:hint="eastAsia" w:eastAsia="仿宋_GB2312"/>
          <w:snapToGrid w:val="0"/>
          <w:color w:val="000000"/>
          <w:kern w:val="0"/>
          <w:sz w:val="32"/>
          <w:szCs w:val="32"/>
        </w:rPr>
        <w:t>分管水务、应急工作的</w:t>
      </w:r>
      <w:r>
        <w:rPr>
          <w:rFonts w:eastAsia="仿宋_GB2312"/>
          <w:snapToGrid w:val="0"/>
          <w:color w:val="000000"/>
          <w:kern w:val="0"/>
          <w:sz w:val="32"/>
          <w:szCs w:val="32"/>
        </w:rPr>
        <w:t>副主任，市水务局、应急局局长。</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成员：市人武部、市委宣传部、融媒体中心，市发改委、教育局、工信局、公安局、民政局、财政局、资规局、住建局、城管局、交运局、水务局、农业农村局、商务局、文体广旅局、卫健委、生态环境局、应急局、综指中心、供销总社、机关事务中心、消防救援大队、水务集团、海事局、电信公司、供电公司、气象局、太仓港口管委会、长江口水文水资源勘测局等部门负责人组成。</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市防指机构组成调整具体由市</w:t>
      </w:r>
      <w:r>
        <w:rPr>
          <w:rFonts w:hint="eastAsia" w:eastAsia="仿宋_GB2312"/>
          <w:snapToGrid w:val="0"/>
          <w:color w:val="000000"/>
          <w:kern w:val="0"/>
          <w:sz w:val="32"/>
          <w:szCs w:val="32"/>
        </w:rPr>
        <w:t>政府</w:t>
      </w:r>
      <w:r>
        <w:rPr>
          <w:rFonts w:eastAsia="仿宋_GB2312"/>
          <w:snapToGrid w:val="0"/>
          <w:color w:val="000000"/>
          <w:kern w:val="0"/>
          <w:sz w:val="32"/>
          <w:szCs w:val="32"/>
        </w:rPr>
        <w:t>相关文件明确。</w:t>
      </w:r>
    </w:p>
    <w:p>
      <w:pPr>
        <w:pStyle w:val="3"/>
        <w:keepNext/>
        <w:keepLines/>
        <w:widowControl w:val="0"/>
        <w:wordWrap/>
        <w:adjustRightInd/>
        <w:snapToGrid w:val="0"/>
        <w:ind w:firstLine="0"/>
        <w:textAlignment w:val="auto"/>
        <w:rPr>
          <w:rFonts w:cs="Times New Roman"/>
          <w:color w:val="000000"/>
        </w:rPr>
      </w:pPr>
      <w:bookmarkStart w:id="8" w:name="_Toc11910"/>
      <w:r>
        <w:rPr>
          <w:rFonts w:cs="Times New Roman"/>
          <w:color w:val="000000"/>
        </w:rPr>
        <w:t xml:space="preserve">2.2 </w:t>
      </w:r>
      <w:r>
        <w:rPr>
          <w:rFonts w:hint="eastAsia" w:cs="Times New Roman"/>
          <w:color w:val="000000"/>
          <w:lang w:val="en-US" w:eastAsia="zh-CN"/>
        </w:rPr>
        <w:t xml:space="preserve"> </w:t>
      </w:r>
      <w:r>
        <w:rPr>
          <w:rFonts w:cs="Times New Roman"/>
          <w:color w:val="000000"/>
        </w:rPr>
        <w:t>市防指职责</w:t>
      </w:r>
      <w:bookmarkEnd w:id="8"/>
    </w:p>
    <w:p>
      <w:pPr>
        <w:snapToGrid w:val="0"/>
        <w:spacing w:line="560" w:lineRule="exact"/>
        <w:ind w:firstLine="640" w:firstLineChars="200"/>
        <w:rPr>
          <w:rFonts w:eastAsia="仿宋_GB2312"/>
          <w:snapToGrid w:val="0"/>
          <w:color w:val="000000"/>
          <w:kern w:val="0"/>
          <w:sz w:val="32"/>
          <w:szCs w:val="32"/>
        </w:rPr>
      </w:pPr>
      <w:r>
        <w:rPr>
          <w:rFonts w:eastAsia="仿宋_GB2312"/>
          <w:color w:val="000000"/>
          <w:sz w:val="32"/>
          <w:szCs w:val="32"/>
        </w:rPr>
        <w:t>贯彻落实国家防总、省防指、苏州市防指和太仓市委、市政府决策部署，组织制定全市防台风工作的政策、规程和制度，及时部署落实防御台风各项准备工作，决定启动、变更和结束防台风应急响应，组织指挥防台风抢险救灾救援和灾后处置等工作。</w:t>
      </w:r>
    </w:p>
    <w:p>
      <w:pPr>
        <w:pStyle w:val="3"/>
        <w:keepNext/>
        <w:keepLines/>
        <w:widowControl w:val="0"/>
        <w:wordWrap/>
        <w:adjustRightInd/>
        <w:snapToGrid w:val="0"/>
        <w:ind w:firstLine="0"/>
        <w:textAlignment w:val="auto"/>
        <w:rPr>
          <w:rFonts w:cs="Times New Roman"/>
          <w:color w:val="000000"/>
        </w:rPr>
      </w:pPr>
      <w:bookmarkStart w:id="9" w:name="_Toc6171"/>
      <w:r>
        <w:rPr>
          <w:rFonts w:cs="Times New Roman"/>
          <w:color w:val="000000"/>
        </w:rPr>
        <w:t xml:space="preserve">2.3 </w:t>
      </w:r>
      <w:r>
        <w:rPr>
          <w:rFonts w:hint="eastAsia" w:cs="Times New Roman"/>
          <w:color w:val="000000"/>
          <w:lang w:val="en-US" w:eastAsia="zh-CN"/>
        </w:rPr>
        <w:t xml:space="preserve"> </w:t>
      </w:r>
      <w:r>
        <w:rPr>
          <w:rFonts w:cs="Times New Roman"/>
          <w:color w:val="000000"/>
        </w:rPr>
        <w:t>市防指领导职责</w:t>
      </w:r>
      <w:bookmarkEnd w:id="9"/>
    </w:p>
    <w:p>
      <w:pPr>
        <w:adjustRightInd w:val="0"/>
        <w:snapToGrid w:val="0"/>
        <w:spacing w:line="560" w:lineRule="exact"/>
        <w:ind w:firstLine="640" w:firstLineChars="200"/>
        <w:rPr>
          <w:rFonts w:eastAsia="仿宋_GB2312"/>
          <w:b/>
          <w:color w:val="000000"/>
          <w:sz w:val="32"/>
          <w:szCs w:val="32"/>
        </w:rPr>
      </w:pPr>
      <w:r>
        <w:rPr>
          <w:rFonts w:eastAsia="仿宋_GB2312"/>
          <w:color w:val="000000"/>
          <w:sz w:val="32"/>
          <w:szCs w:val="32"/>
        </w:rPr>
        <w:t>指挥：根据防台</w:t>
      </w:r>
      <w:r>
        <w:rPr>
          <w:rFonts w:hint="eastAsia" w:eastAsia="仿宋_GB2312"/>
          <w:color w:val="000000"/>
          <w:sz w:val="32"/>
          <w:szCs w:val="32"/>
        </w:rPr>
        <w:t>风</w:t>
      </w:r>
      <w:r>
        <w:rPr>
          <w:rFonts w:eastAsia="仿宋_GB2312"/>
          <w:color w:val="000000"/>
          <w:sz w:val="32"/>
          <w:szCs w:val="32"/>
        </w:rPr>
        <w:t>形势，在市防指综合研判基础上，统筹全市防台</w:t>
      </w:r>
      <w:r>
        <w:rPr>
          <w:rFonts w:hint="eastAsia" w:eastAsia="仿宋_GB2312"/>
          <w:color w:val="000000"/>
          <w:sz w:val="32"/>
          <w:szCs w:val="32"/>
        </w:rPr>
        <w:t>风</w:t>
      </w:r>
      <w:r>
        <w:rPr>
          <w:rFonts w:eastAsia="仿宋_GB2312"/>
          <w:color w:val="000000"/>
          <w:sz w:val="32"/>
          <w:szCs w:val="32"/>
        </w:rPr>
        <w:t>力量，组织召开全市工作会议，主持重要的防台</w:t>
      </w:r>
      <w:r>
        <w:rPr>
          <w:rFonts w:hint="eastAsia" w:eastAsia="仿宋_GB2312"/>
          <w:color w:val="000000"/>
          <w:sz w:val="32"/>
          <w:szCs w:val="32"/>
        </w:rPr>
        <w:t>风</w:t>
      </w:r>
      <w:r>
        <w:rPr>
          <w:rFonts w:eastAsia="仿宋_GB2312"/>
          <w:color w:val="000000"/>
          <w:sz w:val="32"/>
          <w:szCs w:val="32"/>
        </w:rPr>
        <w:t>会商会议，指挥调度</w:t>
      </w:r>
      <w:r>
        <w:rPr>
          <w:color w:val="000000"/>
          <w:sz w:val="32"/>
          <w:szCs w:val="32"/>
        </w:rPr>
        <w:t>Ⅰ</w:t>
      </w:r>
      <w:r>
        <w:rPr>
          <w:rFonts w:eastAsia="仿宋_GB2312"/>
          <w:color w:val="000000"/>
          <w:sz w:val="32"/>
          <w:szCs w:val="32"/>
        </w:rPr>
        <w:t>级应急响应时的防台</w:t>
      </w:r>
      <w:r>
        <w:rPr>
          <w:rFonts w:hint="eastAsia" w:eastAsia="仿宋_GB2312"/>
          <w:color w:val="000000"/>
          <w:sz w:val="32"/>
          <w:szCs w:val="32"/>
        </w:rPr>
        <w:t>风</w:t>
      </w:r>
      <w:r>
        <w:rPr>
          <w:rFonts w:eastAsia="仿宋_GB2312"/>
          <w:color w:val="000000"/>
          <w:sz w:val="32"/>
          <w:szCs w:val="32"/>
        </w:rPr>
        <w:t>及抢险救灾工作；市防指及时向上级防指和市委、市政府报告情况和应对措施；请示上级调派支援物资、部队支援抢险救灾。</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常务副指挥：协助指挥工作，负责指挥</w:t>
      </w:r>
      <w:r>
        <w:rPr>
          <w:color w:val="000000"/>
          <w:sz w:val="32"/>
          <w:szCs w:val="32"/>
        </w:rPr>
        <w:t>Ⅱ</w:t>
      </w:r>
      <w:r>
        <w:rPr>
          <w:rFonts w:eastAsia="仿宋_GB2312"/>
          <w:color w:val="000000"/>
          <w:sz w:val="32"/>
          <w:szCs w:val="32"/>
        </w:rPr>
        <w:t>级、Ⅲ级应急响应时的防台</w:t>
      </w:r>
      <w:r>
        <w:rPr>
          <w:rFonts w:hint="eastAsia" w:eastAsia="仿宋_GB2312"/>
          <w:color w:val="000000"/>
          <w:sz w:val="32"/>
          <w:szCs w:val="32"/>
        </w:rPr>
        <w:t>风</w:t>
      </w:r>
      <w:r>
        <w:rPr>
          <w:rFonts w:eastAsia="仿宋_GB2312"/>
          <w:color w:val="000000"/>
          <w:sz w:val="32"/>
          <w:szCs w:val="32"/>
        </w:rPr>
        <w:t>及抢险救灾工作。当灾害仍在发展且有扩大趋势时，提请指挥提高响应级别；</w:t>
      </w:r>
      <w:r>
        <w:rPr>
          <w:rFonts w:hint="eastAsia" w:eastAsia="仿宋_GB2312"/>
          <w:color w:val="000000"/>
          <w:sz w:val="32"/>
          <w:szCs w:val="32"/>
        </w:rPr>
        <w:t>在</w:t>
      </w:r>
      <w:r>
        <w:rPr>
          <w:rFonts w:eastAsia="仿宋_GB2312"/>
          <w:color w:val="000000"/>
          <w:sz w:val="32"/>
          <w:szCs w:val="32"/>
        </w:rPr>
        <w:t>指挥外出时，全面主持市防指工作。</w:t>
      </w:r>
    </w:p>
    <w:p>
      <w:pPr>
        <w:spacing w:line="560" w:lineRule="exact"/>
        <w:ind w:firstLine="640" w:firstLineChars="200"/>
        <w:rPr>
          <w:rFonts w:eastAsia="仿宋_GB2312"/>
          <w:color w:val="000000"/>
          <w:sz w:val="32"/>
          <w:szCs w:val="32"/>
        </w:rPr>
      </w:pPr>
      <w:r>
        <w:rPr>
          <w:rFonts w:eastAsia="仿宋_GB2312"/>
          <w:color w:val="000000"/>
          <w:sz w:val="32"/>
          <w:szCs w:val="32"/>
        </w:rPr>
        <w:t>副指挥（市政府办公室主任、</w:t>
      </w:r>
      <w:r>
        <w:rPr>
          <w:rFonts w:hint="eastAsia" w:eastAsia="仿宋_GB2312"/>
          <w:snapToGrid w:val="0"/>
          <w:color w:val="000000"/>
          <w:kern w:val="0"/>
          <w:sz w:val="32"/>
          <w:szCs w:val="32"/>
        </w:rPr>
        <w:t>分管水务、应急工作的</w:t>
      </w:r>
      <w:r>
        <w:rPr>
          <w:rFonts w:eastAsia="仿宋_GB2312"/>
          <w:color w:val="000000"/>
          <w:sz w:val="32"/>
          <w:szCs w:val="32"/>
        </w:rPr>
        <w:t>副主任）职责：协助</w:t>
      </w:r>
      <w:r>
        <w:rPr>
          <w:rFonts w:hint="eastAsia" w:eastAsia="仿宋_GB2312"/>
          <w:color w:val="000000"/>
          <w:sz w:val="32"/>
          <w:szCs w:val="32"/>
        </w:rPr>
        <w:t>指挥、</w:t>
      </w:r>
      <w:r>
        <w:rPr>
          <w:rFonts w:eastAsia="仿宋_GB2312"/>
          <w:color w:val="000000"/>
          <w:sz w:val="32"/>
          <w:szCs w:val="32"/>
        </w:rPr>
        <w:t>常务副指挥工作，具体组织重要事情协调工作。</w:t>
      </w:r>
    </w:p>
    <w:p>
      <w:pPr>
        <w:spacing w:line="560" w:lineRule="exact"/>
        <w:ind w:firstLine="640" w:firstLineChars="200"/>
        <w:rPr>
          <w:rFonts w:eastAsia="仿宋_GB2312"/>
          <w:color w:val="000000"/>
          <w:sz w:val="32"/>
          <w:szCs w:val="32"/>
        </w:rPr>
      </w:pPr>
      <w:r>
        <w:rPr>
          <w:rFonts w:eastAsia="仿宋_GB2312"/>
          <w:color w:val="000000"/>
          <w:sz w:val="32"/>
          <w:szCs w:val="32"/>
        </w:rPr>
        <w:t>副指挥（市水务局局长）职责：协助常务副指挥工作，负责市防指日常工作。负责Ⅳ级应急响应时的防台</w:t>
      </w:r>
      <w:r>
        <w:rPr>
          <w:rFonts w:hint="eastAsia" w:eastAsia="仿宋_GB2312"/>
          <w:color w:val="000000"/>
          <w:sz w:val="32"/>
          <w:szCs w:val="32"/>
        </w:rPr>
        <w:t>风</w:t>
      </w:r>
      <w:r>
        <w:rPr>
          <w:rFonts w:eastAsia="仿宋_GB2312"/>
          <w:color w:val="000000"/>
          <w:sz w:val="32"/>
          <w:szCs w:val="32"/>
        </w:rPr>
        <w:t>指挥工作，当汛情和灾害仍在发展且有扩大趋势时，提请常务副指挥提高响应级别。</w:t>
      </w:r>
    </w:p>
    <w:p>
      <w:pPr>
        <w:spacing w:line="560" w:lineRule="exact"/>
        <w:ind w:firstLine="640" w:firstLineChars="200"/>
        <w:rPr>
          <w:rFonts w:eastAsia="仿宋_GB2312"/>
          <w:color w:val="000000"/>
          <w:sz w:val="32"/>
          <w:szCs w:val="32"/>
        </w:rPr>
      </w:pPr>
      <w:r>
        <w:rPr>
          <w:rFonts w:eastAsia="仿宋_GB2312"/>
          <w:color w:val="000000"/>
          <w:sz w:val="32"/>
          <w:szCs w:val="32"/>
        </w:rPr>
        <w:t>副指挥（市应急局局长）职责：协助常务副指挥工作，负责防台</w:t>
      </w:r>
      <w:r>
        <w:rPr>
          <w:rFonts w:hint="eastAsia" w:eastAsia="仿宋_GB2312"/>
          <w:color w:val="000000"/>
          <w:sz w:val="32"/>
          <w:szCs w:val="32"/>
        </w:rPr>
        <w:t>风</w:t>
      </w:r>
      <w:r>
        <w:rPr>
          <w:rFonts w:eastAsia="仿宋_GB2312"/>
          <w:color w:val="000000"/>
          <w:sz w:val="32"/>
          <w:szCs w:val="32"/>
        </w:rPr>
        <w:t>抢险救援人员、物资的联系协调和组织调配，指挥现场抢险救援工作。</w:t>
      </w:r>
    </w:p>
    <w:p>
      <w:pPr>
        <w:pStyle w:val="3"/>
        <w:keepNext/>
        <w:keepLines/>
        <w:widowControl w:val="0"/>
        <w:wordWrap/>
        <w:adjustRightInd/>
        <w:snapToGrid w:val="0"/>
        <w:ind w:firstLine="0"/>
        <w:textAlignment w:val="auto"/>
        <w:rPr>
          <w:rFonts w:cs="Times New Roman"/>
          <w:color w:val="000000"/>
        </w:rPr>
      </w:pPr>
      <w:bookmarkStart w:id="10" w:name="_Toc6994"/>
      <w:r>
        <w:rPr>
          <w:rFonts w:cs="Times New Roman"/>
          <w:color w:val="000000"/>
        </w:rPr>
        <w:t xml:space="preserve">2.4 </w:t>
      </w:r>
      <w:r>
        <w:rPr>
          <w:rFonts w:hint="eastAsia" w:cs="Times New Roman"/>
          <w:color w:val="000000"/>
          <w:lang w:val="en-US" w:eastAsia="zh-CN"/>
        </w:rPr>
        <w:t xml:space="preserve"> </w:t>
      </w:r>
      <w:r>
        <w:rPr>
          <w:rFonts w:cs="Times New Roman"/>
          <w:color w:val="000000"/>
        </w:rPr>
        <w:t>市防指成员单位职责</w:t>
      </w:r>
      <w:bookmarkEnd w:id="10"/>
    </w:p>
    <w:p>
      <w:pPr>
        <w:adjustRightInd w:val="0"/>
        <w:snapToGrid w:val="0"/>
        <w:spacing w:line="560" w:lineRule="exact"/>
        <w:ind w:firstLine="640" w:firstLineChars="200"/>
        <w:rPr>
          <w:rFonts w:eastAsia="仿宋_GB2312"/>
          <w:snapToGrid w:val="0"/>
          <w:color w:val="000000"/>
          <w:kern w:val="0"/>
          <w:sz w:val="32"/>
          <w:szCs w:val="32"/>
        </w:rPr>
      </w:pPr>
      <w:bookmarkStart w:id="11" w:name="_Hlk34917465"/>
      <w:r>
        <w:rPr>
          <w:rFonts w:eastAsia="仿宋_GB2312"/>
          <w:snapToGrid w:val="0"/>
          <w:color w:val="000000"/>
          <w:kern w:val="0"/>
          <w:sz w:val="32"/>
          <w:szCs w:val="32"/>
        </w:rPr>
        <w:t>各成员单位服从市防指统一指挥，及时高效执行各项指令；按照职责分工，负责本系统、本行业防台风工作。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市人武部：负责组织协调解放军驻太部队、武警、预备役部队和民兵，协助地方开展抗台</w:t>
      </w:r>
      <w:r>
        <w:rPr>
          <w:rFonts w:hint="eastAsia" w:eastAsia="仿宋_GB2312"/>
          <w:snapToGrid w:val="0"/>
          <w:color w:val="000000"/>
          <w:kern w:val="0"/>
          <w:sz w:val="32"/>
          <w:szCs w:val="32"/>
        </w:rPr>
        <w:t>风</w:t>
      </w:r>
      <w:r>
        <w:rPr>
          <w:rFonts w:eastAsia="仿宋_GB2312"/>
          <w:snapToGrid w:val="0"/>
          <w:color w:val="000000"/>
          <w:kern w:val="0"/>
          <w:sz w:val="32"/>
          <w:szCs w:val="32"/>
        </w:rPr>
        <w:t>抢险救灾等任务。</w:t>
      </w:r>
    </w:p>
    <w:bookmarkEnd w:id="11"/>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市委宣传部：负责</w:t>
      </w:r>
      <w:r>
        <w:rPr>
          <w:rFonts w:eastAsia="仿宋_GB2312"/>
          <w:color w:val="000000"/>
          <w:sz w:val="32"/>
          <w:szCs w:val="32"/>
        </w:rPr>
        <w:t>把握全市防台</w:t>
      </w:r>
      <w:r>
        <w:rPr>
          <w:rFonts w:hint="eastAsia" w:eastAsia="仿宋_GB2312"/>
          <w:color w:val="000000"/>
          <w:sz w:val="32"/>
          <w:szCs w:val="32"/>
        </w:rPr>
        <w:t>风</w:t>
      </w:r>
      <w:r>
        <w:rPr>
          <w:rFonts w:eastAsia="仿宋_GB2312"/>
          <w:color w:val="000000"/>
          <w:sz w:val="32"/>
          <w:szCs w:val="32"/>
        </w:rPr>
        <w:t>工作宣传导向，畅通信息共享渠道，协调新闻媒体做好新闻报</w:t>
      </w:r>
      <w:r>
        <w:rPr>
          <w:rFonts w:hint="eastAsia" w:eastAsia="仿宋_GB2312"/>
          <w:color w:val="000000"/>
          <w:sz w:val="32"/>
          <w:szCs w:val="32"/>
        </w:rPr>
        <w:t>道</w:t>
      </w:r>
      <w:r>
        <w:rPr>
          <w:rFonts w:eastAsia="仿宋_GB2312"/>
          <w:color w:val="000000"/>
          <w:sz w:val="32"/>
          <w:szCs w:val="32"/>
        </w:rPr>
        <w:t>，协助有关部门做好灾害性天气警报、水雨情预警、应急响应等预警信息的公众发布，做好防灾减灾、避险自救等知识的宣传工作。</w:t>
      </w:r>
      <w:r>
        <w:rPr>
          <w:rFonts w:eastAsia="仿宋_GB2312"/>
          <w:snapToGrid w:val="0"/>
          <w:color w:val="000000"/>
          <w:kern w:val="0"/>
          <w:sz w:val="32"/>
          <w:szCs w:val="32"/>
        </w:rPr>
        <w:t>及时收集、掌握舆情，做好舆情处置工作。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市融媒体中心：负责做好防台</w:t>
      </w:r>
      <w:r>
        <w:rPr>
          <w:rFonts w:hint="eastAsia" w:eastAsia="仿宋_GB2312"/>
          <w:snapToGrid w:val="0"/>
          <w:color w:val="000000"/>
          <w:kern w:val="0"/>
          <w:sz w:val="32"/>
          <w:szCs w:val="32"/>
        </w:rPr>
        <w:t>风</w:t>
      </w:r>
      <w:r>
        <w:rPr>
          <w:rFonts w:eastAsia="仿宋_GB2312"/>
          <w:snapToGrid w:val="0"/>
          <w:color w:val="000000"/>
          <w:kern w:val="0"/>
          <w:sz w:val="32"/>
          <w:szCs w:val="32"/>
        </w:rPr>
        <w:t>救灾新闻报道，及时向公众播发市防指和气象部门提供的信息和通知。保障广播电视信号传输正常稳定。</w:t>
      </w:r>
    </w:p>
    <w:p>
      <w:pPr>
        <w:adjustRightInd w:val="0"/>
        <w:snapToGrid w:val="0"/>
        <w:spacing w:line="560" w:lineRule="exact"/>
        <w:ind w:firstLine="640" w:firstLineChars="200"/>
        <w:rPr>
          <w:rFonts w:eastAsia="仿宋_GB2312"/>
          <w:color w:val="000000"/>
          <w:sz w:val="32"/>
          <w:szCs w:val="32"/>
        </w:rPr>
      </w:pPr>
      <w:bookmarkStart w:id="12" w:name="_Hlk34918154"/>
      <w:r>
        <w:rPr>
          <w:rFonts w:eastAsia="仿宋_GB2312"/>
          <w:snapToGrid w:val="0"/>
          <w:color w:val="000000"/>
          <w:kern w:val="0"/>
          <w:sz w:val="32"/>
          <w:szCs w:val="32"/>
        </w:rPr>
        <w:t>市发改委：</w:t>
      </w:r>
      <w:r>
        <w:rPr>
          <w:rFonts w:eastAsia="仿宋_GB2312"/>
          <w:color w:val="000000"/>
          <w:sz w:val="32"/>
          <w:szCs w:val="32"/>
        </w:rPr>
        <w:t>负责与防台</w:t>
      </w:r>
      <w:r>
        <w:rPr>
          <w:rFonts w:hint="eastAsia" w:eastAsia="仿宋_GB2312"/>
          <w:color w:val="000000"/>
          <w:sz w:val="32"/>
          <w:szCs w:val="32"/>
        </w:rPr>
        <w:t>风</w:t>
      </w:r>
      <w:r>
        <w:rPr>
          <w:rFonts w:eastAsia="仿宋_GB2312"/>
          <w:color w:val="000000"/>
          <w:sz w:val="32"/>
          <w:szCs w:val="32"/>
        </w:rPr>
        <w:t>工程建设、除险加固、水毁修复工程等有关的防灾减灾重要预算内投资补助资金对上争取；负责防台</w:t>
      </w:r>
      <w:r>
        <w:rPr>
          <w:rFonts w:hint="eastAsia" w:eastAsia="仿宋_GB2312"/>
          <w:color w:val="000000"/>
          <w:sz w:val="32"/>
          <w:szCs w:val="32"/>
        </w:rPr>
        <w:t>风</w:t>
      </w:r>
      <w:r>
        <w:rPr>
          <w:rFonts w:eastAsia="仿宋_GB2312"/>
          <w:color w:val="000000"/>
          <w:sz w:val="32"/>
          <w:szCs w:val="32"/>
        </w:rPr>
        <w:t>抢险时所需电力的供应和调度。负责市级救灾物资的收储、轮换和日常管理，根据市应急局的动用指令按程序组织救灾物资的调出。负责协调灾区救灾物资保障和粮油供应，保障受灾群众的基本生活。指导督促属地及人防工程管理单位做好排水防涝工作。</w:t>
      </w:r>
    </w:p>
    <w:p>
      <w:pPr>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市教育局：</w:t>
      </w:r>
      <w:r>
        <w:rPr>
          <w:rFonts w:eastAsia="仿宋_GB2312"/>
          <w:color w:val="000000"/>
          <w:sz w:val="32"/>
          <w:szCs w:val="32"/>
        </w:rPr>
        <w:t>负责全市学校的防台</w:t>
      </w:r>
      <w:r>
        <w:rPr>
          <w:rFonts w:hint="eastAsia" w:eastAsia="仿宋_GB2312"/>
          <w:color w:val="000000"/>
          <w:sz w:val="32"/>
          <w:szCs w:val="32"/>
        </w:rPr>
        <w:t>风</w:t>
      </w:r>
      <w:r>
        <w:rPr>
          <w:rFonts w:eastAsia="仿宋_GB2312"/>
          <w:color w:val="000000"/>
          <w:sz w:val="32"/>
          <w:szCs w:val="32"/>
        </w:rPr>
        <w:t>安全工作，督促做好学校及培训机构停课、师生安置转移等工作。做好学校防台</w:t>
      </w:r>
      <w:r>
        <w:rPr>
          <w:rFonts w:hint="eastAsia" w:eastAsia="仿宋_GB2312"/>
          <w:color w:val="000000"/>
          <w:sz w:val="32"/>
          <w:szCs w:val="32"/>
        </w:rPr>
        <w:t>风</w:t>
      </w:r>
      <w:r>
        <w:rPr>
          <w:rFonts w:eastAsia="仿宋_GB2312"/>
          <w:color w:val="000000"/>
          <w:sz w:val="32"/>
          <w:szCs w:val="32"/>
        </w:rPr>
        <w:t>宣传，提高师生防范意识和自我防护能力。</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市工信局：</w:t>
      </w:r>
      <w:bookmarkStart w:id="13" w:name="_Hlk39737770"/>
      <w:r>
        <w:rPr>
          <w:rFonts w:eastAsia="仿宋_GB2312"/>
          <w:snapToGrid w:val="0"/>
          <w:color w:val="000000"/>
          <w:kern w:val="0"/>
          <w:sz w:val="32"/>
          <w:szCs w:val="32"/>
        </w:rPr>
        <w:t>负责保障抢险救灾无线电专用频率使用安全；组织对防台风无线电台站使用情况进行监督检查；查处应急处置期间对防台风无线电专用频率、台站造成的有害干扰的行为；配合做好防台风抢险救灾所需物资器材的生产保障工作。</w:t>
      </w:r>
      <w:bookmarkEnd w:id="13"/>
      <w:r>
        <w:rPr>
          <w:rFonts w:eastAsia="仿宋_GB2312"/>
          <w:snapToGrid w:val="0"/>
          <w:color w:val="000000"/>
          <w:kern w:val="0"/>
          <w:sz w:val="32"/>
          <w:szCs w:val="32"/>
        </w:rPr>
        <w:t>指导负有安全生产监管职责的行业企业落实好防台风有关措施。</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市公安局：</w:t>
      </w:r>
      <w:r>
        <w:rPr>
          <w:rFonts w:eastAsia="仿宋_GB2312"/>
          <w:color w:val="000000"/>
          <w:sz w:val="32"/>
          <w:szCs w:val="32"/>
        </w:rPr>
        <w:t>负责维护防台</w:t>
      </w:r>
      <w:r>
        <w:rPr>
          <w:rFonts w:hint="eastAsia" w:eastAsia="仿宋_GB2312"/>
          <w:color w:val="000000"/>
          <w:sz w:val="32"/>
          <w:szCs w:val="32"/>
        </w:rPr>
        <w:t>风</w:t>
      </w:r>
      <w:r>
        <w:rPr>
          <w:rFonts w:eastAsia="仿宋_GB2312"/>
          <w:color w:val="000000"/>
          <w:sz w:val="32"/>
          <w:szCs w:val="32"/>
        </w:rPr>
        <w:t>抢险秩序和灾区社会治安，负责道路交通临时管制；依法查处盗窃、哄抢防台</w:t>
      </w:r>
      <w:r>
        <w:rPr>
          <w:rFonts w:hint="eastAsia" w:eastAsia="仿宋_GB2312"/>
          <w:color w:val="000000"/>
          <w:sz w:val="32"/>
          <w:szCs w:val="32"/>
        </w:rPr>
        <w:t>风</w:t>
      </w:r>
      <w:r>
        <w:rPr>
          <w:rFonts w:eastAsia="仿宋_GB2312"/>
          <w:color w:val="000000"/>
          <w:sz w:val="32"/>
          <w:szCs w:val="32"/>
        </w:rPr>
        <w:t>器材、物料及破坏水利、水文、通信设施的案件。</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市民政局：指导督促养老机构做好防台</w:t>
      </w:r>
      <w:r>
        <w:rPr>
          <w:rFonts w:hint="eastAsia" w:eastAsia="仿宋_GB2312"/>
          <w:snapToGrid w:val="0"/>
          <w:color w:val="000000"/>
          <w:kern w:val="0"/>
          <w:sz w:val="32"/>
          <w:szCs w:val="32"/>
        </w:rPr>
        <w:t>风</w:t>
      </w:r>
      <w:r>
        <w:rPr>
          <w:rFonts w:eastAsia="仿宋_GB2312"/>
          <w:snapToGrid w:val="0"/>
          <w:color w:val="000000"/>
          <w:kern w:val="0"/>
          <w:sz w:val="32"/>
          <w:szCs w:val="32"/>
        </w:rPr>
        <w:t>工作；协调做好受灾地区特困人员、孤儿、低保等困难对象的救助工作。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市财政局：负责保障防台</w:t>
      </w:r>
      <w:r>
        <w:rPr>
          <w:rFonts w:hint="eastAsia" w:eastAsia="仿宋_GB2312"/>
          <w:snapToGrid w:val="0"/>
          <w:color w:val="000000"/>
          <w:kern w:val="0"/>
          <w:sz w:val="32"/>
          <w:szCs w:val="32"/>
        </w:rPr>
        <w:t>风</w:t>
      </w:r>
      <w:r>
        <w:rPr>
          <w:rFonts w:eastAsia="仿宋_GB2312"/>
          <w:snapToGrid w:val="0"/>
          <w:color w:val="000000"/>
          <w:kern w:val="0"/>
          <w:sz w:val="32"/>
          <w:szCs w:val="32"/>
        </w:rPr>
        <w:t>工作所需资金，及时安排下达抢险救灾、应急抢修、险工隐患处理、水毁工程修复等经费。</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市资规局：</w:t>
      </w:r>
      <w:r>
        <w:rPr>
          <w:rFonts w:eastAsia="仿宋_GB2312"/>
          <w:color w:val="000000"/>
          <w:sz w:val="32"/>
          <w:szCs w:val="32"/>
        </w:rPr>
        <w:t>负责做好防台</w:t>
      </w:r>
      <w:r>
        <w:rPr>
          <w:rFonts w:hint="eastAsia" w:eastAsia="仿宋_GB2312"/>
          <w:color w:val="000000"/>
          <w:sz w:val="32"/>
          <w:szCs w:val="32"/>
        </w:rPr>
        <w:t>风</w:t>
      </w:r>
      <w:r>
        <w:rPr>
          <w:rFonts w:eastAsia="仿宋_GB2312"/>
          <w:color w:val="000000"/>
          <w:sz w:val="32"/>
          <w:szCs w:val="32"/>
        </w:rPr>
        <w:t>设施建设的规划选址工作；负责台风灾害发生时地质灾害预警和监测工作。指导属地做好林业防台</w:t>
      </w:r>
      <w:r>
        <w:rPr>
          <w:rFonts w:hint="eastAsia" w:eastAsia="仿宋_GB2312"/>
          <w:color w:val="000000"/>
          <w:sz w:val="32"/>
          <w:szCs w:val="32"/>
        </w:rPr>
        <w:t>风</w:t>
      </w:r>
      <w:r>
        <w:rPr>
          <w:rFonts w:eastAsia="仿宋_GB2312"/>
          <w:color w:val="000000"/>
          <w:sz w:val="32"/>
          <w:szCs w:val="32"/>
        </w:rPr>
        <w:t>和抢险救灾工作。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市住建局：负责组织指导全市开展建筑工地、城乡危房等防台</w:t>
      </w:r>
      <w:r>
        <w:rPr>
          <w:rFonts w:hint="eastAsia" w:eastAsia="仿宋_GB2312"/>
          <w:snapToGrid w:val="0"/>
          <w:color w:val="000000"/>
          <w:kern w:val="0"/>
          <w:sz w:val="32"/>
          <w:szCs w:val="32"/>
        </w:rPr>
        <w:t>风</w:t>
      </w:r>
      <w:r>
        <w:rPr>
          <w:rFonts w:eastAsia="仿宋_GB2312"/>
          <w:snapToGrid w:val="0"/>
          <w:color w:val="000000"/>
          <w:kern w:val="0"/>
          <w:sz w:val="32"/>
          <w:szCs w:val="32"/>
        </w:rPr>
        <w:t>安全检查，协助属地政府做好人员安全转移工作，督促属地住建部门按照属地政府制定的应急抢险预案做好危旧房屋的度汛工作。制订住</w:t>
      </w:r>
      <w:bookmarkStart w:id="14" w:name="_Hlk25062537"/>
      <w:r>
        <w:rPr>
          <w:rFonts w:eastAsia="仿宋_GB2312"/>
          <w:snapToGrid w:val="0"/>
          <w:color w:val="000000"/>
          <w:kern w:val="0"/>
          <w:sz w:val="32"/>
          <w:szCs w:val="32"/>
        </w:rPr>
        <w:t>建系统防台</w:t>
      </w:r>
      <w:r>
        <w:rPr>
          <w:rFonts w:hint="eastAsia" w:eastAsia="仿宋_GB2312"/>
          <w:snapToGrid w:val="0"/>
          <w:color w:val="000000"/>
          <w:kern w:val="0"/>
          <w:sz w:val="32"/>
          <w:szCs w:val="32"/>
        </w:rPr>
        <w:t>风</w:t>
      </w:r>
      <w:r>
        <w:rPr>
          <w:rFonts w:eastAsia="仿宋_GB2312"/>
          <w:snapToGrid w:val="0"/>
          <w:color w:val="000000"/>
          <w:kern w:val="0"/>
          <w:sz w:val="32"/>
          <w:szCs w:val="32"/>
        </w:rPr>
        <w:t>预案，组建专业抢险队伍，储备必要的抢险物资设备。督促指导做好燃气、园林绿化等安全检查和加固，</w:t>
      </w:r>
      <w:bookmarkEnd w:id="14"/>
      <w:r>
        <w:rPr>
          <w:rFonts w:eastAsia="仿宋_GB2312"/>
          <w:snapToGrid w:val="0"/>
          <w:color w:val="000000"/>
          <w:kern w:val="0"/>
          <w:sz w:val="32"/>
          <w:szCs w:val="32"/>
        </w:rPr>
        <w:t>指导督促属地及物业服务企业做好物业管理区域内的防台</w:t>
      </w:r>
      <w:r>
        <w:rPr>
          <w:rFonts w:hint="eastAsia" w:eastAsia="仿宋_GB2312"/>
          <w:snapToGrid w:val="0"/>
          <w:color w:val="000000"/>
          <w:kern w:val="0"/>
          <w:sz w:val="32"/>
          <w:szCs w:val="32"/>
        </w:rPr>
        <w:t>风</w:t>
      </w:r>
      <w:r>
        <w:rPr>
          <w:rFonts w:eastAsia="仿宋_GB2312"/>
          <w:snapToGrid w:val="0"/>
          <w:color w:val="000000"/>
          <w:kern w:val="0"/>
          <w:sz w:val="32"/>
          <w:szCs w:val="32"/>
        </w:rPr>
        <w:t>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市城管局：负责指导属地开展城市市政道路、桥梁、照明管线的管理维护及防台</w:t>
      </w:r>
      <w:r>
        <w:rPr>
          <w:rFonts w:hint="eastAsia" w:eastAsia="仿宋_GB2312"/>
          <w:snapToGrid w:val="0"/>
          <w:color w:val="000000"/>
          <w:kern w:val="0"/>
          <w:sz w:val="32"/>
          <w:szCs w:val="32"/>
        </w:rPr>
        <w:t>风</w:t>
      </w:r>
      <w:r>
        <w:rPr>
          <w:rFonts w:eastAsia="仿宋_GB2312"/>
          <w:snapToGrid w:val="0"/>
          <w:color w:val="000000"/>
          <w:kern w:val="0"/>
          <w:sz w:val="32"/>
          <w:szCs w:val="32"/>
        </w:rPr>
        <w:t>工作，协助属地做好城区防台</w:t>
      </w:r>
      <w:r>
        <w:rPr>
          <w:rFonts w:hint="eastAsia" w:eastAsia="仿宋_GB2312"/>
          <w:snapToGrid w:val="0"/>
          <w:color w:val="000000"/>
          <w:kern w:val="0"/>
          <w:sz w:val="32"/>
          <w:szCs w:val="32"/>
        </w:rPr>
        <w:t>风</w:t>
      </w:r>
      <w:r>
        <w:rPr>
          <w:rFonts w:eastAsia="仿宋_GB2312"/>
          <w:snapToGrid w:val="0"/>
          <w:color w:val="000000"/>
          <w:kern w:val="0"/>
          <w:sz w:val="32"/>
          <w:szCs w:val="32"/>
        </w:rPr>
        <w:t>、排涝、抢险救灾工作。开展系统防台</w:t>
      </w:r>
      <w:r>
        <w:rPr>
          <w:rFonts w:hint="eastAsia" w:eastAsia="仿宋_GB2312"/>
          <w:snapToGrid w:val="0"/>
          <w:color w:val="000000"/>
          <w:kern w:val="0"/>
          <w:sz w:val="32"/>
          <w:szCs w:val="32"/>
        </w:rPr>
        <w:t>风</w:t>
      </w:r>
      <w:r>
        <w:rPr>
          <w:rFonts w:eastAsia="仿宋_GB2312"/>
          <w:snapToGrid w:val="0"/>
          <w:color w:val="000000"/>
          <w:kern w:val="0"/>
          <w:sz w:val="32"/>
          <w:szCs w:val="32"/>
        </w:rPr>
        <w:t>检查，制定城管系统防台</w:t>
      </w:r>
      <w:r>
        <w:rPr>
          <w:rFonts w:hint="eastAsia" w:eastAsia="仿宋_GB2312"/>
          <w:snapToGrid w:val="0"/>
          <w:color w:val="000000"/>
          <w:kern w:val="0"/>
          <w:sz w:val="32"/>
          <w:szCs w:val="32"/>
        </w:rPr>
        <w:t>风</w:t>
      </w:r>
      <w:r>
        <w:rPr>
          <w:rFonts w:eastAsia="仿宋_GB2312"/>
          <w:snapToGrid w:val="0"/>
          <w:color w:val="000000"/>
          <w:kern w:val="0"/>
          <w:sz w:val="32"/>
          <w:szCs w:val="32"/>
        </w:rPr>
        <w:t>预案，组建应急队伍，储备必要的抢险物资设备。督促指导属地做好户外广告牌、店招店牌、灯箱、霓虹灯、沿街建筑物立面等构筑物、架设物的维护加固。</w:t>
      </w:r>
    </w:p>
    <w:p>
      <w:pPr>
        <w:snapToGrid w:val="0"/>
        <w:spacing w:line="560" w:lineRule="exact"/>
        <w:ind w:left="-20" w:firstLine="640" w:firstLineChars="200"/>
        <w:rPr>
          <w:rFonts w:eastAsia="仿宋_GB2312"/>
          <w:snapToGrid w:val="0"/>
          <w:color w:val="000000"/>
          <w:kern w:val="0"/>
          <w:sz w:val="32"/>
          <w:szCs w:val="32"/>
        </w:rPr>
      </w:pPr>
      <w:r>
        <w:rPr>
          <w:rFonts w:eastAsia="仿宋_GB2312"/>
          <w:snapToGrid w:val="0"/>
          <w:color w:val="000000"/>
          <w:kern w:val="0"/>
          <w:sz w:val="32"/>
          <w:szCs w:val="32"/>
        </w:rPr>
        <w:t>市交运局：负责</w:t>
      </w:r>
      <w:r>
        <w:rPr>
          <w:rFonts w:eastAsia="仿宋_GB2312"/>
          <w:color w:val="000000"/>
          <w:sz w:val="32"/>
          <w:szCs w:val="32"/>
        </w:rPr>
        <w:t>组织协调公路、水运设施、在建交通工程等的防台</w:t>
      </w:r>
      <w:r>
        <w:rPr>
          <w:rFonts w:hint="eastAsia" w:eastAsia="仿宋_GB2312"/>
          <w:color w:val="000000"/>
          <w:sz w:val="32"/>
          <w:szCs w:val="32"/>
        </w:rPr>
        <w:t>风</w:t>
      </w:r>
      <w:r>
        <w:rPr>
          <w:rFonts w:eastAsia="仿宋_GB2312"/>
          <w:color w:val="000000"/>
          <w:sz w:val="32"/>
          <w:szCs w:val="32"/>
        </w:rPr>
        <w:t>保安。负责协调救援人员和抢险救灾物资的运输车辆和船舶；发布航道限速行驶和停航通告；负责所辖江、河、湖通航水域船只、浮筒、浮码头、下穿通道等人员的转移撤离工作；</w:t>
      </w:r>
      <w:r>
        <w:rPr>
          <w:rFonts w:eastAsia="仿宋_GB2312"/>
          <w:snapToGrid w:val="0"/>
          <w:color w:val="000000"/>
          <w:kern w:val="0"/>
          <w:sz w:val="32"/>
          <w:szCs w:val="32"/>
        </w:rPr>
        <w:t>负责除太仓海事局管辖水域以外的闸内外河道中船舶的停泊、排档和通航、过闸管理，保证引排水安全和船只安全；</w:t>
      </w:r>
      <w:r>
        <w:rPr>
          <w:rFonts w:eastAsia="仿宋_GB2312"/>
          <w:color w:val="000000"/>
          <w:sz w:val="32"/>
          <w:szCs w:val="32"/>
        </w:rPr>
        <w:t>做好航道清障工作。负责协调在太铁路、轨交系统的防台</w:t>
      </w:r>
      <w:r>
        <w:rPr>
          <w:rFonts w:hint="eastAsia" w:eastAsia="仿宋_GB2312"/>
          <w:color w:val="000000"/>
          <w:sz w:val="32"/>
          <w:szCs w:val="32"/>
        </w:rPr>
        <w:t>风</w:t>
      </w:r>
      <w:r>
        <w:rPr>
          <w:rFonts w:eastAsia="仿宋_GB2312"/>
          <w:color w:val="000000"/>
          <w:sz w:val="32"/>
          <w:szCs w:val="32"/>
        </w:rPr>
        <w:t>保安。</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市水务局：负责</w:t>
      </w:r>
      <w:r>
        <w:rPr>
          <w:rFonts w:eastAsia="仿宋_GB2312"/>
          <w:color w:val="000000"/>
          <w:kern w:val="0"/>
          <w:sz w:val="32"/>
          <w:szCs w:val="32"/>
        </w:rPr>
        <w:t>组织指导水旱灾害防治体系建设。负责水情、旱情、工情的监测预报及预警信息发布。组织开展水利、供排水工程日常检查等。负责本行业市级防台</w:t>
      </w:r>
      <w:r>
        <w:rPr>
          <w:rFonts w:hint="eastAsia" w:eastAsia="仿宋_GB2312"/>
          <w:color w:val="000000"/>
          <w:kern w:val="0"/>
          <w:sz w:val="32"/>
          <w:szCs w:val="32"/>
        </w:rPr>
        <w:t>风</w:t>
      </w:r>
      <w:r>
        <w:rPr>
          <w:rFonts w:eastAsia="仿宋_GB2312"/>
          <w:color w:val="000000"/>
          <w:kern w:val="0"/>
          <w:sz w:val="32"/>
          <w:szCs w:val="32"/>
        </w:rPr>
        <w:t>抢险专业队伍建设和防台</w:t>
      </w:r>
      <w:r>
        <w:rPr>
          <w:rFonts w:hint="eastAsia" w:eastAsia="仿宋_GB2312"/>
          <w:color w:val="000000"/>
          <w:kern w:val="0"/>
          <w:sz w:val="32"/>
          <w:szCs w:val="32"/>
        </w:rPr>
        <w:t>风</w:t>
      </w:r>
      <w:r>
        <w:rPr>
          <w:rFonts w:eastAsia="仿宋_GB2312"/>
          <w:color w:val="000000"/>
          <w:kern w:val="0"/>
          <w:sz w:val="32"/>
          <w:szCs w:val="32"/>
        </w:rPr>
        <w:t>物资储备、管理。负责水旱灾害防御及水量调度指挥工作，承担防台风应急抢险的技术支撑工作，组织防御台风抢险，开展水毁水利设施抢修。</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市农业农村局：组织开展防台</w:t>
      </w:r>
      <w:r>
        <w:rPr>
          <w:rFonts w:hint="eastAsia" w:eastAsia="仿宋_GB2312"/>
          <w:snapToGrid w:val="0"/>
          <w:color w:val="000000"/>
          <w:kern w:val="0"/>
          <w:sz w:val="32"/>
          <w:szCs w:val="32"/>
        </w:rPr>
        <w:t>风</w:t>
      </w:r>
      <w:r>
        <w:rPr>
          <w:rFonts w:eastAsia="仿宋_GB2312"/>
          <w:snapToGrid w:val="0"/>
          <w:color w:val="000000"/>
          <w:kern w:val="0"/>
          <w:sz w:val="32"/>
          <w:szCs w:val="32"/>
        </w:rPr>
        <w:t>农业生产技术指导和抢险救灾工作；组织开展农业设施的安全检查；组织指导农业生产自救和灾后恢复工作。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市商务局：负责防台</w:t>
      </w:r>
      <w:r>
        <w:rPr>
          <w:rFonts w:hint="eastAsia" w:eastAsia="仿宋_GB2312"/>
          <w:snapToGrid w:val="0"/>
          <w:color w:val="000000"/>
          <w:kern w:val="0"/>
          <w:sz w:val="32"/>
          <w:szCs w:val="32"/>
        </w:rPr>
        <w:t>风</w:t>
      </w:r>
      <w:r>
        <w:rPr>
          <w:rFonts w:eastAsia="仿宋_GB2312"/>
          <w:snapToGrid w:val="0"/>
          <w:color w:val="000000"/>
          <w:kern w:val="0"/>
          <w:sz w:val="32"/>
          <w:szCs w:val="32"/>
        </w:rPr>
        <w:t>生活必需品市场应急供应工作。督促商贸企业防台</w:t>
      </w:r>
      <w:r>
        <w:rPr>
          <w:rFonts w:hint="eastAsia" w:eastAsia="仿宋_GB2312"/>
          <w:snapToGrid w:val="0"/>
          <w:color w:val="000000"/>
          <w:kern w:val="0"/>
          <w:sz w:val="32"/>
          <w:szCs w:val="32"/>
        </w:rPr>
        <w:t>风</w:t>
      </w:r>
      <w:r>
        <w:rPr>
          <w:rFonts w:eastAsia="仿宋_GB2312"/>
          <w:snapToGrid w:val="0"/>
          <w:color w:val="000000"/>
          <w:kern w:val="0"/>
          <w:sz w:val="32"/>
          <w:szCs w:val="32"/>
        </w:rPr>
        <w:t>责任和措施的落实。</w:t>
      </w:r>
    </w:p>
    <w:p>
      <w:pPr>
        <w:adjustRightInd w:val="0"/>
        <w:snapToGrid w:val="0"/>
        <w:spacing w:line="560" w:lineRule="exact"/>
        <w:ind w:firstLine="640" w:firstLineChars="200"/>
        <w:rPr>
          <w:rFonts w:eastAsia="仿宋_GB2312"/>
          <w:snapToGrid w:val="0"/>
          <w:color w:val="000000"/>
          <w:kern w:val="0"/>
          <w:sz w:val="32"/>
          <w:szCs w:val="32"/>
        </w:rPr>
      </w:pPr>
      <w:bookmarkStart w:id="15" w:name="_Hlk27037160"/>
      <w:r>
        <w:rPr>
          <w:rFonts w:eastAsia="仿宋_GB2312"/>
          <w:snapToGrid w:val="0"/>
          <w:color w:val="000000"/>
          <w:kern w:val="0"/>
          <w:sz w:val="32"/>
          <w:szCs w:val="32"/>
        </w:rPr>
        <w:t>市文体广旅局：</w:t>
      </w:r>
      <w:bookmarkEnd w:id="15"/>
      <w:r>
        <w:rPr>
          <w:rFonts w:eastAsia="仿宋_GB2312"/>
          <w:snapToGrid w:val="0"/>
          <w:color w:val="000000"/>
          <w:kern w:val="0"/>
          <w:sz w:val="32"/>
          <w:szCs w:val="32"/>
        </w:rPr>
        <w:t>做好相关宣传报道工作；负责对重大活动、旅游景区等发布防台</w:t>
      </w:r>
      <w:r>
        <w:rPr>
          <w:rFonts w:hint="eastAsia" w:eastAsia="仿宋_GB2312"/>
          <w:snapToGrid w:val="0"/>
          <w:color w:val="000000"/>
          <w:kern w:val="0"/>
          <w:sz w:val="32"/>
          <w:szCs w:val="32"/>
        </w:rPr>
        <w:t>风</w:t>
      </w:r>
      <w:r>
        <w:rPr>
          <w:rFonts w:eastAsia="仿宋_GB2312"/>
          <w:snapToGrid w:val="0"/>
          <w:color w:val="000000"/>
          <w:kern w:val="0"/>
          <w:sz w:val="32"/>
          <w:szCs w:val="32"/>
        </w:rPr>
        <w:t>安全提示信息，根据预警级别督促关闭旅游景区，指导旅游景区做好防御及游客避险、救护、疏导和转移工作，保障游客安全。</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市卫健委：负责全市卫生系统的防台</w:t>
      </w:r>
      <w:r>
        <w:rPr>
          <w:rFonts w:hint="eastAsia" w:eastAsia="仿宋_GB2312"/>
          <w:snapToGrid w:val="0"/>
          <w:color w:val="000000"/>
          <w:kern w:val="0"/>
          <w:sz w:val="32"/>
          <w:szCs w:val="32"/>
        </w:rPr>
        <w:t>风</w:t>
      </w:r>
      <w:r>
        <w:rPr>
          <w:rFonts w:eastAsia="仿宋_GB2312"/>
          <w:snapToGrid w:val="0"/>
          <w:color w:val="000000"/>
          <w:kern w:val="0"/>
          <w:sz w:val="32"/>
          <w:szCs w:val="32"/>
        </w:rPr>
        <w:t>保安工作；</w:t>
      </w:r>
      <w:r>
        <w:rPr>
          <w:rFonts w:eastAsia="仿宋_GB2312"/>
          <w:color w:val="000000"/>
          <w:sz w:val="32"/>
          <w:szCs w:val="32"/>
        </w:rPr>
        <w:t>负责组织开展伤病人员医疗救治和灾区卫生防疫工作；及时提供灾区疫情与防治信息。</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太仓生态环境局：负责水旱灾害污染源的监测预报，对灾害次生的水环境污染、水生态环境破坏开展应急监测，提出环境污染控制和处置的建议，监督指导防台</w:t>
      </w:r>
      <w:r>
        <w:rPr>
          <w:rFonts w:hint="eastAsia" w:eastAsia="仿宋_GB2312"/>
          <w:snapToGrid w:val="0"/>
          <w:color w:val="000000"/>
          <w:kern w:val="0"/>
          <w:sz w:val="32"/>
          <w:szCs w:val="32"/>
        </w:rPr>
        <w:t>风</w:t>
      </w:r>
      <w:r>
        <w:rPr>
          <w:rFonts w:eastAsia="仿宋_GB2312"/>
          <w:snapToGrid w:val="0"/>
          <w:color w:val="000000"/>
          <w:kern w:val="0"/>
          <w:sz w:val="32"/>
          <w:szCs w:val="32"/>
        </w:rPr>
        <w:t>污染防治措施的落实。</w:t>
      </w:r>
    </w:p>
    <w:p>
      <w:pPr>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市应急管理局：</w:t>
      </w:r>
      <w:r>
        <w:rPr>
          <w:rFonts w:eastAsia="仿宋_GB2312"/>
          <w:color w:val="000000"/>
          <w:sz w:val="32"/>
          <w:szCs w:val="32"/>
        </w:rPr>
        <w:t>统筹消防等应急救援力量建设，指导综合性应急救援队伍、各级各部门及社会应急救援力量建设；按照分级负责的原则，指导应急救援，组织协调有关灾害应急救援工作，协调重要应急物资的储备、调拨和紧急配送；组织协调灾害救助工作，会同有关方面组织协调紧急转移安置受灾群众、因灾毁损房屋恢复重建补助和受灾群众生活救助；组织指导灾情核查、损失评估、救灾捐赠工作，依法统一发布灾情信息；负责监督、指导灾害发生时的安全生产工作，防止发生危险化学品爆炸、泄漏等安全事故及次生灾害。</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市综指中心：</w:t>
      </w:r>
      <w:r>
        <w:rPr>
          <w:rFonts w:eastAsia="仿宋_GB2312"/>
          <w:color w:val="000000"/>
          <w:sz w:val="32"/>
          <w:szCs w:val="32"/>
        </w:rPr>
        <w:t>负责及时转派群众反映的防台</w:t>
      </w:r>
      <w:r>
        <w:rPr>
          <w:rFonts w:hint="eastAsia" w:eastAsia="仿宋_GB2312"/>
          <w:color w:val="000000"/>
          <w:sz w:val="32"/>
          <w:szCs w:val="32"/>
        </w:rPr>
        <w:t>风</w:t>
      </w:r>
      <w:r>
        <w:rPr>
          <w:rFonts w:eastAsia="仿宋_GB2312"/>
          <w:color w:val="000000"/>
          <w:sz w:val="32"/>
          <w:szCs w:val="32"/>
        </w:rPr>
        <w:t>灾情相关诉求；组织网格员开展防台</w:t>
      </w:r>
      <w:r>
        <w:rPr>
          <w:rFonts w:hint="eastAsia" w:eastAsia="仿宋_GB2312"/>
          <w:color w:val="000000"/>
          <w:sz w:val="32"/>
          <w:szCs w:val="32"/>
        </w:rPr>
        <w:t>风</w:t>
      </w:r>
      <w:r>
        <w:rPr>
          <w:rFonts w:eastAsia="仿宋_GB2312"/>
          <w:color w:val="000000"/>
          <w:sz w:val="32"/>
          <w:szCs w:val="32"/>
        </w:rPr>
        <w:t>灾情巡查上报，协助地方和有关部门开展抢险救援。</w:t>
      </w:r>
    </w:p>
    <w:p>
      <w:pPr>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市供销总社：协助做好防</w:t>
      </w:r>
      <w:r>
        <w:rPr>
          <w:rFonts w:hint="eastAsia" w:eastAsia="仿宋_GB2312"/>
          <w:snapToGrid w:val="0"/>
          <w:color w:val="000000"/>
          <w:kern w:val="0"/>
          <w:sz w:val="32"/>
          <w:szCs w:val="32"/>
        </w:rPr>
        <w:t>台风</w:t>
      </w:r>
      <w:r>
        <w:rPr>
          <w:rFonts w:eastAsia="仿宋_GB2312"/>
          <w:snapToGrid w:val="0"/>
          <w:color w:val="000000"/>
          <w:kern w:val="0"/>
          <w:sz w:val="32"/>
          <w:szCs w:val="32"/>
        </w:rPr>
        <w:t>抢险和生产救灾物资的供应工作。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市机关事务中心：负责防台</w:t>
      </w:r>
      <w:r>
        <w:rPr>
          <w:rFonts w:hint="eastAsia" w:eastAsia="仿宋_GB2312"/>
          <w:snapToGrid w:val="0"/>
          <w:color w:val="000000"/>
          <w:kern w:val="0"/>
          <w:sz w:val="32"/>
          <w:szCs w:val="32"/>
        </w:rPr>
        <w:t>风</w:t>
      </w:r>
      <w:r>
        <w:rPr>
          <w:rFonts w:eastAsia="仿宋_GB2312"/>
          <w:snapToGrid w:val="0"/>
          <w:color w:val="000000"/>
          <w:kern w:val="0"/>
          <w:sz w:val="32"/>
          <w:szCs w:val="32"/>
        </w:rPr>
        <w:t>工作所需车辆的保障工作。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市消防救援大队：负责组织各级消防救援队伍实施防台</w:t>
      </w:r>
      <w:r>
        <w:rPr>
          <w:rFonts w:hint="eastAsia" w:eastAsia="仿宋_GB2312"/>
          <w:snapToGrid w:val="0"/>
          <w:color w:val="000000"/>
          <w:kern w:val="0"/>
          <w:sz w:val="32"/>
          <w:szCs w:val="32"/>
        </w:rPr>
        <w:t>风</w:t>
      </w:r>
      <w:r>
        <w:rPr>
          <w:rFonts w:eastAsia="仿宋_GB2312"/>
          <w:snapToGrid w:val="0"/>
          <w:color w:val="000000"/>
          <w:kern w:val="0"/>
          <w:sz w:val="32"/>
          <w:szCs w:val="32"/>
        </w:rPr>
        <w:t>抢险救灾工作，特别是人员救援、重要设施抢险等。</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市水务集团：负责所属供水、污水排水和处理设施、应急水源地的防台</w:t>
      </w:r>
      <w:r>
        <w:rPr>
          <w:rFonts w:hint="eastAsia" w:eastAsia="仿宋_GB2312"/>
          <w:snapToGrid w:val="0"/>
          <w:color w:val="000000"/>
          <w:kern w:val="0"/>
          <w:sz w:val="32"/>
          <w:szCs w:val="32"/>
        </w:rPr>
        <w:t>风</w:t>
      </w:r>
      <w:r>
        <w:rPr>
          <w:rFonts w:eastAsia="仿宋_GB2312"/>
          <w:snapToGrid w:val="0"/>
          <w:color w:val="000000"/>
          <w:kern w:val="0"/>
          <w:sz w:val="32"/>
          <w:szCs w:val="32"/>
        </w:rPr>
        <w:t>工作，制订应急预案，加强巡查监测和应急处置，保障水务设施安全运行及供水安全。</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太仓海事局：负责辖区长江水上交通防台</w:t>
      </w:r>
      <w:r>
        <w:rPr>
          <w:rFonts w:hint="eastAsia" w:eastAsia="仿宋_GB2312"/>
          <w:snapToGrid w:val="0"/>
          <w:color w:val="000000"/>
          <w:kern w:val="0"/>
          <w:sz w:val="32"/>
          <w:szCs w:val="32"/>
        </w:rPr>
        <w:t>风</w:t>
      </w:r>
      <w:r>
        <w:rPr>
          <w:rFonts w:eastAsia="仿宋_GB2312"/>
          <w:snapToGrid w:val="0"/>
          <w:color w:val="000000"/>
          <w:kern w:val="0"/>
          <w:sz w:val="32"/>
          <w:szCs w:val="32"/>
        </w:rPr>
        <w:t>安全监管，及时通知船只回港避风及人员转移；负责长江主江堤外侧长江水域的船舶靠泊秩序管理；组织、协调辖区内的水上搜救；负责辖区内通航环境与通航秩序维护工作，视情实行长江水上交通管制；按照管理权限负责辖区内水上交通事故、船舶污染事故的应急处置和调查处理工作。</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太仓电信公司：负责通信设施的防台</w:t>
      </w:r>
      <w:r>
        <w:rPr>
          <w:rFonts w:hint="eastAsia" w:eastAsia="仿宋_GB2312"/>
          <w:snapToGrid w:val="0"/>
          <w:color w:val="000000"/>
          <w:kern w:val="0"/>
          <w:sz w:val="32"/>
          <w:szCs w:val="32"/>
        </w:rPr>
        <w:t>风</w:t>
      </w:r>
      <w:r>
        <w:rPr>
          <w:rFonts w:eastAsia="仿宋_GB2312"/>
          <w:snapToGrid w:val="0"/>
          <w:color w:val="000000"/>
          <w:kern w:val="0"/>
          <w:sz w:val="32"/>
          <w:szCs w:val="32"/>
        </w:rPr>
        <w:t>安全，负责保障应急期间的通信畅通。制订应急通信预案，做好应急通讯备用方案的准备。保障全市防汛视频会商系统通信畅通。</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太仓供电公司：负责保证防台</w:t>
      </w:r>
      <w:r>
        <w:rPr>
          <w:rFonts w:hint="eastAsia" w:eastAsia="仿宋_GB2312"/>
          <w:snapToGrid w:val="0"/>
          <w:color w:val="000000"/>
          <w:kern w:val="0"/>
          <w:sz w:val="32"/>
          <w:szCs w:val="32"/>
        </w:rPr>
        <w:t>风</w:t>
      </w:r>
      <w:r>
        <w:rPr>
          <w:rFonts w:eastAsia="仿宋_GB2312"/>
          <w:snapToGrid w:val="0"/>
          <w:color w:val="000000"/>
          <w:kern w:val="0"/>
          <w:sz w:val="32"/>
          <w:szCs w:val="32"/>
        </w:rPr>
        <w:t>、排涝、抢险救灾用电，及时修复受损破坏的供电设施，确保医院、政府及其他重要部门的供电安全。</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市气象局：负责</w:t>
      </w:r>
      <w:r>
        <w:rPr>
          <w:rFonts w:eastAsia="仿宋_GB2312"/>
          <w:color w:val="000000"/>
          <w:sz w:val="32"/>
          <w:szCs w:val="32"/>
        </w:rPr>
        <w:t>提供天气预报、灾害性天气专报和实时气象信息，预测天气发展趋势；发布灾害性天气警报和预警信号；开展灾害成因的气象分析。</w:t>
      </w:r>
    </w:p>
    <w:p>
      <w:pPr>
        <w:adjustRightInd w:val="0"/>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太仓港口管委会：负责太仓港港口、码头企业的防台</w:t>
      </w:r>
      <w:r>
        <w:rPr>
          <w:rFonts w:hint="eastAsia" w:eastAsia="仿宋_GB2312"/>
          <w:snapToGrid w:val="0"/>
          <w:color w:val="000000"/>
          <w:kern w:val="0"/>
          <w:sz w:val="32"/>
          <w:szCs w:val="32"/>
        </w:rPr>
        <w:t>风</w:t>
      </w:r>
      <w:r>
        <w:rPr>
          <w:rFonts w:eastAsia="仿宋_GB2312"/>
          <w:snapToGrid w:val="0"/>
          <w:color w:val="000000"/>
          <w:kern w:val="0"/>
          <w:sz w:val="32"/>
          <w:szCs w:val="32"/>
        </w:rPr>
        <w:t>安全监督工作。指导督促码头企业开展自保堤巡堤查险、大型机械设备加固、周边范围内水下地形和码头结构稳定性监测，及时组织抢险加固和应急处置。做好码头停产、人员撤离转移和靠泊作业船舶避风工作。</w:t>
      </w:r>
    </w:p>
    <w:p>
      <w:pPr>
        <w:adjustRightInd w:val="0"/>
        <w:snapToGrid w:val="0"/>
        <w:spacing w:line="560" w:lineRule="exact"/>
        <w:ind w:firstLine="640" w:firstLineChars="200"/>
        <w:rPr>
          <w:rFonts w:eastAsia="仿宋_GB2312"/>
          <w:color w:val="000000"/>
          <w:sz w:val="32"/>
          <w:szCs w:val="32"/>
        </w:rPr>
      </w:pPr>
      <w:r>
        <w:rPr>
          <w:rFonts w:eastAsia="仿宋_GB2312"/>
          <w:color w:val="000000"/>
          <w:sz w:val="32"/>
          <w:szCs w:val="32"/>
        </w:rPr>
        <w:t>长江口水文水资源勘测局：负责做好长江太仓段台风灾害监测预警及防范相关工作，及时发布长江风暴潮位预警信息。</w:t>
      </w:r>
    </w:p>
    <w:p>
      <w:pPr>
        <w:spacing w:line="560" w:lineRule="exact"/>
        <w:ind w:firstLine="640" w:firstLineChars="200"/>
        <w:rPr>
          <w:rFonts w:eastAsia="仿宋_GB2312"/>
          <w:color w:val="000000"/>
          <w:sz w:val="32"/>
          <w:szCs w:val="32"/>
        </w:rPr>
      </w:pPr>
      <w:r>
        <w:rPr>
          <w:rFonts w:eastAsia="仿宋_GB2312"/>
          <w:color w:val="000000"/>
          <w:sz w:val="32"/>
          <w:szCs w:val="32"/>
        </w:rPr>
        <w:t>非成员单位，除认真做好本单位的防台</w:t>
      </w:r>
      <w:r>
        <w:rPr>
          <w:rFonts w:hint="eastAsia" w:eastAsia="仿宋_GB2312"/>
          <w:color w:val="000000"/>
          <w:sz w:val="32"/>
          <w:szCs w:val="32"/>
        </w:rPr>
        <w:t>风</w:t>
      </w:r>
      <w:r>
        <w:rPr>
          <w:rFonts w:eastAsia="仿宋_GB2312"/>
          <w:color w:val="000000"/>
          <w:sz w:val="32"/>
          <w:szCs w:val="32"/>
        </w:rPr>
        <w:t>工作外，积极配合市防指及成员单位，共同做好全市防台</w:t>
      </w:r>
      <w:r>
        <w:rPr>
          <w:rFonts w:hint="eastAsia" w:eastAsia="仿宋_GB2312"/>
          <w:color w:val="000000"/>
          <w:sz w:val="32"/>
          <w:szCs w:val="32"/>
        </w:rPr>
        <w:t>风</w:t>
      </w:r>
      <w:r>
        <w:rPr>
          <w:rFonts w:eastAsia="仿宋_GB2312"/>
          <w:color w:val="000000"/>
          <w:sz w:val="32"/>
          <w:szCs w:val="32"/>
        </w:rPr>
        <w:t>工作。</w:t>
      </w:r>
    </w:p>
    <w:p>
      <w:pPr>
        <w:pStyle w:val="3"/>
        <w:keepNext/>
        <w:keepLines/>
        <w:widowControl w:val="0"/>
        <w:wordWrap/>
        <w:adjustRightInd/>
        <w:snapToGrid w:val="0"/>
        <w:ind w:firstLine="0"/>
        <w:textAlignment w:val="auto"/>
        <w:rPr>
          <w:rFonts w:cs="Times New Roman"/>
          <w:color w:val="000000"/>
        </w:rPr>
      </w:pPr>
      <w:bookmarkStart w:id="16" w:name="_Toc32119"/>
      <w:r>
        <w:rPr>
          <w:rFonts w:cs="Times New Roman"/>
          <w:color w:val="000000"/>
        </w:rPr>
        <w:t xml:space="preserve">2.5 </w:t>
      </w:r>
      <w:r>
        <w:rPr>
          <w:rFonts w:hint="eastAsia" w:cs="Times New Roman"/>
          <w:color w:val="000000"/>
          <w:lang w:val="en-US" w:eastAsia="zh-CN"/>
        </w:rPr>
        <w:t xml:space="preserve"> </w:t>
      </w:r>
      <w:r>
        <w:rPr>
          <w:rFonts w:cs="Times New Roman"/>
          <w:color w:val="000000"/>
        </w:rPr>
        <w:t>市防办职责</w:t>
      </w:r>
      <w:bookmarkEnd w:id="16"/>
    </w:p>
    <w:p>
      <w:pPr>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承担市防指的日常工作；会同相关部门密切关注台风动向，加强滚动会商，为市防指决策提供支撑；组织指导协调全市防台风工作。</w:t>
      </w:r>
    </w:p>
    <w:bookmarkEnd w:id="12"/>
    <w:p>
      <w:pPr>
        <w:pStyle w:val="3"/>
        <w:keepNext/>
        <w:keepLines/>
        <w:widowControl w:val="0"/>
        <w:wordWrap/>
        <w:adjustRightInd/>
        <w:snapToGrid w:val="0"/>
        <w:ind w:firstLine="0"/>
        <w:textAlignment w:val="auto"/>
        <w:rPr>
          <w:rFonts w:cs="Times New Roman"/>
          <w:color w:val="000000"/>
        </w:rPr>
      </w:pPr>
      <w:bookmarkStart w:id="17" w:name="_Toc20632"/>
      <w:r>
        <w:rPr>
          <w:rFonts w:cs="Times New Roman"/>
          <w:color w:val="000000"/>
        </w:rPr>
        <w:t xml:space="preserve">2.6 </w:t>
      </w:r>
      <w:r>
        <w:rPr>
          <w:rFonts w:hint="eastAsia" w:cs="Times New Roman"/>
          <w:color w:val="000000"/>
          <w:lang w:val="en-US" w:eastAsia="zh-CN"/>
        </w:rPr>
        <w:t xml:space="preserve"> </w:t>
      </w:r>
      <w:r>
        <w:rPr>
          <w:rFonts w:cs="Times New Roman"/>
          <w:color w:val="000000"/>
        </w:rPr>
        <w:t>应急联合工作组及职责</w:t>
      </w:r>
      <w:bookmarkEnd w:id="17"/>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当确定为Ⅱ级及以上应急响应时，市防指抽调相关人员成立综合协调、监测预警、技术支持、抢险救援、转移安置、交通通信、医疗救治、秩序保障、宣传报道、灾情评估等10个应急工作组。市防指成员单位按照各自职责做好工作，按市防指要求集中办公。必要时由市委、市政府领导带队，组成防台</w:t>
      </w:r>
      <w:r>
        <w:rPr>
          <w:rFonts w:hint="eastAsia" w:eastAsia="仿宋_GB2312"/>
          <w:color w:val="000000"/>
          <w:sz w:val="32"/>
          <w:szCs w:val="32"/>
        </w:rPr>
        <w:t>风</w:t>
      </w:r>
      <w:r>
        <w:rPr>
          <w:rFonts w:eastAsia="仿宋_GB2312"/>
          <w:color w:val="000000"/>
          <w:sz w:val="32"/>
          <w:szCs w:val="32"/>
        </w:rPr>
        <w:t>工作组赴各地指导防台</w:t>
      </w:r>
      <w:r>
        <w:rPr>
          <w:rFonts w:hint="eastAsia" w:eastAsia="仿宋_GB2312"/>
          <w:color w:val="000000"/>
          <w:sz w:val="32"/>
          <w:szCs w:val="32"/>
        </w:rPr>
        <w:t>风</w:t>
      </w:r>
      <w:r>
        <w:rPr>
          <w:rFonts w:eastAsia="仿宋_GB2312"/>
          <w:color w:val="000000"/>
          <w:sz w:val="32"/>
          <w:szCs w:val="32"/>
        </w:rPr>
        <w:t>工作。</w:t>
      </w:r>
    </w:p>
    <w:p>
      <w:pPr>
        <w:pStyle w:val="4"/>
        <w:wordWrap/>
        <w:autoSpaceDE w:val="0"/>
        <w:autoSpaceDN w:val="0"/>
        <w:adjustRightInd/>
        <w:ind w:firstLine="643"/>
        <w:textAlignment w:val="auto"/>
        <w:rPr>
          <w:color w:val="000000"/>
        </w:rPr>
      </w:pPr>
      <w:r>
        <w:rPr>
          <w:color w:val="000000"/>
        </w:rPr>
        <w:t xml:space="preserve">2.6.1 </w:t>
      </w:r>
      <w:r>
        <w:rPr>
          <w:rFonts w:hint="eastAsia"/>
          <w:color w:val="000000"/>
          <w:lang w:val="en-US" w:eastAsia="zh-CN"/>
        </w:rPr>
        <w:t xml:space="preserve"> </w:t>
      </w:r>
      <w:r>
        <w:rPr>
          <w:color w:val="000000"/>
        </w:rPr>
        <w:t>综合协调组</w:t>
      </w:r>
    </w:p>
    <w:p>
      <w:pPr>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由市政府办牵头，发改委、财政局、水务局、应急局、气象局等组成。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主要工作职责：负责综合协调、上传下达、工作指导、</w:t>
      </w:r>
      <w:r>
        <w:rPr>
          <w:rFonts w:hint="eastAsia" w:eastAsia="仿宋_GB2312"/>
          <w:color w:val="000000"/>
          <w:sz w:val="32"/>
          <w:szCs w:val="32"/>
        </w:rPr>
        <w:t>经费</w:t>
      </w:r>
      <w:r>
        <w:rPr>
          <w:rFonts w:eastAsia="仿宋_GB2312"/>
          <w:color w:val="000000"/>
          <w:sz w:val="32"/>
          <w:szCs w:val="32"/>
        </w:rPr>
        <w:t>保障、督办核查等工作。组织防台</w:t>
      </w:r>
      <w:r>
        <w:rPr>
          <w:rFonts w:hint="eastAsia" w:eastAsia="仿宋_GB2312"/>
          <w:color w:val="000000"/>
          <w:sz w:val="32"/>
          <w:szCs w:val="32"/>
        </w:rPr>
        <w:t>风</w:t>
      </w:r>
      <w:r>
        <w:rPr>
          <w:rFonts w:eastAsia="仿宋_GB2312"/>
          <w:color w:val="000000"/>
          <w:sz w:val="32"/>
          <w:szCs w:val="32"/>
        </w:rPr>
        <w:t>会商，审定发布水情调度方案，根据险情拟定抢险方案，部署抢险救灾工作；综合风情、汛情、灾情及防台</w:t>
      </w:r>
      <w:r>
        <w:rPr>
          <w:rFonts w:hint="eastAsia" w:eastAsia="仿宋_GB2312"/>
          <w:color w:val="000000"/>
          <w:sz w:val="32"/>
          <w:szCs w:val="32"/>
        </w:rPr>
        <w:t>风</w:t>
      </w:r>
      <w:r>
        <w:rPr>
          <w:rFonts w:eastAsia="仿宋_GB2312"/>
          <w:color w:val="000000"/>
          <w:sz w:val="32"/>
          <w:szCs w:val="32"/>
        </w:rPr>
        <w:t>信息，起草防台</w:t>
      </w:r>
      <w:r>
        <w:rPr>
          <w:rFonts w:hint="eastAsia" w:eastAsia="仿宋_GB2312"/>
          <w:color w:val="000000"/>
          <w:sz w:val="32"/>
          <w:szCs w:val="32"/>
        </w:rPr>
        <w:t>风</w:t>
      </w:r>
      <w:r>
        <w:rPr>
          <w:rFonts w:eastAsia="仿宋_GB2312"/>
          <w:color w:val="000000"/>
          <w:sz w:val="32"/>
          <w:szCs w:val="32"/>
        </w:rPr>
        <w:t>工作通知；紧急下拨救灾经费；负责纵向、横向和各组的综合协调、监察工作。</w:t>
      </w:r>
    </w:p>
    <w:p>
      <w:pPr>
        <w:pStyle w:val="4"/>
        <w:wordWrap/>
        <w:autoSpaceDE w:val="0"/>
        <w:autoSpaceDN w:val="0"/>
        <w:adjustRightInd/>
        <w:ind w:firstLine="643"/>
        <w:textAlignment w:val="auto"/>
        <w:rPr>
          <w:color w:val="000000"/>
        </w:rPr>
      </w:pPr>
      <w:r>
        <w:rPr>
          <w:color w:val="000000"/>
        </w:rPr>
        <w:t xml:space="preserve">2.6.2 </w:t>
      </w:r>
      <w:r>
        <w:rPr>
          <w:rFonts w:hint="eastAsia"/>
          <w:color w:val="000000"/>
          <w:lang w:val="en-US" w:eastAsia="zh-CN"/>
        </w:rPr>
        <w:t xml:space="preserve"> </w:t>
      </w:r>
      <w:r>
        <w:rPr>
          <w:color w:val="000000"/>
        </w:rPr>
        <w:t>监测预警组</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由市气象局牵头，资规局、住建局、水务局、农业农村局、生态环境局、长江口水文水资源勘测局等组成。</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color w:val="000000"/>
          <w:sz w:val="32"/>
          <w:szCs w:val="32"/>
        </w:rPr>
        <w:t>主要工作职责：密切关注台风动向，</w:t>
      </w:r>
      <w:r>
        <w:rPr>
          <w:rFonts w:eastAsia="仿宋_GB2312"/>
          <w:snapToGrid w:val="0"/>
          <w:color w:val="000000"/>
          <w:kern w:val="0"/>
          <w:sz w:val="32"/>
          <w:szCs w:val="32"/>
        </w:rPr>
        <w:t>负责台风、风暴潮、水文、地质、水质预报，视情向相关单位和社会发布预警信息。</w:t>
      </w:r>
    </w:p>
    <w:p>
      <w:pPr>
        <w:pStyle w:val="4"/>
        <w:wordWrap/>
        <w:autoSpaceDE w:val="0"/>
        <w:autoSpaceDN w:val="0"/>
        <w:adjustRightInd/>
        <w:ind w:firstLine="643"/>
        <w:textAlignment w:val="auto"/>
        <w:rPr>
          <w:color w:val="000000"/>
        </w:rPr>
      </w:pPr>
      <w:r>
        <w:rPr>
          <w:color w:val="000000"/>
        </w:rPr>
        <w:t xml:space="preserve">2.6.3 </w:t>
      </w:r>
      <w:r>
        <w:rPr>
          <w:rFonts w:hint="eastAsia"/>
          <w:color w:val="000000"/>
          <w:lang w:val="en-US" w:eastAsia="zh-CN"/>
        </w:rPr>
        <w:t xml:space="preserve"> </w:t>
      </w:r>
      <w:r>
        <w:rPr>
          <w:color w:val="000000"/>
        </w:rPr>
        <w:t>技术支持组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由市水务局牵头，资规局、住建局、交运局、生态环境局、应急局、海事局等组成。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主要工作职责：根据</w:t>
      </w:r>
      <w:r>
        <w:rPr>
          <w:rFonts w:eastAsia="仿宋_GB2312"/>
          <w:snapToGrid w:val="0"/>
          <w:color w:val="000000"/>
          <w:kern w:val="0"/>
          <w:sz w:val="32"/>
          <w:szCs w:val="32"/>
        </w:rPr>
        <w:t>地方人民政府</w:t>
      </w:r>
      <w:r>
        <w:rPr>
          <w:rFonts w:eastAsia="仿宋_GB2312"/>
          <w:color w:val="000000"/>
          <w:sz w:val="32"/>
          <w:szCs w:val="32"/>
        </w:rPr>
        <w:t>抢险需要，组织水利抢险、地质灾害、环境污染、</w:t>
      </w:r>
      <w:r>
        <w:rPr>
          <w:rFonts w:eastAsia="仿宋_GB2312"/>
          <w:snapToGrid w:val="0"/>
          <w:color w:val="000000"/>
          <w:kern w:val="0"/>
          <w:sz w:val="32"/>
          <w:szCs w:val="32"/>
        </w:rPr>
        <w:t>积水内涝、道路交通、船舶航道、安全生产</w:t>
      </w:r>
      <w:r>
        <w:rPr>
          <w:rFonts w:eastAsia="仿宋_GB2312"/>
          <w:color w:val="000000"/>
          <w:sz w:val="32"/>
          <w:szCs w:val="32"/>
        </w:rPr>
        <w:t>等相关行业专家提供防台</w:t>
      </w:r>
      <w:r>
        <w:rPr>
          <w:rFonts w:hint="eastAsia" w:eastAsia="仿宋_GB2312"/>
          <w:color w:val="000000"/>
          <w:sz w:val="32"/>
          <w:szCs w:val="32"/>
        </w:rPr>
        <w:t>风</w:t>
      </w:r>
      <w:r>
        <w:rPr>
          <w:rFonts w:eastAsia="仿宋_GB2312"/>
          <w:color w:val="000000"/>
          <w:sz w:val="32"/>
          <w:szCs w:val="32"/>
        </w:rPr>
        <w:t>抢险技术支持。</w:t>
      </w:r>
    </w:p>
    <w:p>
      <w:pPr>
        <w:pStyle w:val="4"/>
        <w:wordWrap/>
        <w:autoSpaceDE w:val="0"/>
        <w:autoSpaceDN w:val="0"/>
        <w:adjustRightInd/>
        <w:ind w:firstLine="643"/>
        <w:textAlignment w:val="auto"/>
        <w:rPr>
          <w:color w:val="000000"/>
        </w:rPr>
      </w:pPr>
      <w:r>
        <w:rPr>
          <w:color w:val="000000"/>
        </w:rPr>
        <w:t>2.6.4</w:t>
      </w:r>
      <w:r>
        <w:rPr>
          <w:rFonts w:hint="eastAsia"/>
          <w:color w:val="000000"/>
          <w:lang w:val="en-US" w:eastAsia="zh-CN"/>
        </w:rPr>
        <w:t xml:space="preserve"> </w:t>
      </w:r>
      <w:r>
        <w:rPr>
          <w:color w:val="000000"/>
        </w:rPr>
        <w:t xml:space="preserve"> 抢险救援组</w:t>
      </w:r>
    </w:p>
    <w:p>
      <w:pPr>
        <w:topLinePunct w:val="1"/>
        <w:snapToGrid w:val="0"/>
        <w:spacing w:line="560" w:lineRule="exact"/>
        <w:ind w:firstLine="640" w:firstLineChars="200"/>
        <w:rPr>
          <w:rFonts w:eastAsia="仿宋_GB2312"/>
          <w:snapToGrid w:val="0"/>
          <w:color w:val="000000"/>
          <w:kern w:val="0"/>
          <w:sz w:val="32"/>
          <w:szCs w:val="32"/>
        </w:rPr>
      </w:pPr>
      <w:r>
        <w:rPr>
          <w:rFonts w:eastAsia="仿宋_GB2312"/>
          <w:snapToGrid w:val="0"/>
          <w:color w:val="000000"/>
          <w:kern w:val="0"/>
          <w:sz w:val="32"/>
          <w:szCs w:val="32"/>
        </w:rPr>
        <w:t>由市应急局牵头，市人武部、发改委、</w:t>
      </w:r>
      <w:r>
        <w:rPr>
          <w:rFonts w:eastAsia="仿宋_GB2312"/>
          <w:color w:val="000000"/>
          <w:kern w:val="0"/>
          <w:sz w:val="32"/>
          <w:szCs w:val="32"/>
        </w:rPr>
        <w:t>公安局、</w:t>
      </w:r>
      <w:r>
        <w:rPr>
          <w:rFonts w:eastAsia="仿宋_GB2312"/>
          <w:snapToGrid w:val="0"/>
          <w:color w:val="000000"/>
          <w:kern w:val="0"/>
          <w:sz w:val="32"/>
          <w:szCs w:val="32"/>
        </w:rPr>
        <w:t>住建局、城管局、交运局、水务局、农业农村局、商务局、文体广旅局、卫健委、</w:t>
      </w:r>
      <w:r>
        <w:rPr>
          <w:rFonts w:eastAsia="仿宋_GB2312"/>
          <w:color w:val="000000"/>
          <w:kern w:val="0"/>
          <w:sz w:val="32"/>
          <w:szCs w:val="32"/>
        </w:rPr>
        <w:t>生态环境局、</w:t>
      </w:r>
      <w:r>
        <w:rPr>
          <w:rFonts w:eastAsia="仿宋_GB2312"/>
          <w:snapToGrid w:val="0"/>
          <w:color w:val="000000"/>
          <w:kern w:val="0"/>
          <w:sz w:val="32"/>
          <w:szCs w:val="32"/>
        </w:rPr>
        <w:t>供销总社、消防救援大队、水务集团、海事局、电信公司、供电公司、太仓港口管委会等组成。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各类险情的抢险救灾；调度抢险救灾物资、设备、船只及抢险小分队；维护社会治安；负责易燃易爆和有毒等化学品的处理；负责抢险、遇险伤病人员的救治；制订救灾计划，调拨、发放救灾物资，组织卫生防疫。</w:t>
      </w:r>
      <w:r>
        <w:rPr>
          <w:rFonts w:eastAsia="仿宋_GB2312"/>
          <w:snapToGrid w:val="0"/>
          <w:color w:val="000000"/>
          <w:kern w:val="0"/>
          <w:sz w:val="32"/>
          <w:szCs w:val="32"/>
        </w:rPr>
        <w:t>到灾区实地查灾核灾，汇总、核实灾情数据。灾害结束后，对灾害造成的损失进行评估。</w:t>
      </w:r>
    </w:p>
    <w:p>
      <w:pPr>
        <w:pStyle w:val="4"/>
        <w:wordWrap/>
        <w:autoSpaceDE w:val="0"/>
        <w:autoSpaceDN w:val="0"/>
        <w:adjustRightInd/>
        <w:ind w:firstLine="643"/>
        <w:textAlignment w:val="auto"/>
        <w:rPr>
          <w:color w:val="000000"/>
        </w:rPr>
      </w:pPr>
      <w:r>
        <w:rPr>
          <w:color w:val="000000"/>
        </w:rPr>
        <w:t>2.6.5</w:t>
      </w:r>
      <w:r>
        <w:rPr>
          <w:rFonts w:hint="eastAsia"/>
          <w:color w:val="000000"/>
          <w:lang w:val="en-US" w:eastAsia="zh-CN"/>
        </w:rPr>
        <w:t xml:space="preserve"> </w:t>
      </w:r>
      <w:r>
        <w:rPr>
          <w:color w:val="000000"/>
        </w:rPr>
        <w:t xml:space="preserve"> 转移安置组</w:t>
      </w:r>
    </w:p>
    <w:p>
      <w:pPr>
        <w:topLinePunct w:val="1"/>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由市应急局牵头，市政府办、发改委、</w:t>
      </w:r>
      <w:r>
        <w:rPr>
          <w:rFonts w:eastAsia="仿宋_GB2312"/>
          <w:color w:val="000000"/>
          <w:sz w:val="32"/>
          <w:szCs w:val="32"/>
        </w:rPr>
        <w:t>教育局、财政局、资规局、住建局、交运局、水务局、农业农村局、</w:t>
      </w:r>
      <w:r>
        <w:rPr>
          <w:rFonts w:eastAsia="仿宋_GB2312"/>
          <w:snapToGrid w:val="0"/>
          <w:color w:val="000000"/>
          <w:kern w:val="0"/>
          <w:sz w:val="32"/>
          <w:szCs w:val="32"/>
        </w:rPr>
        <w:t>商务局、</w:t>
      </w:r>
      <w:r>
        <w:rPr>
          <w:rFonts w:eastAsia="仿宋_GB2312"/>
          <w:color w:val="000000"/>
          <w:sz w:val="32"/>
          <w:szCs w:val="32"/>
        </w:rPr>
        <w:t>文体广旅局、卫健委、供销总社、海事局、太仓港口管委会等组成。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主要工作职责：指导属地政府做好受灾群众转移安置、基本生活保障和抚慰受灾人员家属，组织调拨救灾款物。</w:t>
      </w:r>
    </w:p>
    <w:p>
      <w:pPr>
        <w:pStyle w:val="4"/>
        <w:wordWrap/>
        <w:autoSpaceDE w:val="0"/>
        <w:autoSpaceDN w:val="0"/>
        <w:adjustRightInd/>
        <w:ind w:firstLine="643"/>
        <w:textAlignment w:val="auto"/>
        <w:rPr>
          <w:color w:val="000000"/>
        </w:rPr>
      </w:pPr>
      <w:r>
        <w:rPr>
          <w:color w:val="000000"/>
        </w:rPr>
        <w:t>2.6.6</w:t>
      </w:r>
      <w:r>
        <w:rPr>
          <w:rFonts w:hint="eastAsia"/>
          <w:color w:val="000000"/>
          <w:lang w:val="en-US" w:eastAsia="zh-CN"/>
        </w:rPr>
        <w:t xml:space="preserve"> </w:t>
      </w:r>
      <w:r>
        <w:rPr>
          <w:color w:val="000000"/>
        </w:rPr>
        <w:t xml:space="preserve"> 交通通信组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由市交运局牵头，工信局、电信公司、供电公司等组成。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主要工作职责：负责做好防台风期间交通运输、应急通信、电力等保障，组织协调优先运送伤员和抢险救援救灾人员、物资。</w:t>
      </w:r>
    </w:p>
    <w:p>
      <w:pPr>
        <w:pStyle w:val="4"/>
        <w:wordWrap/>
        <w:autoSpaceDE w:val="0"/>
        <w:autoSpaceDN w:val="0"/>
        <w:adjustRightInd/>
        <w:ind w:firstLine="643"/>
        <w:textAlignment w:val="auto"/>
        <w:rPr>
          <w:color w:val="000000"/>
        </w:rPr>
      </w:pPr>
      <w:r>
        <w:rPr>
          <w:color w:val="000000"/>
        </w:rPr>
        <w:t xml:space="preserve">2.6.7 </w:t>
      </w:r>
      <w:r>
        <w:rPr>
          <w:rFonts w:hint="eastAsia"/>
          <w:color w:val="000000"/>
          <w:lang w:val="en-US" w:eastAsia="zh-CN"/>
        </w:rPr>
        <w:t xml:space="preserve"> </w:t>
      </w:r>
      <w:r>
        <w:rPr>
          <w:color w:val="000000"/>
        </w:rPr>
        <w:t>医疗救治组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由市卫健委牵头，市人武部、应急局等组成。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主要工作职责：负责组织协调调度医疗队伍、物资，组织指导受灾群众的医疗救援救治、卫生防疫和安置人员、救援人员的医疗保障，做好灾后疾病预防控制和卫生监督工作。</w:t>
      </w:r>
    </w:p>
    <w:p>
      <w:pPr>
        <w:pStyle w:val="4"/>
        <w:wordWrap/>
        <w:autoSpaceDE w:val="0"/>
        <w:autoSpaceDN w:val="0"/>
        <w:adjustRightInd/>
        <w:ind w:firstLine="643"/>
        <w:textAlignment w:val="auto"/>
        <w:rPr>
          <w:color w:val="000000"/>
        </w:rPr>
      </w:pPr>
      <w:r>
        <w:rPr>
          <w:color w:val="000000"/>
        </w:rPr>
        <w:t xml:space="preserve">2.6.8 </w:t>
      </w:r>
      <w:r>
        <w:rPr>
          <w:rFonts w:hint="eastAsia"/>
          <w:color w:val="000000"/>
          <w:lang w:val="en-US" w:eastAsia="zh-CN"/>
        </w:rPr>
        <w:t xml:space="preserve"> </w:t>
      </w:r>
      <w:r>
        <w:rPr>
          <w:color w:val="000000"/>
        </w:rPr>
        <w:t>秩序保障组</w:t>
      </w:r>
    </w:p>
    <w:p>
      <w:pPr>
        <w:topLinePunct w:val="1"/>
        <w:snapToGrid w:val="0"/>
        <w:spacing w:line="560" w:lineRule="exact"/>
        <w:ind w:firstLine="640" w:firstLineChars="200"/>
        <w:rPr>
          <w:rFonts w:eastAsia="仿宋_GB2312"/>
          <w:color w:val="000000"/>
          <w:sz w:val="32"/>
          <w:szCs w:val="32"/>
        </w:rPr>
      </w:pPr>
      <w:r>
        <w:rPr>
          <w:rFonts w:eastAsia="仿宋_GB2312"/>
          <w:snapToGrid w:val="0"/>
          <w:color w:val="000000"/>
          <w:kern w:val="0"/>
          <w:sz w:val="32"/>
          <w:szCs w:val="32"/>
        </w:rPr>
        <w:t>由市公安局牵头，市人武部</w:t>
      </w:r>
      <w:r>
        <w:rPr>
          <w:rFonts w:eastAsia="仿宋_GB2312"/>
          <w:color w:val="000000"/>
          <w:sz w:val="32"/>
          <w:szCs w:val="32"/>
        </w:rPr>
        <w:t>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主要工作职责：负责指导灾区社会治安维稳工作，预防和打击各类犯罪活动，预防和处置群体事件；做好灾区重要目标安全保卫工作。</w:t>
      </w:r>
    </w:p>
    <w:p>
      <w:pPr>
        <w:pStyle w:val="4"/>
        <w:wordWrap/>
        <w:autoSpaceDE w:val="0"/>
        <w:autoSpaceDN w:val="0"/>
        <w:adjustRightInd/>
        <w:ind w:firstLine="643"/>
        <w:textAlignment w:val="auto"/>
        <w:rPr>
          <w:color w:val="000000"/>
        </w:rPr>
      </w:pPr>
      <w:r>
        <w:rPr>
          <w:color w:val="000000"/>
        </w:rPr>
        <w:t xml:space="preserve">2.6.9 </w:t>
      </w:r>
      <w:r>
        <w:rPr>
          <w:rFonts w:hint="eastAsia"/>
          <w:color w:val="000000"/>
          <w:lang w:val="en-US" w:eastAsia="zh-CN"/>
        </w:rPr>
        <w:t xml:space="preserve"> </w:t>
      </w:r>
      <w:r>
        <w:rPr>
          <w:color w:val="000000"/>
        </w:rPr>
        <w:t>宣传报道组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由市委宣传部牵头，融媒体中心、水务局、文体广旅局、应急局、综指中心、电信公司、气象局等组成。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主要工作职责：负责对新闻媒体报道的协调和指导，组织和接待新闻采访；负责防台</w:t>
      </w:r>
      <w:r>
        <w:rPr>
          <w:rFonts w:hint="eastAsia" w:eastAsia="仿宋_GB2312"/>
          <w:color w:val="000000"/>
          <w:sz w:val="32"/>
          <w:szCs w:val="32"/>
        </w:rPr>
        <w:t>风</w:t>
      </w:r>
      <w:r>
        <w:rPr>
          <w:rFonts w:eastAsia="仿宋_GB2312"/>
          <w:color w:val="000000"/>
          <w:sz w:val="32"/>
          <w:szCs w:val="32"/>
        </w:rPr>
        <w:t>抢险的对外发布和宣传报导，必要时召开新闻发布会。收集分析处理网络舆情。</w:t>
      </w:r>
    </w:p>
    <w:p>
      <w:pPr>
        <w:pStyle w:val="4"/>
        <w:wordWrap/>
        <w:autoSpaceDE w:val="0"/>
        <w:autoSpaceDN w:val="0"/>
        <w:adjustRightInd/>
        <w:ind w:firstLine="643"/>
        <w:textAlignment w:val="auto"/>
        <w:rPr>
          <w:color w:val="000000"/>
        </w:rPr>
      </w:pPr>
      <w:r>
        <w:rPr>
          <w:color w:val="000000"/>
        </w:rPr>
        <w:t xml:space="preserve">2.6.10 </w:t>
      </w:r>
      <w:r>
        <w:rPr>
          <w:rFonts w:hint="eastAsia"/>
          <w:color w:val="000000"/>
          <w:lang w:val="en-US" w:eastAsia="zh-CN"/>
        </w:rPr>
        <w:t xml:space="preserve"> </w:t>
      </w:r>
      <w:r>
        <w:rPr>
          <w:color w:val="000000"/>
        </w:rPr>
        <w:t>灾情评估组</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由市应急局牵头，市教育局、资规局、住建局、城管局、交运局、水务局、农业农村局、文体广旅局等组成。</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主要工作职责：负责组织指导灾情和灾害损失统计、核查与评估。</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在应急响应期间，市防指可根据台风发展变化等实际情况增减工作组，调整工作组组成和职责，指导台风防御和抢险救灾工作。</w:t>
      </w:r>
    </w:p>
    <w:p>
      <w:pPr>
        <w:pStyle w:val="3"/>
        <w:keepNext/>
        <w:keepLines/>
        <w:widowControl w:val="0"/>
        <w:wordWrap/>
        <w:adjustRightInd/>
        <w:snapToGrid w:val="0"/>
        <w:ind w:firstLine="0"/>
        <w:textAlignment w:val="auto"/>
        <w:rPr>
          <w:rFonts w:cs="Times New Roman"/>
          <w:color w:val="000000"/>
        </w:rPr>
      </w:pPr>
      <w:bookmarkStart w:id="18" w:name="_Toc29620"/>
      <w:r>
        <w:rPr>
          <w:rFonts w:cs="Times New Roman"/>
          <w:color w:val="000000"/>
        </w:rPr>
        <w:t xml:space="preserve">2.7 </w:t>
      </w:r>
      <w:r>
        <w:rPr>
          <w:rFonts w:hint="eastAsia" w:cs="Times New Roman"/>
          <w:color w:val="000000"/>
          <w:lang w:val="en-US" w:eastAsia="zh-CN"/>
        </w:rPr>
        <w:t xml:space="preserve"> </w:t>
      </w:r>
      <w:r>
        <w:rPr>
          <w:rFonts w:cs="Times New Roman"/>
          <w:color w:val="000000"/>
        </w:rPr>
        <w:t>防台风督导组职责</w:t>
      </w:r>
      <w:bookmarkEnd w:id="18"/>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启动Ⅱ级及以上应急响应时，市防指视情下派督导组，由市防指相关成员单位分管领导、科室负责人、专家组成，主要职责为：全面贯彻落实市委、市政府及市防指工作部署，进一步压实压紧基层责任，督促检查属地政府（管委会、街道办事处）防台风措施落实情况，并及时将有关情况向市防指反馈。列席当地防台风应急会商部署会，指导抢险救灾等。</w:t>
      </w:r>
    </w:p>
    <w:p>
      <w:pPr>
        <w:pStyle w:val="2"/>
        <w:keepNext/>
        <w:keepLines/>
        <w:widowControl w:val="0"/>
        <w:wordWrap/>
        <w:adjustRightInd/>
        <w:snapToGrid w:val="0"/>
        <w:ind w:firstLine="0"/>
        <w:textAlignment w:val="auto"/>
        <w:rPr>
          <w:color w:val="000000"/>
        </w:rPr>
      </w:pPr>
      <w:bookmarkStart w:id="19" w:name="_Toc22870"/>
      <w:r>
        <w:rPr>
          <w:color w:val="000000"/>
        </w:rPr>
        <w:t>3</w:t>
      </w:r>
      <w:r>
        <w:rPr>
          <w:rFonts w:hint="eastAsia"/>
          <w:color w:val="000000"/>
          <w:lang w:val="en-US" w:eastAsia="zh-CN"/>
        </w:rPr>
        <w:t xml:space="preserve"> </w:t>
      </w:r>
      <w:r>
        <w:rPr>
          <w:color w:val="000000"/>
        </w:rPr>
        <w:t xml:space="preserve"> 重点防御领域</w:t>
      </w:r>
      <w:bookmarkEnd w:id="19"/>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根据太仓东濒长江的特点和防御工作实际，太仓市防台风的重点领域主要为：</w:t>
      </w:r>
    </w:p>
    <w:p>
      <w:pPr>
        <w:pStyle w:val="3"/>
        <w:keepNext/>
        <w:keepLines/>
        <w:widowControl w:val="0"/>
        <w:wordWrap/>
        <w:adjustRightInd/>
        <w:snapToGrid w:val="0"/>
        <w:ind w:firstLine="0"/>
        <w:textAlignment w:val="auto"/>
        <w:rPr>
          <w:rFonts w:cs="Times New Roman"/>
          <w:color w:val="000000"/>
        </w:rPr>
      </w:pPr>
      <w:bookmarkStart w:id="20" w:name="_Toc3648"/>
      <w:r>
        <w:rPr>
          <w:rFonts w:cs="Times New Roman"/>
          <w:color w:val="000000"/>
        </w:rPr>
        <w:t>3.1</w:t>
      </w:r>
      <w:r>
        <w:rPr>
          <w:rFonts w:hint="eastAsia" w:cs="Times New Roman"/>
          <w:color w:val="000000"/>
          <w:lang w:val="en-US" w:eastAsia="zh-CN"/>
        </w:rPr>
        <w:t xml:space="preserve"> </w:t>
      </w:r>
      <w:r>
        <w:rPr>
          <w:rFonts w:cs="Times New Roman"/>
          <w:color w:val="000000"/>
        </w:rPr>
        <w:t xml:space="preserve"> 沿江重点</w:t>
      </w:r>
      <w:r>
        <w:rPr>
          <w:rFonts w:hint="eastAsia" w:cs="Times New Roman"/>
          <w:color w:val="000000"/>
        </w:rPr>
        <w:t>设施</w:t>
      </w:r>
      <w:bookmarkEnd w:id="20"/>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码头企业（岸桥、门机、装船机、卸船机等）</w:t>
      </w:r>
      <w:r>
        <w:rPr>
          <w:rFonts w:hint="eastAsia" w:eastAsia="仿宋_GB2312"/>
          <w:color w:val="000000"/>
          <w:sz w:val="32"/>
          <w:szCs w:val="32"/>
        </w:rPr>
        <w:t>，</w:t>
      </w:r>
      <w:r>
        <w:rPr>
          <w:rFonts w:eastAsia="仿宋_GB2312"/>
          <w:color w:val="000000"/>
          <w:sz w:val="32"/>
          <w:szCs w:val="32"/>
        </w:rPr>
        <w:t>造船企业</w:t>
      </w:r>
      <w:r>
        <w:rPr>
          <w:rFonts w:hint="eastAsia" w:eastAsia="仿宋_GB2312"/>
          <w:color w:val="000000"/>
          <w:sz w:val="32"/>
          <w:szCs w:val="32"/>
        </w:rPr>
        <w:t>；</w:t>
      </w:r>
    </w:p>
    <w:p>
      <w:pPr>
        <w:pStyle w:val="3"/>
        <w:keepNext/>
        <w:keepLines/>
        <w:widowControl w:val="0"/>
        <w:wordWrap/>
        <w:adjustRightInd/>
        <w:snapToGrid w:val="0"/>
        <w:ind w:firstLine="0"/>
        <w:textAlignment w:val="auto"/>
        <w:rPr>
          <w:rFonts w:cs="Times New Roman"/>
          <w:color w:val="000000"/>
        </w:rPr>
      </w:pPr>
      <w:bookmarkStart w:id="21" w:name="_Toc1535"/>
      <w:r>
        <w:rPr>
          <w:rFonts w:cs="Times New Roman"/>
          <w:color w:val="000000"/>
        </w:rPr>
        <w:t>3.2</w:t>
      </w:r>
      <w:r>
        <w:rPr>
          <w:rFonts w:hint="eastAsia" w:cs="Times New Roman"/>
          <w:color w:val="000000"/>
          <w:lang w:val="en-US" w:eastAsia="zh-CN"/>
        </w:rPr>
        <w:t xml:space="preserve"> </w:t>
      </w:r>
      <w:r>
        <w:rPr>
          <w:rFonts w:cs="Times New Roman"/>
          <w:color w:val="000000"/>
        </w:rPr>
        <w:t xml:space="preserve"> </w:t>
      </w:r>
      <w:r>
        <w:rPr>
          <w:rFonts w:hint="eastAsia" w:cs="Times New Roman"/>
          <w:color w:val="000000"/>
        </w:rPr>
        <w:t>船舶</w:t>
      </w:r>
      <w:bookmarkEnd w:id="21"/>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长江太仓段在航船舶、港口作业船舶</w:t>
      </w:r>
      <w:r>
        <w:rPr>
          <w:rFonts w:hint="eastAsia" w:eastAsia="仿宋_GB2312"/>
          <w:color w:val="000000"/>
          <w:sz w:val="32"/>
          <w:szCs w:val="32"/>
        </w:rPr>
        <w:t>、</w:t>
      </w:r>
      <w:r>
        <w:rPr>
          <w:rFonts w:eastAsia="仿宋_GB2312"/>
          <w:color w:val="000000"/>
          <w:sz w:val="32"/>
          <w:szCs w:val="32"/>
        </w:rPr>
        <w:t xml:space="preserve">轮渡、内河船只。 </w:t>
      </w:r>
    </w:p>
    <w:p>
      <w:pPr>
        <w:pStyle w:val="3"/>
        <w:keepNext/>
        <w:keepLines/>
        <w:widowControl w:val="0"/>
        <w:wordWrap/>
        <w:adjustRightInd/>
        <w:snapToGrid w:val="0"/>
        <w:ind w:firstLine="0"/>
        <w:textAlignment w:val="auto"/>
        <w:rPr>
          <w:rFonts w:cs="Times New Roman"/>
          <w:color w:val="000000"/>
        </w:rPr>
      </w:pPr>
      <w:bookmarkStart w:id="22" w:name="_Toc17279"/>
      <w:r>
        <w:rPr>
          <w:rFonts w:cs="Times New Roman"/>
          <w:color w:val="000000"/>
        </w:rPr>
        <w:t>3.3</w:t>
      </w:r>
      <w:r>
        <w:rPr>
          <w:rFonts w:hint="eastAsia" w:cs="Times New Roman"/>
          <w:color w:val="000000"/>
          <w:lang w:val="en-US" w:eastAsia="zh-CN"/>
        </w:rPr>
        <w:t xml:space="preserve"> </w:t>
      </w:r>
      <w:r>
        <w:rPr>
          <w:rFonts w:cs="Times New Roman"/>
          <w:color w:val="000000"/>
        </w:rPr>
        <w:t xml:space="preserve"> 转移安置人员</w:t>
      </w:r>
      <w:bookmarkEnd w:id="22"/>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（1）主江堤外企业、</w:t>
      </w:r>
      <w:r>
        <w:rPr>
          <w:rFonts w:hint="eastAsia" w:eastAsia="仿宋_GB2312"/>
          <w:color w:val="000000"/>
          <w:sz w:val="32"/>
          <w:szCs w:val="32"/>
        </w:rPr>
        <w:t>沿江</w:t>
      </w:r>
      <w:r>
        <w:rPr>
          <w:rFonts w:eastAsia="仿宋_GB2312"/>
          <w:color w:val="000000"/>
          <w:sz w:val="32"/>
          <w:szCs w:val="32"/>
        </w:rPr>
        <w:t>景区（点）等人员；</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（2）工地简易工棚、危房、老旧房屋等危险区域的人员。</w:t>
      </w:r>
    </w:p>
    <w:p>
      <w:pPr>
        <w:pStyle w:val="3"/>
        <w:keepNext/>
        <w:keepLines/>
        <w:widowControl w:val="0"/>
        <w:wordWrap/>
        <w:adjustRightInd/>
        <w:snapToGrid w:val="0"/>
        <w:ind w:firstLine="0"/>
        <w:textAlignment w:val="auto"/>
        <w:rPr>
          <w:rFonts w:cs="Times New Roman"/>
          <w:color w:val="000000"/>
        </w:rPr>
      </w:pPr>
      <w:bookmarkStart w:id="23" w:name="_Toc9277"/>
      <w:r>
        <w:rPr>
          <w:rFonts w:cs="Times New Roman"/>
          <w:color w:val="000000"/>
        </w:rPr>
        <w:t>3.4</w:t>
      </w:r>
      <w:r>
        <w:rPr>
          <w:rFonts w:hint="eastAsia" w:cs="Times New Roman"/>
          <w:color w:val="000000"/>
          <w:lang w:val="en-US" w:eastAsia="zh-CN"/>
        </w:rPr>
        <w:t xml:space="preserve"> </w:t>
      </w:r>
      <w:r>
        <w:rPr>
          <w:rFonts w:cs="Times New Roman"/>
          <w:color w:val="000000"/>
        </w:rPr>
        <w:t xml:space="preserve"> 高空作业</w:t>
      </w:r>
      <w:bookmarkEnd w:id="23"/>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房屋建筑、交通、电力等高空作业，包括：塔吊、脚手架、龙门吊等高空作业设施。</w:t>
      </w:r>
    </w:p>
    <w:p>
      <w:pPr>
        <w:pStyle w:val="3"/>
        <w:keepNext/>
        <w:keepLines/>
        <w:widowControl w:val="0"/>
        <w:wordWrap/>
        <w:adjustRightInd/>
        <w:snapToGrid w:val="0"/>
        <w:ind w:firstLine="0"/>
        <w:textAlignment w:val="auto"/>
        <w:rPr>
          <w:rFonts w:cs="Times New Roman"/>
          <w:color w:val="000000"/>
        </w:rPr>
      </w:pPr>
      <w:bookmarkStart w:id="24" w:name="_Toc24565"/>
      <w:r>
        <w:rPr>
          <w:rFonts w:cs="Times New Roman"/>
          <w:color w:val="000000"/>
        </w:rPr>
        <w:t xml:space="preserve">3.5 </w:t>
      </w:r>
      <w:r>
        <w:rPr>
          <w:rFonts w:hint="eastAsia" w:cs="Times New Roman"/>
          <w:color w:val="000000"/>
          <w:lang w:val="en-US" w:eastAsia="zh-CN"/>
        </w:rPr>
        <w:t xml:space="preserve"> </w:t>
      </w:r>
      <w:r>
        <w:rPr>
          <w:rFonts w:cs="Times New Roman"/>
          <w:color w:val="000000"/>
        </w:rPr>
        <w:t>高空构筑物</w:t>
      </w:r>
      <w:bookmarkEnd w:id="24"/>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户外广告牌、玻璃幕墙、交通标识牌、轻钢结构等高空构筑物以及行道树等易倒伏物。</w:t>
      </w:r>
    </w:p>
    <w:p>
      <w:pPr>
        <w:pStyle w:val="3"/>
        <w:keepNext/>
        <w:keepLines/>
        <w:widowControl w:val="0"/>
        <w:wordWrap/>
        <w:adjustRightInd/>
        <w:snapToGrid w:val="0"/>
        <w:ind w:firstLine="0"/>
        <w:textAlignment w:val="auto"/>
        <w:rPr>
          <w:rFonts w:cs="Times New Roman"/>
          <w:color w:val="000000"/>
        </w:rPr>
      </w:pPr>
      <w:bookmarkStart w:id="25" w:name="_Toc21985"/>
      <w:r>
        <w:rPr>
          <w:rFonts w:cs="Times New Roman"/>
          <w:color w:val="000000"/>
        </w:rPr>
        <w:t xml:space="preserve">3.6 </w:t>
      </w:r>
      <w:r>
        <w:rPr>
          <w:rFonts w:hint="eastAsia" w:cs="Times New Roman"/>
          <w:color w:val="000000"/>
          <w:lang w:val="en-US" w:eastAsia="zh-CN"/>
        </w:rPr>
        <w:t xml:space="preserve"> </w:t>
      </w:r>
      <w:r>
        <w:rPr>
          <w:rFonts w:cs="Times New Roman"/>
          <w:color w:val="000000"/>
        </w:rPr>
        <w:t>重要基础设施</w:t>
      </w:r>
      <w:bookmarkEnd w:id="25"/>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（1）沿江堤防险工段和病险涵闸；</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（2）交通、通信、供电、供水、供气等城市生命线工程。</w:t>
      </w:r>
    </w:p>
    <w:p>
      <w:pPr>
        <w:pStyle w:val="3"/>
        <w:keepNext/>
        <w:keepLines/>
        <w:widowControl w:val="0"/>
        <w:wordWrap/>
        <w:adjustRightInd/>
        <w:snapToGrid w:val="0"/>
        <w:ind w:firstLine="0"/>
        <w:textAlignment w:val="auto"/>
        <w:rPr>
          <w:rFonts w:cs="Times New Roman"/>
          <w:color w:val="000000"/>
        </w:rPr>
      </w:pPr>
      <w:bookmarkStart w:id="26" w:name="_Toc28691"/>
      <w:r>
        <w:rPr>
          <w:rFonts w:cs="Times New Roman"/>
          <w:color w:val="000000"/>
        </w:rPr>
        <w:t>3.</w:t>
      </w:r>
      <w:r>
        <w:rPr>
          <w:rFonts w:hint="eastAsia" w:cs="Times New Roman"/>
          <w:color w:val="000000"/>
        </w:rPr>
        <w:t>7</w:t>
      </w:r>
      <w:r>
        <w:rPr>
          <w:rFonts w:cs="Times New Roman"/>
          <w:color w:val="000000"/>
        </w:rPr>
        <w:t xml:space="preserve"> </w:t>
      </w:r>
      <w:r>
        <w:rPr>
          <w:rFonts w:hint="eastAsia" w:cs="Times New Roman"/>
          <w:color w:val="000000"/>
          <w:lang w:val="en-US" w:eastAsia="zh-CN"/>
        </w:rPr>
        <w:t xml:space="preserve"> </w:t>
      </w:r>
      <w:r>
        <w:rPr>
          <w:rFonts w:cs="Times New Roman"/>
          <w:color w:val="000000"/>
        </w:rPr>
        <w:t>设施农业</w:t>
      </w:r>
      <w:bookmarkEnd w:id="26"/>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种植业、水产养殖业、畜牧业等设施农业。</w:t>
      </w:r>
    </w:p>
    <w:p>
      <w:pPr>
        <w:pStyle w:val="2"/>
        <w:keepNext/>
        <w:keepLines/>
        <w:widowControl w:val="0"/>
        <w:wordWrap/>
        <w:adjustRightInd/>
        <w:snapToGrid w:val="0"/>
        <w:ind w:firstLine="0"/>
        <w:textAlignment w:val="auto"/>
        <w:rPr>
          <w:color w:val="000000"/>
        </w:rPr>
      </w:pPr>
      <w:bookmarkStart w:id="27" w:name="_Toc2065"/>
      <w:r>
        <w:rPr>
          <w:color w:val="000000"/>
        </w:rPr>
        <w:t xml:space="preserve">4 </w:t>
      </w:r>
      <w:r>
        <w:rPr>
          <w:rFonts w:hint="eastAsia"/>
          <w:color w:val="000000"/>
          <w:lang w:val="en-US" w:eastAsia="zh-CN"/>
        </w:rPr>
        <w:t xml:space="preserve"> </w:t>
      </w:r>
      <w:r>
        <w:rPr>
          <w:color w:val="000000"/>
        </w:rPr>
        <w:t>监测预报、预防与预警</w:t>
      </w:r>
      <w:bookmarkEnd w:id="27"/>
    </w:p>
    <w:p>
      <w:pPr>
        <w:pStyle w:val="3"/>
        <w:keepNext/>
        <w:keepLines/>
        <w:widowControl w:val="0"/>
        <w:wordWrap/>
        <w:adjustRightInd/>
        <w:snapToGrid w:val="0"/>
        <w:ind w:firstLine="0"/>
        <w:textAlignment w:val="auto"/>
        <w:rPr>
          <w:rFonts w:cs="Times New Roman"/>
          <w:color w:val="000000"/>
        </w:rPr>
      </w:pPr>
      <w:bookmarkStart w:id="28" w:name="_Toc15624"/>
      <w:r>
        <w:rPr>
          <w:rFonts w:cs="Times New Roman"/>
          <w:color w:val="000000"/>
        </w:rPr>
        <w:t xml:space="preserve">4.1 </w:t>
      </w:r>
      <w:r>
        <w:rPr>
          <w:rFonts w:hint="eastAsia" w:cs="Times New Roman"/>
          <w:color w:val="000000"/>
          <w:lang w:val="en-US" w:eastAsia="zh-CN"/>
        </w:rPr>
        <w:t xml:space="preserve"> </w:t>
      </w:r>
      <w:r>
        <w:rPr>
          <w:rFonts w:cs="Times New Roman"/>
          <w:color w:val="000000"/>
        </w:rPr>
        <w:t>监测预报</w:t>
      </w:r>
      <w:bookmarkEnd w:id="28"/>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气象局负责监视台风生成、发展、登陆和消失的过程，做好趋势预报，一般情况下提前3天将预报信息或重要天气信息通报同级防指及相关涉灾管理部门。</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水务局、长江口水文水资源勘测局负责江河水情、工情的监测和预报。</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港口委指导督促沿江码头企业做好水下地形监测和</w:t>
      </w:r>
      <w:r>
        <w:rPr>
          <w:rFonts w:hint="eastAsia" w:eastAsia="仿宋_GB2312"/>
          <w:color w:val="000000"/>
          <w:sz w:val="32"/>
          <w:szCs w:val="32"/>
        </w:rPr>
        <w:t>企业自建</w:t>
      </w:r>
      <w:r>
        <w:rPr>
          <w:rFonts w:eastAsia="仿宋_GB2312"/>
          <w:color w:val="000000"/>
          <w:sz w:val="32"/>
          <w:szCs w:val="32"/>
        </w:rPr>
        <w:t>堤防沉降位移观测。</w:t>
      </w:r>
    </w:p>
    <w:p>
      <w:pPr>
        <w:topLinePunct w:val="1"/>
        <w:snapToGrid w:val="0"/>
        <w:spacing w:line="560" w:lineRule="exact"/>
        <w:ind w:firstLine="640" w:firstLineChars="200"/>
        <w:rPr>
          <w:rFonts w:eastAsia="仿宋_GB2312"/>
          <w:color w:val="000000"/>
          <w:sz w:val="32"/>
          <w:szCs w:val="32"/>
        </w:rPr>
      </w:pPr>
      <w:r>
        <w:rPr>
          <w:rFonts w:eastAsia="仿宋_GB2312"/>
          <w:color w:val="000000"/>
          <w:sz w:val="32"/>
          <w:szCs w:val="32"/>
        </w:rPr>
        <w:t>其他成员单位按照职责做好相关的监测与预报工作。</w:t>
      </w:r>
    </w:p>
    <w:p>
      <w:pPr>
        <w:pStyle w:val="3"/>
        <w:keepNext/>
        <w:keepLines/>
        <w:widowControl w:val="0"/>
        <w:wordWrap/>
        <w:adjustRightInd/>
        <w:snapToGrid w:val="0"/>
        <w:ind w:firstLine="0"/>
        <w:textAlignment w:val="auto"/>
        <w:rPr>
          <w:rFonts w:cs="Times New Roman"/>
          <w:color w:val="000000"/>
        </w:rPr>
      </w:pPr>
      <w:bookmarkStart w:id="29" w:name="_Toc21820"/>
      <w:r>
        <w:rPr>
          <w:rFonts w:cs="Times New Roman"/>
          <w:color w:val="000000"/>
        </w:rPr>
        <w:t xml:space="preserve">4.2 </w:t>
      </w:r>
      <w:r>
        <w:rPr>
          <w:rFonts w:hint="eastAsia" w:cs="Times New Roman"/>
          <w:color w:val="000000"/>
          <w:lang w:val="en-US" w:eastAsia="zh-CN"/>
        </w:rPr>
        <w:t xml:space="preserve"> </w:t>
      </w:r>
      <w:r>
        <w:rPr>
          <w:rFonts w:cs="Times New Roman"/>
          <w:color w:val="000000"/>
        </w:rPr>
        <w:t>预防</w:t>
      </w:r>
      <w:bookmarkEnd w:id="29"/>
    </w:p>
    <w:p>
      <w:pPr>
        <w:pStyle w:val="4"/>
        <w:wordWrap/>
        <w:autoSpaceDE w:val="0"/>
        <w:autoSpaceDN w:val="0"/>
        <w:adjustRightInd/>
        <w:ind w:firstLine="643"/>
        <w:textAlignment w:val="auto"/>
        <w:rPr>
          <w:color w:val="000000"/>
        </w:rPr>
      </w:pPr>
      <w:r>
        <w:rPr>
          <w:color w:val="000000"/>
        </w:rPr>
        <w:t xml:space="preserve">4.2.1 </w:t>
      </w:r>
      <w:r>
        <w:rPr>
          <w:rFonts w:hint="eastAsia"/>
          <w:color w:val="000000"/>
          <w:lang w:val="en-US" w:eastAsia="zh-CN"/>
        </w:rPr>
        <w:t xml:space="preserve"> </w:t>
      </w:r>
      <w:r>
        <w:rPr>
          <w:color w:val="000000"/>
        </w:rPr>
        <w:t>会商研判部署</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市防办收到台风预报消息后，及时组织气象、水务、应急、海事等部门会商，分析研判风、浪、潮风险，提前研究防御对策，发出防台风工作提示单。根据台风发展趋势，市防指视情召开防台</w:t>
      </w:r>
      <w:r>
        <w:rPr>
          <w:rFonts w:hint="eastAsia" w:eastAsia="仿宋_GB2312"/>
          <w:color w:val="000000"/>
          <w:sz w:val="32"/>
          <w:szCs w:val="32"/>
        </w:rPr>
        <w:t>风</w:t>
      </w:r>
      <w:r>
        <w:rPr>
          <w:rFonts w:eastAsia="仿宋_GB2312"/>
          <w:color w:val="000000"/>
          <w:sz w:val="32"/>
          <w:szCs w:val="32"/>
        </w:rPr>
        <w:t>工作会议，市防指成员单位和镇（区、街道）参加，部署防范应对工作。</w:t>
      </w:r>
    </w:p>
    <w:p>
      <w:pPr>
        <w:pStyle w:val="4"/>
        <w:wordWrap/>
        <w:autoSpaceDE w:val="0"/>
        <w:autoSpaceDN w:val="0"/>
        <w:adjustRightInd/>
        <w:ind w:firstLine="643"/>
        <w:textAlignment w:val="auto"/>
        <w:rPr>
          <w:color w:val="000000"/>
        </w:rPr>
      </w:pPr>
      <w:r>
        <w:rPr>
          <w:color w:val="000000"/>
        </w:rPr>
        <w:t xml:space="preserve">4.2.2 </w:t>
      </w:r>
      <w:r>
        <w:rPr>
          <w:rFonts w:hint="eastAsia"/>
          <w:color w:val="000000"/>
          <w:lang w:val="en-US" w:eastAsia="zh-CN"/>
        </w:rPr>
        <w:t xml:space="preserve"> </w:t>
      </w:r>
      <w:r>
        <w:rPr>
          <w:color w:val="000000"/>
        </w:rPr>
        <w:t>落实防台</w:t>
      </w:r>
      <w:r>
        <w:rPr>
          <w:rFonts w:hint="eastAsia"/>
          <w:color w:val="000000"/>
        </w:rPr>
        <w:t>风</w:t>
      </w:r>
      <w:r>
        <w:rPr>
          <w:color w:val="000000"/>
        </w:rPr>
        <w:t>责任</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压紧压实以行政首长负责制为核心的防台</w:t>
      </w:r>
      <w:r>
        <w:rPr>
          <w:rFonts w:hint="eastAsia" w:eastAsia="仿宋_GB2312"/>
          <w:color w:val="000000"/>
          <w:sz w:val="32"/>
          <w:szCs w:val="32"/>
        </w:rPr>
        <w:t>风</w:t>
      </w:r>
      <w:r>
        <w:rPr>
          <w:rFonts w:eastAsia="仿宋_GB2312"/>
          <w:color w:val="000000"/>
          <w:sz w:val="32"/>
          <w:szCs w:val="32"/>
        </w:rPr>
        <w:t>责任制，全面落实属地防台风主体责任。收到台风预报消息后。各级责任人应及时上岗到位，提前部署落实责任条线和领域的防御措施。各成员单位按照职责分工落实行业管理职责，组织公民积极开展自我防范。</w:t>
      </w:r>
    </w:p>
    <w:p>
      <w:pPr>
        <w:pStyle w:val="4"/>
        <w:wordWrap/>
        <w:autoSpaceDE w:val="0"/>
        <w:autoSpaceDN w:val="0"/>
        <w:adjustRightInd/>
        <w:ind w:firstLine="643"/>
        <w:textAlignment w:val="auto"/>
        <w:rPr>
          <w:color w:val="000000"/>
        </w:rPr>
      </w:pPr>
      <w:r>
        <w:rPr>
          <w:color w:val="000000"/>
        </w:rPr>
        <w:t xml:space="preserve">4.2.3 </w:t>
      </w:r>
      <w:r>
        <w:rPr>
          <w:rFonts w:hint="eastAsia"/>
          <w:color w:val="000000"/>
          <w:lang w:val="en-US" w:eastAsia="zh-CN"/>
        </w:rPr>
        <w:t xml:space="preserve"> </w:t>
      </w:r>
      <w:r>
        <w:rPr>
          <w:color w:val="000000"/>
        </w:rPr>
        <w:t>风险核查管控</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各地、市防指各成员单位抢抓台风影响前的窗口期，紧盯重点环节、重点领域，强化动态巡查、风险隐患排查，摸清底数，严格落实管控措施，确保风险有效管控。</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（1）沿江重点</w:t>
      </w:r>
      <w:r>
        <w:rPr>
          <w:rFonts w:hint="eastAsia" w:eastAsia="仿宋_GB2312"/>
          <w:color w:val="000000"/>
          <w:sz w:val="32"/>
          <w:szCs w:val="32"/>
        </w:rPr>
        <w:t>设施</w:t>
      </w:r>
    </w:p>
    <w:p>
      <w:pPr>
        <w:autoSpaceDE w:val="0"/>
        <w:autoSpaceDN w:val="0"/>
        <w:snapToGrid w:val="0"/>
        <w:spacing w:line="560" w:lineRule="exact"/>
        <w:ind w:firstLine="640" w:firstLineChars="200"/>
        <w:rPr>
          <w:rFonts w:eastAsia="仿宋_GB2312"/>
          <w:color w:val="000000"/>
          <w:sz w:val="32"/>
          <w:szCs w:val="32"/>
        </w:rPr>
      </w:pPr>
      <w:r>
        <w:rPr>
          <w:rFonts w:eastAsia="仿宋_GB2312"/>
          <w:color w:val="000000"/>
          <w:sz w:val="32"/>
          <w:szCs w:val="32"/>
        </w:rPr>
        <w:t>港口委指导沿江码头企业</w:t>
      </w:r>
      <w:r>
        <w:rPr>
          <w:rFonts w:hint="eastAsia" w:eastAsia="仿宋_GB2312"/>
          <w:color w:val="000000"/>
          <w:sz w:val="32"/>
          <w:szCs w:val="32"/>
        </w:rPr>
        <w:t>、造船企业</w:t>
      </w:r>
      <w:r>
        <w:rPr>
          <w:rFonts w:eastAsia="仿宋_GB2312"/>
          <w:color w:val="000000"/>
          <w:sz w:val="32"/>
          <w:szCs w:val="32"/>
        </w:rPr>
        <w:t>强化主体责任</w:t>
      </w:r>
      <w:r>
        <w:rPr>
          <w:rFonts w:hint="eastAsia" w:eastAsia="仿宋_GB2312"/>
          <w:color w:val="000000"/>
          <w:sz w:val="32"/>
          <w:szCs w:val="32"/>
        </w:rPr>
        <w:t>，</w:t>
      </w:r>
      <w:r>
        <w:rPr>
          <w:rFonts w:eastAsia="仿宋_GB2312"/>
          <w:color w:val="000000"/>
          <w:sz w:val="32"/>
          <w:szCs w:val="32"/>
        </w:rPr>
        <w:t>提前加固岸桥、门机等大型机械设备；</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（2）船舶避风</w:t>
      </w:r>
    </w:p>
    <w:p>
      <w:pPr>
        <w:autoSpaceDE w:val="0"/>
        <w:autoSpaceDN w:val="0"/>
        <w:snapToGrid w:val="0"/>
        <w:spacing w:line="560" w:lineRule="exact"/>
        <w:ind w:firstLine="640" w:firstLineChars="200"/>
        <w:rPr>
          <w:rFonts w:eastAsia="仿宋_GB2312"/>
          <w:color w:val="000000"/>
          <w:sz w:val="32"/>
          <w:szCs w:val="32"/>
        </w:rPr>
      </w:pPr>
      <w:r>
        <w:rPr>
          <w:rFonts w:eastAsia="仿宋_GB2312"/>
          <w:color w:val="000000"/>
          <w:sz w:val="32"/>
          <w:szCs w:val="32"/>
        </w:rPr>
        <w:t>①海事部门负责全面摸排长江太仓段在航、作业船舶等防台</w:t>
      </w:r>
      <w:r>
        <w:rPr>
          <w:rFonts w:hint="eastAsia" w:eastAsia="仿宋_GB2312"/>
          <w:color w:val="000000"/>
          <w:sz w:val="32"/>
          <w:szCs w:val="32"/>
        </w:rPr>
        <w:t>风</w:t>
      </w:r>
      <w:r>
        <w:rPr>
          <w:rFonts w:eastAsia="仿宋_GB2312"/>
          <w:color w:val="000000"/>
          <w:sz w:val="32"/>
          <w:szCs w:val="32"/>
        </w:rPr>
        <w:t>重点船舶的底数；根据风力情况和船舶抗风能力，提前疏导抗风等级差的船舶进港避风；密切关注港池锚泊船舶动态，做好应急准备。</w:t>
      </w:r>
    </w:p>
    <w:p>
      <w:pPr>
        <w:autoSpaceDE w:val="0"/>
        <w:autoSpaceDN w:val="0"/>
        <w:snapToGrid w:val="0"/>
        <w:spacing w:line="560" w:lineRule="exact"/>
        <w:ind w:firstLine="624"/>
        <w:rPr>
          <w:rFonts w:eastAsia="仿宋_GB2312"/>
          <w:color w:val="000000"/>
          <w:sz w:val="32"/>
          <w:szCs w:val="32"/>
        </w:rPr>
      </w:pPr>
      <w:r>
        <w:rPr>
          <w:color w:val="000000"/>
          <w:sz w:val="32"/>
          <w:szCs w:val="32"/>
        </w:rPr>
        <w:t>②</w:t>
      </w:r>
      <w:r>
        <w:rPr>
          <w:rFonts w:eastAsia="仿宋_GB2312"/>
          <w:color w:val="000000"/>
          <w:sz w:val="32"/>
          <w:szCs w:val="32"/>
        </w:rPr>
        <w:t>交运部门加强对</w:t>
      </w:r>
      <w:r>
        <w:rPr>
          <w:rFonts w:hint="eastAsia" w:eastAsia="仿宋_GB2312"/>
          <w:color w:val="000000"/>
          <w:sz w:val="32"/>
          <w:szCs w:val="32"/>
        </w:rPr>
        <w:t>轮渡、</w:t>
      </w:r>
      <w:r>
        <w:rPr>
          <w:rFonts w:eastAsia="仿宋_GB2312"/>
          <w:color w:val="000000"/>
          <w:sz w:val="32"/>
          <w:szCs w:val="32"/>
        </w:rPr>
        <w:t>内河船舶防台风巡查工作；</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③农业农村部门指导督促近海作业渔船做好回港避风工作。</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（3）转移安置人员</w:t>
      </w:r>
    </w:p>
    <w:p>
      <w:pPr>
        <w:autoSpaceDE w:val="0"/>
        <w:autoSpaceDN w:val="0"/>
        <w:snapToGrid w:val="0"/>
        <w:spacing w:line="560" w:lineRule="exact"/>
        <w:ind w:firstLine="640" w:firstLineChars="200"/>
        <w:rPr>
          <w:color w:val="000000"/>
          <w:sz w:val="32"/>
          <w:szCs w:val="32"/>
        </w:rPr>
      </w:pPr>
      <w:r>
        <w:rPr>
          <w:color w:val="000000"/>
          <w:sz w:val="32"/>
          <w:szCs w:val="32"/>
        </w:rPr>
        <w:t>①</w:t>
      </w:r>
      <w:r>
        <w:rPr>
          <w:rFonts w:eastAsia="仿宋_GB2312"/>
          <w:color w:val="000000"/>
          <w:sz w:val="32"/>
          <w:szCs w:val="32"/>
        </w:rPr>
        <w:t>应急、住建部门负责督促属地政府（管委会、街道办事处）加强在建工地、危房、老旧房屋等巡查，摸清核实需转移人员底数，做好转移避险的准备。</w:t>
      </w:r>
    </w:p>
    <w:p>
      <w:pPr>
        <w:autoSpaceDE w:val="0"/>
        <w:autoSpaceDN w:val="0"/>
        <w:snapToGrid w:val="0"/>
        <w:spacing w:line="560" w:lineRule="exact"/>
        <w:ind w:firstLine="640" w:firstLineChars="200"/>
        <w:rPr>
          <w:rFonts w:eastAsia="仿宋_GB2312"/>
          <w:color w:val="000000"/>
          <w:sz w:val="32"/>
          <w:szCs w:val="32"/>
        </w:rPr>
      </w:pPr>
      <w:r>
        <w:rPr>
          <w:color w:val="000000"/>
          <w:sz w:val="32"/>
          <w:szCs w:val="32"/>
        </w:rPr>
        <w:t>②</w:t>
      </w:r>
      <w:r>
        <w:rPr>
          <w:rFonts w:eastAsia="仿宋_GB2312"/>
          <w:color w:val="000000"/>
          <w:sz w:val="32"/>
          <w:szCs w:val="32"/>
        </w:rPr>
        <w:t>民宗、文体广旅部门分别负责寺院、文物古迹、旅游景区防台风检查巡查工作，做好关停、人员转移疏散劝返的准备。</w:t>
      </w:r>
    </w:p>
    <w:p>
      <w:pPr>
        <w:autoSpaceDE w:val="0"/>
        <w:autoSpaceDN w:val="0"/>
        <w:snapToGrid w:val="0"/>
        <w:spacing w:line="560" w:lineRule="exact"/>
        <w:ind w:firstLine="624"/>
        <w:rPr>
          <w:rFonts w:eastAsia="仿宋_GB2312"/>
          <w:color w:val="000000"/>
          <w:sz w:val="32"/>
          <w:szCs w:val="32"/>
        </w:rPr>
      </w:pPr>
      <w:r>
        <w:rPr>
          <w:color w:val="000000"/>
          <w:sz w:val="32"/>
          <w:szCs w:val="32"/>
        </w:rPr>
        <w:t>③</w:t>
      </w:r>
      <w:r>
        <w:rPr>
          <w:rFonts w:eastAsia="仿宋_GB2312"/>
          <w:color w:val="000000"/>
          <w:sz w:val="32"/>
          <w:szCs w:val="32"/>
        </w:rPr>
        <w:t>港口委指导督促沿江企业加强巡查检查，摸清核实需转移人员底数，做好停工、停产以及人员转移避险准备。</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（4）高空作业</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住建、交运、供电、港口等部门加强在建工程的检查，全面摸清工程底数，重点督促做好塔吊、脚手架、龙门吊等高空作业设施的安全</w:t>
      </w:r>
      <w:r>
        <w:rPr>
          <w:rFonts w:hint="eastAsia" w:eastAsia="仿宋_GB2312"/>
          <w:color w:val="000000"/>
          <w:sz w:val="32"/>
          <w:szCs w:val="32"/>
        </w:rPr>
        <w:t>加固</w:t>
      </w:r>
      <w:r>
        <w:rPr>
          <w:rFonts w:eastAsia="仿宋_GB2312"/>
          <w:color w:val="000000"/>
          <w:sz w:val="32"/>
          <w:szCs w:val="32"/>
        </w:rPr>
        <w:t>，做好停止户外作业、高空作业的准备。</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（5）高空构筑物</w:t>
      </w:r>
    </w:p>
    <w:p>
      <w:pPr>
        <w:autoSpaceDE w:val="0"/>
        <w:autoSpaceDN w:val="0"/>
        <w:snapToGrid w:val="0"/>
        <w:spacing w:line="560" w:lineRule="exact"/>
        <w:ind w:firstLine="624"/>
        <w:rPr>
          <w:rFonts w:eastAsia="仿宋_GB2312"/>
          <w:color w:val="000000"/>
          <w:sz w:val="32"/>
          <w:szCs w:val="32"/>
        </w:rPr>
      </w:pPr>
      <w:r>
        <w:rPr>
          <w:color w:val="000000"/>
          <w:sz w:val="32"/>
          <w:szCs w:val="32"/>
        </w:rPr>
        <w:t>①</w:t>
      </w:r>
      <w:r>
        <w:rPr>
          <w:rFonts w:eastAsia="仿宋_GB2312"/>
          <w:color w:val="000000"/>
          <w:sz w:val="32"/>
          <w:szCs w:val="32"/>
        </w:rPr>
        <w:t>城管部门负责户外广告牌、店招标牌、霓虹灯等户外设施的检查巡查工作，督促户外广告牌设置人做好加固或拆除等防风工作。</w:t>
      </w:r>
    </w:p>
    <w:p>
      <w:pPr>
        <w:autoSpaceDE w:val="0"/>
        <w:autoSpaceDN w:val="0"/>
        <w:snapToGrid w:val="0"/>
        <w:spacing w:line="560" w:lineRule="exact"/>
        <w:ind w:firstLine="624"/>
        <w:rPr>
          <w:rFonts w:eastAsia="仿宋_GB2312"/>
          <w:color w:val="000000"/>
          <w:sz w:val="32"/>
          <w:szCs w:val="32"/>
        </w:rPr>
      </w:pPr>
      <w:r>
        <w:rPr>
          <w:color w:val="000000"/>
          <w:sz w:val="32"/>
          <w:szCs w:val="32"/>
        </w:rPr>
        <w:t>②</w:t>
      </w:r>
      <w:r>
        <w:rPr>
          <w:rFonts w:eastAsia="仿宋_GB2312"/>
          <w:color w:val="000000"/>
          <w:sz w:val="32"/>
          <w:szCs w:val="32"/>
        </w:rPr>
        <w:t>住建部门负责指导督促属地政府（管委会、街道办事处）加强园林绿化设施检查巡查，落实防风加固措施。</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（5）重要基础设施</w:t>
      </w:r>
    </w:p>
    <w:p>
      <w:pPr>
        <w:autoSpaceDE w:val="0"/>
        <w:autoSpaceDN w:val="0"/>
        <w:snapToGrid w:val="0"/>
        <w:spacing w:line="560" w:lineRule="exact"/>
        <w:ind w:firstLine="624"/>
        <w:rPr>
          <w:rFonts w:eastAsia="仿宋_GB2312"/>
          <w:color w:val="000000"/>
          <w:sz w:val="32"/>
          <w:szCs w:val="32"/>
        </w:rPr>
      </w:pPr>
      <w:r>
        <w:rPr>
          <w:color w:val="000000"/>
          <w:sz w:val="32"/>
          <w:szCs w:val="32"/>
        </w:rPr>
        <w:t>①</w:t>
      </w:r>
      <w:r>
        <w:rPr>
          <w:rFonts w:eastAsia="仿宋_GB2312"/>
          <w:color w:val="000000"/>
          <w:sz w:val="32"/>
          <w:szCs w:val="32"/>
        </w:rPr>
        <w:t>水务部门及相关镇（区、街道）建立堤防、闸站等水利工程的巡查制度，监督防御措施落实情况，必要时前置抢险物资和设备。巡查时做好巡查记录，发现险情及时上报并进行处理。</w:t>
      </w:r>
    </w:p>
    <w:p>
      <w:pPr>
        <w:autoSpaceDE w:val="0"/>
        <w:autoSpaceDN w:val="0"/>
        <w:snapToGrid w:val="0"/>
        <w:spacing w:line="560" w:lineRule="exact"/>
        <w:ind w:firstLine="624"/>
        <w:rPr>
          <w:rFonts w:eastAsia="仿宋_GB2312"/>
          <w:color w:val="000000"/>
          <w:sz w:val="32"/>
          <w:szCs w:val="32"/>
        </w:rPr>
      </w:pPr>
      <w:r>
        <w:rPr>
          <w:color w:val="000000"/>
          <w:sz w:val="32"/>
          <w:szCs w:val="32"/>
        </w:rPr>
        <w:t>②</w:t>
      </w:r>
      <w:r>
        <w:rPr>
          <w:rFonts w:eastAsia="仿宋_GB2312"/>
          <w:color w:val="000000"/>
          <w:sz w:val="32"/>
          <w:szCs w:val="32"/>
        </w:rPr>
        <w:t>住建、交运、供电、供水、供气、通信等部门加强城市生命线工程运行监测，做好预防应对。</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（6）设施农业</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农业农村部门指导设施农业落实防风措施，减少灾害损失。</w:t>
      </w:r>
    </w:p>
    <w:p>
      <w:pPr>
        <w:pStyle w:val="4"/>
        <w:wordWrap/>
        <w:autoSpaceDE w:val="0"/>
        <w:autoSpaceDN w:val="0"/>
        <w:adjustRightInd/>
        <w:ind w:firstLine="643"/>
        <w:textAlignment w:val="auto"/>
        <w:rPr>
          <w:color w:val="000000"/>
        </w:rPr>
      </w:pPr>
      <w:r>
        <w:rPr>
          <w:color w:val="000000"/>
        </w:rPr>
        <w:t xml:space="preserve">4.2.4 </w:t>
      </w:r>
      <w:r>
        <w:rPr>
          <w:rFonts w:hint="eastAsia"/>
          <w:color w:val="000000"/>
          <w:lang w:val="en-US" w:eastAsia="zh-CN"/>
        </w:rPr>
        <w:t xml:space="preserve"> </w:t>
      </w:r>
      <w:r>
        <w:rPr>
          <w:color w:val="000000"/>
        </w:rPr>
        <w:t>人员转移安置准备</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各镇（区、街道）人民政府（管委会、街道办事处）</w:t>
      </w:r>
      <w:r>
        <w:rPr>
          <w:rFonts w:hint="eastAsia" w:eastAsia="仿宋_GB2312"/>
          <w:color w:val="000000"/>
          <w:sz w:val="32"/>
          <w:szCs w:val="32"/>
        </w:rPr>
        <w:t>具体</w:t>
      </w:r>
      <w:r>
        <w:rPr>
          <w:rFonts w:eastAsia="仿宋_GB2312"/>
          <w:color w:val="000000"/>
          <w:sz w:val="32"/>
          <w:szCs w:val="32"/>
        </w:rPr>
        <w:t>负责本级行政区域内的人员转移安置工作，提前摸排简易工棚、危房、老旧房屋等危险区域人员底数，制定人员转移方案、明确转移责任人、转移方式、转移路线、转移安置点位置及转移人员生活保障等。港口委负责沿江堤外企业的人员转移安置工作。</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在可能发生直接危及人身安全的紧急情况时，组织转移的当地人民政府及其有关部门可以对经劝导仍拒绝转移的人员实施强制转移。</w:t>
      </w:r>
    </w:p>
    <w:p>
      <w:pPr>
        <w:pStyle w:val="4"/>
        <w:wordWrap/>
        <w:autoSpaceDE w:val="0"/>
        <w:autoSpaceDN w:val="0"/>
        <w:adjustRightInd/>
        <w:ind w:firstLine="643"/>
        <w:textAlignment w:val="auto"/>
        <w:rPr>
          <w:color w:val="000000"/>
        </w:rPr>
      </w:pPr>
      <w:r>
        <w:rPr>
          <w:color w:val="000000"/>
        </w:rPr>
        <w:t xml:space="preserve">4.2.5 </w:t>
      </w:r>
      <w:r>
        <w:rPr>
          <w:rFonts w:hint="eastAsia"/>
          <w:color w:val="000000"/>
          <w:lang w:val="en-US" w:eastAsia="zh-CN"/>
        </w:rPr>
        <w:t xml:space="preserve"> </w:t>
      </w:r>
      <w:r>
        <w:rPr>
          <w:color w:val="000000"/>
        </w:rPr>
        <w:t>抢险救援准备</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市、镇（区、街道）两级防指组建组织指挥、技术支撑、专业抢险、物资装备保障、社会动员等5支应急抢险力量，集结待命，做好抢险救灾准备。</w:t>
      </w:r>
    </w:p>
    <w:p>
      <w:pPr>
        <w:autoSpaceDE w:val="0"/>
        <w:autoSpaceDN w:val="0"/>
        <w:snapToGrid w:val="0"/>
        <w:spacing w:line="560" w:lineRule="exact"/>
        <w:ind w:firstLine="624"/>
        <w:rPr>
          <w:rFonts w:eastAsia="仿宋_GB2312"/>
          <w:color w:val="000000"/>
          <w:sz w:val="32"/>
          <w:szCs w:val="32"/>
        </w:rPr>
      </w:pPr>
      <w:r>
        <w:rPr>
          <w:rFonts w:eastAsia="仿宋_GB2312"/>
          <w:color w:val="000000"/>
          <w:sz w:val="32"/>
          <w:szCs w:val="32"/>
        </w:rPr>
        <w:t>住建、城管、交运、水务、应急、海事、供电、供水等有关成员单位组建部门专业巡查抢险队伍，备足抢险物资设备，做好抢险救灾准备。</w:t>
      </w:r>
    </w:p>
    <w:p>
      <w:pPr>
        <w:pStyle w:val="3"/>
        <w:keepNext/>
        <w:keepLines/>
        <w:widowControl w:val="0"/>
        <w:wordWrap/>
        <w:adjustRightInd/>
        <w:snapToGrid w:val="0"/>
        <w:ind w:firstLine="0"/>
        <w:textAlignment w:val="auto"/>
        <w:rPr>
          <w:rFonts w:cs="Times New Roman"/>
          <w:color w:val="000000"/>
        </w:rPr>
      </w:pPr>
      <w:bookmarkStart w:id="30" w:name="_Toc7559"/>
      <w:r>
        <w:rPr>
          <w:rFonts w:cs="Times New Roman"/>
          <w:color w:val="000000"/>
        </w:rPr>
        <w:t>4.3</w:t>
      </w:r>
      <w:r>
        <w:rPr>
          <w:rFonts w:hint="eastAsia" w:cs="Times New Roman"/>
          <w:color w:val="000000"/>
          <w:lang w:val="en-US" w:eastAsia="zh-CN"/>
        </w:rPr>
        <w:t xml:space="preserve"> </w:t>
      </w:r>
      <w:r>
        <w:rPr>
          <w:rFonts w:cs="Times New Roman"/>
          <w:color w:val="000000"/>
        </w:rPr>
        <w:t xml:space="preserve"> 预警</w:t>
      </w:r>
      <w:bookmarkEnd w:id="30"/>
    </w:p>
    <w:p>
      <w:pPr>
        <w:pStyle w:val="4"/>
        <w:wordWrap/>
        <w:autoSpaceDE w:val="0"/>
        <w:autoSpaceDN w:val="0"/>
        <w:adjustRightInd/>
        <w:ind w:firstLine="643"/>
        <w:textAlignment w:val="auto"/>
        <w:rPr>
          <w:color w:val="000000"/>
        </w:rPr>
      </w:pPr>
      <w:r>
        <w:rPr>
          <w:color w:val="000000"/>
        </w:rPr>
        <w:t xml:space="preserve">4.3.1 </w:t>
      </w:r>
      <w:r>
        <w:rPr>
          <w:rFonts w:hint="eastAsia"/>
          <w:color w:val="000000"/>
          <w:lang w:val="en-US" w:eastAsia="zh-CN"/>
        </w:rPr>
        <w:t xml:space="preserve"> </w:t>
      </w:r>
      <w:r>
        <w:rPr>
          <w:color w:val="000000"/>
        </w:rPr>
        <w:t>预警级别</w:t>
      </w:r>
    </w:p>
    <w:p>
      <w:pPr>
        <w:snapToGrid w:val="0"/>
        <w:spacing w:line="560" w:lineRule="exact"/>
        <w:ind w:firstLine="640" w:firstLineChars="200"/>
        <w:rPr>
          <w:color w:val="000000"/>
          <w:sz w:val="32"/>
          <w:szCs w:val="30"/>
        </w:rPr>
      </w:pPr>
      <w:r>
        <w:rPr>
          <w:rFonts w:eastAsia="仿宋_GB2312"/>
          <w:color w:val="000000"/>
          <w:sz w:val="32"/>
          <w:szCs w:val="32"/>
        </w:rPr>
        <w:t>台风预警级别分为Ⅳ级（一般）、Ⅲ级（较重）、Ⅱ级（严重）、Ⅰ级（特别严重）四个等级，依次用蓝色、黄色、橙色和红色表示</w:t>
      </w:r>
      <w:r>
        <w:rPr>
          <w:rFonts w:hint="eastAsia" w:eastAsia="仿宋_GB2312"/>
          <w:color w:val="000000"/>
          <w:sz w:val="32"/>
          <w:szCs w:val="32"/>
        </w:rPr>
        <w:t xml:space="preserve">。 </w:t>
      </w:r>
    </w:p>
    <w:p>
      <w:pPr>
        <w:pStyle w:val="4"/>
        <w:wordWrap/>
        <w:autoSpaceDE w:val="0"/>
        <w:autoSpaceDN w:val="0"/>
        <w:adjustRightInd/>
        <w:ind w:firstLine="643"/>
        <w:textAlignment w:val="auto"/>
        <w:rPr>
          <w:color w:val="000000"/>
        </w:rPr>
      </w:pPr>
      <w:r>
        <w:rPr>
          <w:color w:val="000000"/>
        </w:rPr>
        <w:t xml:space="preserve">4.3.2 </w:t>
      </w:r>
      <w:r>
        <w:rPr>
          <w:rFonts w:hint="eastAsia"/>
          <w:color w:val="000000"/>
          <w:lang w:val="en-US" w:eastAsia="zh-CN"/>
        </w:rPr>
        <w:t xml:space="preserve"> </w:t>
      </w:r>
      <w:r>
        <w:rPr>
          <w:color w:val="000000"/>
        </w:rPr>
        <w:t>预警发布</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气象局负责台风预警信号和台风信息发布；长江口水文水资源勘测局负责长江风暴潮预警和有关信息发布；水务局负责水情预警、水利工程安全预警和有关信息发布；其他部门做好相关的报警和预警工作；市防指负责发布防台</w:t>
      </w:r>
      <w:r>
        <w:rPr>
          <w:rFonts w:hint="eastAsia" w:eastAsia="仿宋_GB2312"/>
          <w:color w:val="000000"/>
          <w:sz w:val="32"/>
          <w:szCs w:val="32"/>
        </w:rPr>
        <w:t>风</w:t>
      </w:r>
      <w:r>
        <w:rPr>
          <w:rFonts w:eastAsia="仿宋_GB2312"/>
          <w:color w:val="000000"/>
          <w:sz w:val="32"/>
          <w:szCs w:val="32"/>
        </w:rPr>
        <w:t>应急响应指令，并向</w:t>
      </w:r>
      <w:r>
        <w:rPr>
          <w:rFonts w:hint="eastAsia" w:eastAsia="仿宋_GB2312"/>
          <w:color w:val="000000"/>
          <w:sz w:val="32"/>
          <w:szCs w:val="32"/>
        </w:rPr>
        <w:t>市委、</w:t>
      </w:r>
      <w:r>
        <w:rPr>
          <w:rFonts w:eastAsia="仿宋_GB2312"/>
          <w:color w:val="000000"/>
          <w:sz w:val="32"/>
          <w:szCs w:val="32"/>
        </w:rPr>
        <w:t>市政府和</w:t>
      </w:r>
      <w:r>
        <w:rPr>
          <w:rFonts w:hint="eastAsia" w:eastAsia="仿宋_GB2312"/>
          <w:color w:val="000000"/>
          <w:sz w:val="32"/>
          <w:szCs w:val="32"/>
        </w:rPr>
        <w:t>苏州市</w:t>
      </w:r>
      <w:r>
        <w:rPr>
          <w:rFonts w:eastAsia="仿宋_GB2312"/>
          <w:color w:val="000000"/>
          <w:sz w:val="32"/>
          <w:szCs w:val="32"/>
        </w:rPr>
        <w:t>防指报告。</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预警信息的发布、调整和解除渠道应具有多元化和针对性，充分利用网络、广播、电视、报刊、短信、电子显示屏、警报器、宣传车或组织人员逐户通知等方式，向广大市民发布、通告，确保预警信息及时传递到可能受威胁的每一户、每一名群众。必要时，预警信息应通过12379预警信息发布平台或电信、移动、联通三大运营商发布，实现行政区域范围内全覆盖。</w:t>
      </w:r>
    </w:p>
    <w:p>
      <w:pPr>
        <w:pStyle w:val="4"/>
        <w:wordWrap/>
        <w:autoSpaceDE w:val="0"/>
        <w:autoSpaceDN w:val="0"/>
        <w:adjustRightInd/>
        <w:ind w:firstLine="643"/>
        <w:textAlignment w:val="auto"/>
        <w:rPr>
          <w:color w:val="000000"/>
        </w:rPr>
      </w:pPr>
      <w:r>
        <w:rPr>
          <w:color w:val="000000"/>
        </w:rPr>
        <w:t xml:space="preserve">4.3.3 </w:t>
      </w:r>
      <w:r>
        <w:rPr>
          <w:rFonts w:hint="eastAsia"/>
          <w:color w:val="000000"/>
          <w:lang w:val="en-US" w:eastAsia="zh-CN"/>
        </w:rPr>
        <w:t xml:space="preserve"> </w:t>
      </w:r>
      <w:r>
        <w:rPr>
          <w:color w:val="000000"/>
        </w:rPr>
        <w:t>预警传播与叫应</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气象部门负责第一时间将预警报同级党委、政府以及相关涉灾管理部门。</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建立本地区直达基层防台</w:t>
      </w:r>
      <w:r>
        <w:rPr>
          <w:rFonts w:hint="eastAsia" w:eastAsia="仿宋_GB2312"/>
          <w:color w:val="000000"/>
          <w:sz w:val="32"/>
          <w:szCs w:val="32"/>
        </w:rPr>
        <w:t>风</w:t>
      </w:r>
      <w:r>
        <w:rPr>
          <w:rFonts w:eastAsia="仿宋_GB2312"/>
          <w:color w:val="000000"/>
          <w:sz w:val="32"/>
          <w:szCs w:val="32"/>
        </w:rPr>
        <w:t>责任人的临灾预警叫应机制。市级叫应到</w:t>
      </w:r>
      <w:r>
        <w:rPr>
          <w:rFonts w:hint="eastAsia" w:eastAsia="仿宋_GB2312"/>
          <w:color w:val="000000"/>
          <w:sz w:val="32"/>
          <w:szCs w:val="32"/>
        </w:rPr>
        <w:t>市级行业部门、</w:t>
      </w:r>
      <w:r>
        <w:rPr>
          <w:rFonts w:eastAsia="仿宋_GB2312"/>
          <w:color w:val="000000"/>
          <w:sz w:val="32"/>
          <w:szCs w:val="32"/>
        </w:rPr>
        <w:t>镇（区、街道），镇（区、街道）叫应到村（社区），村（社区）叫应到网格员，网格员叫应到户、到人。</w:t>
      </w:r>
      <w:r>
        <w:rPr>
          <w:rFonts w:hint="eastAsia" w:eastAsia="仿宋_GB2312"/>
          <w:color w:val="000000"/>
          <w:sz w:val="32"/>
          <w:szCs w:val="32"/>
        </w:rPr>
        <w:t xml:space="preserve">    </w:t>
      </w:r>
      <w:r>
        <w:rPr>
          <w:rFonts w:eastAsia="仿宋_GB2312"/>
          <w:color w:val="000000"/>
          <w:sz w:val="32"/>
          <w:szCs w:val="32"/>
        </w:rPr>
        <w:t>气象部门发布预警时，同级防指应及时提醒预警信号覆盖的</w:t>
      </w:r>
      <w:r>
        <w:rPr>
          <w:rFonts w:hint="eastAsia" w:eastAsia="仿宋_GB2312"/>
          <w:color w:val="000000"/>
          <w:sz w:val="32"/>
          <w:szCs w:val="32"/>
        </w:rPr>
        <w:t>行业部门、</w:t>
      </w:r>
      <w:r>
        <w:rPr>
          <w:rFonts w:eastAsia="仿宋_GB2312"/>
          <w:color w:val="000000"/>
          <w:sz w:val="32"/>
          <w:szCs w:val="32"/>
        </w:rPr>
        <w:t>镇（区、街道）党政主要负责人和村（社区）防汛责任人，相关责任人应到岗就位、及时回应、采取措施，确保预警叫应到位，通知到村、到户、到人。</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建立预警响应衔接机制。各级防指应急响应原则上与本级气象部门台风预警挂钩，将其作为应急响应的主要启动条件之一。</w:t>
      </w:r>
    </w:p>
    <w:p>
      <w:pPr>
        <w:pStyle w:val="2"/>
        <w:keepNext/>
        <w:keepLines/>
        <w:widowControl w:val="0"/>
        <w:wordWrap/>
        <w:adjustRightInd/>
        <w:snapToGrid w:val="0"/>
        <w:ind w:firstLine="0"/>
        <w:textAlignment w:val="auto"/>
        <w:rPr>
          <w:color w:val="000000"/>
        </w:rPr>
      </w:pPr>
      <w:bookmarkStart w:id="31" w:name="_Toc12124"/>
      <w:r>
        <w:rPr>
          <w:color w:val="000000"/>
        </w:rPr>
        <w:t xml:space="preserve">5 </w:t>
      </w:r>
      <w:r>
        <w:rPr>
          <w:rFonts w:hint="eastAsia"/>
          <w:color w:val="000000"/>
          <w:lang w:val="en-US" w:eastAsia="zh-CN"/>
        </w:rPr>
        <w:t xml:space="preserve"> </w:t>
      </w:r>
      <w:r>
        <w:rPr>
          <w:color w:val="000000"/>
        </w:rPr>
        <w:t>应急响应</w:t>
      </w:r>
      <w:bookmarkEnd w:id="31"/>
    </w:p>
    <w:p>
      <w:pPr>
        <w:pStyle w:val="3"/>
        <w:keepNext/>
        <w:keepLines/>
        <w:widowControl w:val="0"/>
        <w:wordWrap/>
        <w:adjustRightInd/>
        <w:snapToGrid w:val="0"/>
        <w:ind w:firstLine="0"/>
        <w:textAlignment w:val="auto"/>
        <w:rPr>
          <w:rFonts w:cs="Times New Roman"/>
          <w:color w:val="000000"/>
        </w:rPr>
      </w:pPr>
      <w:bookmarkStart w:id="32" w:name="_Toc8554"/>
      <w:r>
        <w:rPr>
          <w:rFonts w:cs="Times New Roman"/>
          <w:color w:val="000000"/>
        </w:rPr>
        <w:t xml:space="preserve">5.1 </w:t>
      </w:r>
      <w:r>
        <w:rPr>
          <w:rFonts w:hint="eastAsia" w:cs="Times New Roman"/>
          <w:color w:val="000000"/>
          <w:lang w:val="en-US" w:eastAsia="zh-CN"/>
        </w:rPr>
        <w:t xml:space="preserve"> </w:t>
      </w:r>
      <w:r>
        <w:rPr>
          <w:rFonts w:cs="Times New Roman"/>
          <w:color w:val="000000"/>
        </w:rPr>
        <w:t>总体要求</w:t>
      </w:r>
      <w:bookmarkEnd w:id="32"/>
    </w:p>
    <w:p>
      <w:pPr>
        <w:wordWrap/>
        <w:autoSpaceDE w:val="0"/>
        <w:autoSpaceDN w:val="0"/>
        <w:adjustRightInd/>
        <w:snapToGrid w:val="0"/>
        <w:spacing w:line="560" w:lineRule="exact"/>
        <w:ind w:firstLine="643" w:firstLineChars="200"/>
        <w:textAlignment w:val="auto"/>
        <w:rPr>
          <w:rFonts w:eastAsia="仿宋_GB2312"/>
          <w:color w:val="000000"/>
          <w:sz w:val="32"/>
          <w:szCs w:val="32"/>
        </w:rPr>
      </w:pPr>
      <w:r>
        <w:rPr>
          <w:rStyle w:val="31"/>
          <w:color w:val="000000"/>
        </w:rPr>
        <w:t xml:space="preserve">5.1.1 </w:t>
      </w:r>
      <w:r>
        <w:rPr>
          <w:rFonts w:eastAsia="仿宋_GB2312"/>
          <w:color w:val="000000"/>
          <w:sz w:val="32"/>
          <w:szCs w:val="32"/>
        </w:rPr>
        <w:t>应急响应由低到高分为Ⅳ级（一般）、Ⅲ级（较大）、Ⅱ级（重大）和Ⅰ级（特别重大）四个等级。</w:t>
      </w:r>
    </w:p>
    <w:p>
      <w:pPr>
        <w:wordWrap/>
        <w:autoSpaceDE w:val="0"/>
        <w:autoSpaceDN w:val="0"/>
        <w:adjustRightInd/>
        <w:snapToGrid w:val="0"/>
        <w:spacing w:line="560" w:lineRule="exact"/>
        <w:ind w:firstLine="640" w:firstLineChars="200"/>
        <w:textAlignment w:val="auto"/>
        <w:rPr>
          <w:rFonts w:eastAsia="仿宋_GB2312"/>
          <w:color w:val="000000"/>
          <w:sz w:val="32"/>
          <w:szCs w:val="32"/>
        </w:rPr>
      </w:pPr>
      <w:r>
        <w:rPr>
          <w:rStyle w:val="31"/>
          <w:b w:val="0"/>
          <w:color w:val="000000"/>
        </w:rPr>
        <w:t xml:space="preserve">5.1.2 </w:t>
      </w:r>
      <w:r>
        <w:rPr>
          <w:rFonts w:eastAsia="仿宋_GB2312"/>
          <w:color w:val="000000"/>
          <w:sz w:val="32"/>
          <w:szCs w:val="32"/>
        </w:rPr>
        <w:t>在市防指启动应急响应后，各镇（区、街道）防指原则上应启动相应等级的应急响应，并向市防办报告。</w:t>
      </w:r>
    </w:p>
    <w:p>
      <w:pPr>
        <w:wordWrap/>
        <w:autoSpaceDE w:val="0"/>
        <w:autoSpaceDN w:val="0"/>
        <w:adjustRightInd/>
        <w:snapToGrid w:val="0"/>
        <w:spacing w:line="560" w:lineRule="exact"/>
        <w:ind w:firstLine="640" w:firstLineChars="200"/>
        <w:textAlignment w:val="auto"/>
        <w:rPr>
          <w:rFonts w:eastAsia="仿宋_GB2312"/>
          <w:color w:val="000000"/>
          <w:sz w:val="32"/>
          <w:szCs w:val="32"/>
        </w:rPr>
      </w:pPr>
      <w:r>
        <w:rPr>
          <w:rStyle w:val="31"/>
          <w:b w:val="0"/>
          <w:color w:val="000000"/>
        </w:rPr>
        <w:t xml:space="preserve">5.1.3 </w:t>
      </w:r>
      <w:r>
        <w:rPr>
          <w:rFonts w:eastAsia="仿宋_GB2312"/>
          <w:color w:val="000000"/>
          <w:sz w:val="32"/>
          <w:szCs w:val="32"/>
        </w:rPr>
        <w:t>每级应急响应行动包含低级别应急响应的所有内容。</w:t>
      </w:r>
    </w:p>
    <w:p>
      <w:pPr>
        <w:pStyle w:val="3"/>
        <w:keepNext/>
        <w:keepLines/>
        <w:widowControl w:val="0"/>
        <w:wordWrap/>
        <w:adjustRightInd/>
        <w:snapToGrid w:val="0"/>
        <w:ind w:firstLine="0"/>
        <w:textAlignment w:val="auto"/>
        <w:rPr>
          <w:rFonts w:cs="Times New Roman"/>
          <w:color w:val="000000"/>
        </w:rPr>
      </w:pPr>
      <w:bookmarkStart w:id="33" w:name="_Toc23944"/>
      <w:r>
        <w:rPr>
          <w:rFonts w:eastAsia="仿宋_GB2312" w:cs="Times New Roman"/>
          <w:color w:val="000000"/>
        </w:rPr>
        <w:t>5</w:t>
      </w:r>
      <w:r>
        <w:rPr>
          <w:rFonts w:cs="Times New Roman"/>
          <w:color w:val="000000"/>
        </w:rPr>
        <w:t>.2</w:t>
      </w:r>
      <w:r>
        <w:rPr>
          <w:rFonts w:hint="eastAsia" w:cs="Times New Roman"/>
          <w:color w:val="000000"/>
          <w:lang w:val="en-US" w:eastAsia="zh-CN"/>
        </w:rPr>
        <w:t xml:space="preserve"> </w:t>
      </w:r>
      <w:r>
        <w:rPr>
          <w:rFonts w:cs="Times New Roman"/>
          <w:color w:val="000000"/>
        </w:rPr>
        <w:t xml:space="preserve"> Ⅳ级应急响应</w:t>
      </w:r>
      <w:bookmarkEnd w:id="33"/>
    </w:p>
    <w:p>
      <w:pPr>
        <w:pStyle w:val="4"/>
        <w:wordWrap/>
        <w:autoSpaceDE w:val="0"/>
        <w:autoSpaceDN w:val="0"/>
        <w:adjustRightInd/>
        <w:ind w:firstLine="643"/>
        <w:textAlignment w:val="auto"/>
        <w:rPr>
          <w:color w:val="000000"/>
        </w:rPr>
      </w:pPr>
      <w:r>
        <w:rPr>
          <w:rStyle w:val="31"/>
          <w:b/>
          <w:color w:val="000000"/>
          <w:kern w:val="2"/>
          <w:szCs w:val="24"/>
        </w:rPr>
        <w:t>5.2.1</w:t>
      </w:r>
      <w:r>
        <w:rPr>
          <w:color w:val="000000"/>
        </w:rPr>
        <w:t xml:space="preserve"> </w:t>
      </w:r>
      <w:r>
        <w:rPr>
          <w:rFonts w:hint="eastAsia"/>
          <w:color w:val="000000"/>
          <w:lang w:val="en-US" w:eastAsia="zh-CN"/>
        </w:rPr>
        <w:t xml:space="preserve"> </w:t>
      </w:r>
      <w:r>
        <w:rPr>
          <w:color w:val="000000"/>
        </w:rPr>
        <w:t>启动条件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市防指副指挥（市水务局局长）</w:t>
      </w:r>
      <w:r>
        <w:rPr>
          <w:rFonts w:eastAsia="仿宋_GB2312"/>
          <w:color w:val="000000"/>
          <w:sz w:val="32"/>
          <w:szCs w:val="32"/>
        </w:rPr>
        <w:t>研究决定启动全市防台风Ⅳ级应急响应，由市防指发布启动应急响应通知。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（1）苏州市防指启动涉及我市范围防台风Ⅳ级应急响应。</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（2）气象局发布台风蓝色预警信号。</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（3）受台风影响，长江口水文水资源勘测局发布长江风暴潮蓝色警报。</w:t>
      </w:r>
    </w:p>
    <w:p>
      <w:pPr>
        <w:pStyle w:val="4"/>
        <w:wordWrap/>
        <w:autoSpaceDE w:val="0"/>
        <w:autoSpaceDN w:val="0"/>
        <w:adjustRightInd/>
        <w:ind w:firstLine="643"/>
        <w:textAlignment w:val="auto"/>
        <w:rPr>
          <w:color w:val="000000"/>
        </w:rPr>
      </w:pPr>
      <w:r>
        <w:rPr>
          <w:rStyle w:val="31"/>
          <w:b/>
          <w:color w:val="000000"/>
          <w:kern w:val="2"/>
          <w:szCs w:val="24"/>
        </w:rPr>
        <w:t>5.2.2</w:t>
      </w:r>
      <w:r>
        <w:rPr>
          <w:rStyle w:val="31"/>
          <w:rFonts w:hint="eastAsia"/>
          <w:b/>
          <w:color w:val="000000"/>
          <w:kern w:val="2"/>
          <w:szCs w:val="24"/>
          <w:lang w:val="en-US" w:eastAsia="zh-CN"/>
        </w:rPr>
        <w:t xml:space="preserve"> </w:t>
      </w:r>
      <w:r>
        <w:rPr>
          <w:rStyle w:val="31"/>
          <w:b/>
          <w:color w:val="000000"/>
          <w:kern w:val="2"/>
          <w:szCs w:val="24"/>
        </w:rPr>
        <w:t xml:space="preserve"> </w:t>
      </w:r>
      <w:r>
        <w:rPr>
          <w:color w:val="000000"/>
        </w:rPr>
        <w:t>响应行动</w:t>
      </w:r>
    </w:p>
    <w:p>
      <w:pPr>
        <w:snapToGrid w:val="0"/>
        <w:spacing w:line="560" w:lineRule="exact"/>
        <w:ind w:firstLine="640" w:firstLineChars="200"/>
        <w:rPr>
          <w:rFonts w:eastAsia="仿宋_GB2312"/>
          <w:color w:val="000000"/>
          <w:sz w:val="32"/>
          <w:szCs w:val="32"/>
        </w:rPr>
      </w:pPr>
      <w:r>
        <w:rPr>
          <w:rFonts w:eastAsia="仿宋_GB2312"/>
          <w:bCs/>
          <w:color w:val="000000"/>
          <w:sz w:val="32"/>
          <w:szCs w:val="32"/>
        </w:rPr>
        <w:t>（1）会商研判。</w:t>
      </w:r>
      <w:r>
        <w:rPr>
          <w:rFonts w:eastAsia="仿宋_GB2312"/>
          <w:color w:val="000000"/>
          <w:sz w:val="32"/>
          <w:szCs w:val="32"/>
        </w:rPr>
        <w:t>市防指副指挥（水务局局长）主持会商，作出相应工作安排，市水务局、应急局、气象局等主要成员单位参加，研究分析台风可能影响情况，将情况上报市政府和苏州市防指，并通报市防指成员单位。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（2）指挥部署。市防指作出工作部署，视情连线各镇（区、街道）防指进行动员部署。</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（3）台风监视。监测预报部门（单位）每2小时向市防办报送一次监测预报信息。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（4）值班值守。市防指副指挥坐镇指挥，防指主要成员单位实行24小时值班值守。</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（5）部门联动。市防指成员单位按照单位职责做好应急响应期间相关工作，并向市防办报告工作动态，遇重大灾情、险情等，随时报告。重点领域主要响应行动如下：</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景区：全市所有临水景区关闭，疏散劝返游客。</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转移安置人员：长江堤外、简易工棚、危房、老旧房屋等危险区域人员</w:t>
      </w:r>
      <w:r>
        <w:rPr>
          <w:rFonts w:hint="eastAsia" w:eastAsia="仿宋_GB2312"/>
          <w:color w:val="000000"/>
          <w:sz w:val="32"/>
          <w:szCs w:val="32"/>
        </w:rPr>
        <w:t>视情撤离。</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船舶：渔船进港避风；水上作业人员应撤尽撤；疏导长江太仓段的船舶至河口、港池及闸内安全水域避风；港口码头停止作业；引导内河水域船舶安全避风。</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高空作业：房屋建筑、交通、电力等在建工程以及户外高空作业全部停工。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高空构筑物：加强巡查，及时处置破损广告牌、交通标识牌、高空游乐设施和倒伏树木等，第一时间消除安全隐患。</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重要基础设施：全力保障交通、通信、供电、供水、供气等城市生命线工程安全运行，减小台风灾害对人民群众生产生活的影响。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（6）巡堤查险。</w:t>
      </w:r>
      <w:r>
        <w:rPr>
          <w:rFonts w:hint="eastAsia" w:eastAsia="仿宋_GB2312"/>
          <w:color w:val="000000"/>
          <w:sz w:val="32"/>
          <w:szCs w:val="32"/>
        </w:rPr>
        <w:t>水务部门、</w:t>
      </w:r>
      <w:r>
        <w:rPr>
          <w:rFonts w:eastAsia="仿宋_GB2312"/>
          <w:color w:val="000000"/>
          <w:sz w:val="32"/>
          <w:szCs w:val="32"/>
        </w:rPr>
        <w:t>相关镇（区、街道）防指按照巡堤查险机制组织人员巡堤查险，病险涵闸落实专人防守</w:t>
      </w:r>
      <w:r>
        <w:rPr>
          <w:rFonts w:hint="eastAsia" w:eastAsia="仿宋_GB2312"/>
          <w:color w:val="000000"/>
          <w:sz w:val="32"/>
          <w:szCs w:val="32"/>
        </w:rPr>
        <w:t>。</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（7）信息报送。市防指成员单位、受影响镇（区、街道）防指每天2次向市防办报告工作动态和相关表格，突发险情、灾情及时报告；按照苏州市防指要求及时上报防台</w:t>
      </w:r>
      <w:r>
        <w:rPr>
          <w:rFonts w:hint="eastAsia" w:eastAsia="仿宋_GB2312"/>
          <w:color w:val="000000"/>
          <w:sz w:val="32"/>
          <w:szCs w:val="32"/>
        </w:rPr>
        <w:t>风</w:t>
      </w:r>
      <w:r>
        <w:rPr>
          <w:rFonts w:eastAsia="仿宋_GB2312"/>
          <w:color w:val="000000"/>
          <w:sz w:val="32"/>
          <w:szCs w:val="32"/>
        </w:rPr>
        <w:t>动态信息。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（8）应急处置。全市各级专业抢险救援力量进入应急处置状态，组织巡检，及时处置灾情、险情。</w:t>
      </w:r>
    </w:p>
    <w:p>
      <w:pPr>
        <w:snapToGrid w:val="0"/>
        <w:spacing w:line="560" w:lineRule="exact"/>
        <w:ind w:firstLine="640" w:firstLineChars="200"/>
        <w:rPr>
          <w:rFonts w:eastAsia="仿宋_GB2312"/>
          <w:b/>
          <w:bCs/>
          <w:color w:val="000000"/>
          <w:sz w:val="32"/>
          <w:szCs w:val="32"/>
        </w:rPr>
      </w:pPr>
      <w:r>
        <w:rPr>
          <w:rFonts w:eastAsia="仿宋_GB2312"/>
          <w:bCs/>
          <w:color w:val="000000"/>
          <w:sz w:val="32"/>
          <w:szCs w:val="32"/>
        </w:rPr>
        <w:t>（9）</w:t>
      </w:r>
      <w:r>
        <w:rPr>
          <w:rFonts w:hint="eastAsia" w:eastAsia="仿宋_GB2312"/>
          <w:bCs/>
          <w:color w:val="000000"/>
          <w:sz w:val="32"/>
          <w:szCs w:val="32"/>
        </w:rPr>
        <w:t>避险撤离。</w:t>
      </w:r>
      <w:r>
        <w:rPr>
          <w:rFonts w:eastAsia="仿宋_GB2312"/>
          <w:color w:val="000000"/>
          <w:sz w:val="32"/>
          <w:szCs w:val="32"/>
        </w:rPr>
        <w:t>24小时内江、河、湖面所有船只进港避风，水面、高空作业人员、渔业人员全部撤离</w:t>
      </w:r>
      <w:r>
        <w:rPr>
          <w:rFonts w:hint="eastAsia" w:eastAsia="仿宋_GB2312"/>
          <w:color w:val="000000"/>
          <w:sz w:val="32"/>
          <w:szCs w:val="32"/>
        </w:rPr>
        <w:t>。</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10</w:t>
      </w:r>
      <w:r>
        <w:rPr>
          <w:rFonts w:eastAsia="仿宋_GB2312"/>
          <w:color w:val="000000"/>
          <w:sz w:val="32"/>
          <w:szCs w:val="32"/>
        </w:rPr>
        <w:t>）宣传引导。电视台、广播电台、报纸等各类媒体及时报道台风信息及防御动态，宣传防灾避险常识等。</w:t>
      </w:r>
    </w:p>
    <w:p>
      <w:pPr>
        <w:pStyle w:val="3"/>
        <w:keepNext/>
        <w:keepLines/>
        <w:widowControl w:val="0"/>
        <w:wordWrap/>
        <w:adjustRightInd/>
        <w:snapToGrid w:val="0"/>
        <w:ind w:firstLine="0"/>
        <w:textAlignment w:val="auto"/>
        <w:rPr>
          <w:rFonts w:cs="Times New Roman"/>
          <w:color w:val="000000"/>
        </w:rPr>
      </w:pPr>
      <w:bookmarkStart w:id="34" w:name="_Toc6024"/>
      <w:r>
        <w:rPr>
          <w:rFonts w:eastAsia="仿宋_GB2312" w:cs="Times New Roman"/>
          <w:color w:val="000000"/>
        </w:rPr>
        <w:t>5</w:t>
      </w:r>
      <w:r>
        <w:rPr>
          <w:rFonts w:cs="Times New Roman"/>
          <w:color w:val="000000"/>
        </w:rPr>
        <w:t xml:space="preserve">.3 </w:t>
      </w:r>
      <w:r>
        <w:rPr>
          <w:rFonts w:hint="eastAsia" w:cs="Times New Roman"/>
          <w:color w:val="000000"/>
          <w:lang w:val="en-US" w:eastAsia="zh-CN"/>
        </w:rPr>
        <w:t xml:space="preserve"> </w:t>
      </w:r>
      <w:r>
        <w:rPr>
          <w:rFonts w:cs="Times New Roman"/>
          <w:color w:val="000000"/>
        </w:rPr>
        <w:t>Ⅲ级应急响应</w:t>
      </w:r>
      <w:bookmarkEnd w:id="34"/>
    </w:p>
    <w:p>
      <w:pPr>
        <w:pStyle w:val="4"/>
        <w:wordWrap/>
        <w:autoSpaceDE w:val="0"/>
        <w:autoSpaceDN w:val="0"/>
        <w:adjustRightInd/>
        <w:ind w:firstLine="643"/>
        <w:textAlignment w:val="auto"/>
        <w:rPr>
          <w:color w:val="000000"/>
        </w:rPr>
      </w:pPr>
      <w:r>
        <w:rPr>
          <w:color w:val="000000"/>
        </w:rPr>
        <w:t xml:space="preserve">5.3.1 </w:t>
      </w:r>
      <w:r>
        <w:rPr>
          <w:rFonts w:hint="eastAsia"/>
          <w:color w:val="000000"/>
          <w:lang w:val="en-US" w:eastAsia="zh-CN"/>
        </w:rPr>
        <w:t xml:space="preserve"> </w:t>
      </w:r>
      <w:r>
        <w:rPr>
          <w:color w:val="000000"/>
        </w:rPr>
        <w:t>启动条件</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出现下列条件之一，经综合研判后，市防指常务副指挥（分管水务的副市长）或委托副指挥（市水务局局长），决定启动全市防台风Ⅲ级应急响应，由市防指发布启动应急响应通知。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（1）苏州市防指启动涉及我市范围防台风Ⅲ级应急响应。</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（2）气象局发布台风黄色预警信号。</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（3）受台风影响，长江口水文水资源勘测局发布长江风暴潮黄色警报。</w:t>
      </w:r>
    </w:p>
    <w:p>
      <w:pPr>
        <w:pStyle w:val="4"/>
        <w:wordWrap/>
        <w:autoSpaceDE w:val="0"/>
        <w:autoSpaceDN w:val="0"/>
        <w:adjustRightInd/>
        <w:ind w:firstLine="643"/>
        <w:textAlignment w:val="auto"/>
        <w:rPr>
          <w:color w:val="000000"/>
        </w:rPr>
      </w:pPr>
      <w:r>
        <w:rPr>
          <w:color w:val="000000"/>
          <w:szCs w:val="32"/>
        </w:rPr>
        <w:t>5.3.2</w:t>
      </w:r>
      <w:r>
        <w:rPr>
          <w:rFonts w:hint="eastAsia"/>
          <w:color w:val="000000"/>
          <w:szCs w:val="32"/>
          <w:lang w:val="en-US" w:eastAsia="zh-CN"/>
        </w:rPr>
        <w:t xml:space="preserve"> </w:t>
      </w:r>
      <w:r>
        <w:rPr>
          <w:color w:val="000000"/>
        </w:rPr>
        <w:t xml:space="preserve"> 响应行动</w:t>
      </w:r>
    </w:p>
    <w:p>
      <w:pPr>
        <w:snapToGrid w:val="0"/>
        <w:spacing w:line="560" w:lineRule="exact"/>
        <w:ind w:firstLine="643" w:firstLineChars="200"/>
        <w:rPr>
          <w:rFonts w:eastAsia="仿宋_GB2312"/>
          <w:color w:val="000000"/>
          <w:sz w:val="32"/>
          <w:szCs w:val="32"/>
        </w:rPr>
      </w:pPr>
      <w:bookmarkStart w:id="58" w:name="_GoBack"/>
      <w:r>
        <w:rPr>
          <w:rFonts w:eastAsia="仿宋_GB2312"/>
          <w:b w:val="0"/>
          <w:bCs w:val="0"/>
          <w:color w:val="000000"/>
          <w:sz w:val="32"/>
          <w:szCs w:val="32"/>
        </w:rPr>
        <w:t>（1）</w:t>
      </w:r>
      <w:bookmarkEnd w:id="58"/>
      <w:r>
        <w:rPr>
          <w:rFonts w:eastAsia="仿宋_GB2312"/>
          <w:bCs/>
          <w:color w:val="000000"/>
          <w:sz w:val="32"/>
          <w:szCs w:val="32"/>
        </w:rPr>
        <w:t>会商研判。</w:t>
      </w:r>
      <w:r>
        <w:rPr>
          <w:rFonts w:eastAsia="仿宋_GB2312"/>
          <w:color w:val="000000"/>
          <w:sz w:val="32"/>
          <w:szCs w:val="32"/>
        </w:rPr>
        <w:t>市防指常务副指挥（分管水务副市长）或委托副指挥（市水务局局长）主持会商，市住建局、城管局、交运局、水务局、农业农村局、应急局、气象局、海事局等主要成员单位参加，研究分析台风可能影响，部署防台风工作，明确工作目标和重点。重要情况及时上报</w:t>
      </w:r>
      <w:r>
        <w:rPr>
          <w:rFonts w:hint="eastAsia" w:eastAsia="仿宋_GB2312"/>
          <w:color w:val="000000"/>
          <w:sz w:val="32"/>
          <w:szCs w:val="32"/>
        </w:rPr>
        <w:t>市委、</w:t>
      </w:r>
      <w:r>
        <w:rPr>
          <w:rFonts w:eastAsia="仿宋_GB2312"/>
          <w:color w:val="000000"/>
          <w:sz w:val="32"/>
          <w:szCs w:val="32"/>
        </w:rPr>
        <w:t>市政府和苏州市防指，并通报市防指成员单位。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（2）指挥部署。市防指作出工作部署。必要时，针对重点领域、重点行业召开专题工作会议，重点部署相关领域、行业防台风工作。</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（3）台风监视。监测预报部门（单位）每2小时向市防办报送一次监测预报信息，视情加密报送频次。</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（4）值班值守。市防指常务副指挥或受其委托的副指挥坐镇指挥。气象局、水务局、应急局等部门进驻市防指中心进行联合值守、现场办公，协助指挥调度。</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（5）部门联动。市防指成员单位按照单位职责做好应急响应期间相关工作，并向市防办报告工作动态，遇重大灾情、险情等，随时报告。重点领域主要响应行动如下：</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景区：全市景区（点）、公园、户外游乐场所等全部关闭停业，停止一切户外文旅活动。</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高空作业：所有户外在建工程和作业全部停工。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船舶：所有渔船全部回港避风或就近避风，除必要的值守船员外，其他人员全部撤离上岸；长江太仓段的船舶在河口、港池及闸内安全水域避风；港口码头处于停业状态。</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转移安置人员：长江堤外</w:t>
      </w:r>
      <w:r>
        <w:rPr>
          <w:rFonts w:hint="eastAsia" w:eastAsia="仿宋_GB2312"/>
          <w:color w:val="000000"/>
          <w:sz w:val="32"/>
          <w:szCs w:val="32"/>
        </w:rPr>
        <w:t>、</w:t>
      </w:r>
      <w:r>
        <w:rPr>
          <w:rFonts w:eastAsia="仿宋_GB2312"/>
          <w:color w:val="000000"/>
          <w:sz w:val="32"/>
          <w:szCs w:val="32"/>
        </w:rPr>
        <w:t>临水企业、简易工棚、危房、老旧房屋等危险区域人员</w:t>
      </w:r>
      <w:r>
        <w:rPr>
          <w:rFonts w:hint="eastAsia" w:eastAsia="仿宋_GB2312"/>
          <w:color w:val="000000"/>
          <w:sz w:val="32"/>
          <w:szCs w:val="32"/>
        </w:rPr>
        <w:t>全部</w:t>
      </w:r>
      <w:r>
        <w:rPr>
          <w:rFonts w:eastAsia="仿宋_GB2312"/>
          <w:color w:val="000000"/>
          <w:sz w:val="32"/>
          <w:szCs w:val="32"/>
        </w:rPr>
        <w:t>撤离。</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高空构筑物：进一步加强巡查，及时处置破损广告牌、交通标识牌、高空游乐设施和倒伏树木等，第一时间消除安全隐患。</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重要基础设施：全力保障交通、通信、供电、供水、供气等城市生命线工程安全运行，减小台风灾害对人民群众生产生活的影响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（6）巡堤查险。</w:t>
      </w:r>
      <w:r>
        <w:rPr>
          <w:rFonts w:hint="eastAsia" w:eastAsia="仿宋_GB2312"/>
          <w:color w:val="000000"/>
          <w:sz w:val="32"/>
          <w:szCs w:val="32"/>
        </w:rPr>
        <w:t>水务部门、</w:t>
      </w:r>
      <w:r>
        <w:rPr>
          <w:rFonts w:eastAsia="仿宋_GB2312"/>
          <w:color w:val="000000"/>
          <w:sz w:val="32"/>
          <w:szCs w:val="32"/>
        </w:rPr>
        <w:t>相关镇（区、街道）防指按照巡堤查险机制</w:t>
      </w:r>
      <w:r>
        <w:rPr>
          <w:rFonts w:hint="eastAsia" w:eastAsia="仿宋_GB2312"/>
          <w:color w:val="000000"/>
          <w:sz w:val="32"/>
          <w:szCs w:val="32"/>
        </w:rPr>
        <w:t>组织</w:t>
      </w:r>
      <w:r>
        <w:rPr>
          <w:rFonts w:eastAsia="仿宋_GB2312"/>
          <w:color w:val="000000"/>
          <w:sz w:val="32"/>
          <w:szCs w:val="32"/>
        </w:rPr>
        <w:t>专业防汛队伍严密布防巡堤查险，薄弱部位落实专人防守。</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（7）信息报送。市防指成员单位、受影响镇（区、街道）防指每天2次向市防办报告工作动态，突发险情、灾情及时报告；按照苏州市防指要求及时上报防台</w:t>
      </w:r>
      <w:r>
        <w:rPr>
          <w:rFonts w:hint="eastAsia" w:eastAsia="仿宋_GB2312"/>
          <w:color w:val="000000"/>
          <w:sz w:val="32"/>
          <w:szCs w:val="32"/>
        </w:rPr>
        <w:t>风</w:t>
      </w:r>
      <w:r>
        <w:rPr>
          <w:rFonts w:eastAsia="仿宋_GB2312"/>
          <w:color w:val="000000"/>
          <w:sz w:val="32"/>
          <w:szCs w:val="32"/>
        </w:rPr>
        <w:t>动态信息。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（8）应急处置。对重点部位进行驻防，及时处置灾情、险情。大型拖轮加强应急值守，以备随时应对各类突发事件。</w:t>
      </w:r>
    </w:p>
    <w:p>
      <w:pPr>
        <w:snapToGrid w:val="0"/>
        <w:spacing w:line="560" w:lineRule="exact"/>
        <w:ind w:firstLine="640" w:firstLineChars="200"/>
        <w:rPr>
          <w:rFonts w:eastAsia="仿宋_GB2312"/>
          <w:color w:val="000000"/>
          <w:sz w:val="32"/>
          <w:szCs w:val="32"/>
        </w:rPr>
      </w:pPr>
      <w:r>
        <w:rPr>
          <w:rFonts w:eastAsia="仿宋_GB2312"/>
          <w:bCs/>
          <w:color w:val="000000"/>
          <w:sz w:val="32"/>
          <w:szCs w:val="32"/>
        </w:rPr>
        <w:t>（</w:t>
      </w:r>
      <w:r>
        <w:rPr>
          <w:rFonts w:hint="eastAsia" w:eastAsia="仿宋_GB2312"/>
          <w:bCs/>
          <w:color w:val="000000"/>
          <w:sz w:val="32"/>
          <w:szCs w:val="32"/>
        </w:rPr>
        <w:t>9</w:t>
      </w:r>
      <w:r>
        <w:rPr>
          <w:rFonts w:eastAsia="仿宋_GB2312"/>
          <w:bCs/>
          <w:color w:val="000000"/>
          <w:sz w:val="32"/>
          <w:szCs w:val="32"/>
        </w:rPr>
        <w:t>）</w:t>
      </w:r>
      <w:r>
        <w:rPr>
          <w:rFonts w:hint="eastAsia" w:eastAsia="仿宋_GB2312"/>
          <w:bCs/>
          <w:color w:val="000000"/>
          <w:sz w:val="32"/>
          <w:szCs w:val="32"/>
        </w:rPr>
        <w:t>避险撤离。</w:t>
      </w:r>
      <w:r>
        <w:rPr>
          <w:rFonts w:eastAsia="仿宋_GB2312"/>
          <w:color w:val="000000"/>
          <w:sz w:val="32"/>
          <w:szCs w:val="32"/>
        </w:rPr>
        <w:t>24小时内江、河、湖面所有船只进港避风，水面、高空作业人员、渔业人员全部撤离</w:t>
      </w:r>
      <w:r>
        <w:rPr>
          <w:rFonts w:hint="eastAsia" w:eastAsia="仿宋_GB2312"/>
          <w:color w:val="000000"/>
          <w:sz w:val="32"/>
          <w:szCs w:val="32"/>
        </w:rPr>
        <w:t>。</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10</w:t>
      </w:r>
      <w:r>
        <w:rPr>
          <w:rFonts w:eastAsia="仿宋_GB2312"/>
          <w:color w:val="000000"/>
          <w:sz w:val="32"/>
          <w:szCs w:val="32"/>
        </w:rPr>
        <w:t>）宣传引导。电视台、广播电台、报纸等各类媒体及时报道台风信息及防御动态，宣传防灾避险常识等。</w:t>
      </w:r>
    </w:p>
    <w:p>
      <w:pPr>
        <w:pStyle w:val="3"/>
        <w:keepNext/>
        <w:keepLines/>
        <w:widowControl w:val="0"/>
        <w:wordWrap/>
        <w:adjustRightInd/>
        <w:snapToGrid w:val="0"/>
        <w:ind w:firstLine="0"/>
        <w:textAlignment w:val="auto"/>
        <w:rPr>
          <w:rFonts w:eastAsia="仿宋_GB2312" w:cs="Times New Roman"/>
          <w:color w:val="000000"/>
        </w:rPr>
      </w:pPr>
      <w:bookmarkStart w:id="35" w:name="_Toc28395"/>
      <w:r>
        <w:rPr>
          <w:rFonts w:eastAsia="仿宋_GB2312" w:cs="Times New Roman"/>
          <w:color w:val="000000"/>
        </w:rPr>
        <w:t>5</w:t>
      </w:r>
      <w:r>
        <w:rPr>
          <w:rFonts w:cs="Times New Roman"/>
          <w:color w:val="000000"/>
        </w:rPr>
        <w:t xml:space="preserve">.4 </w:t>
      </w:r>
      <w:r>
        <w:rPr>
          <w:rFonts w:hint="eastAsia" w:cs="Times New Roman"/>
          <w:color w:val="000000"/>
          <w:lang w:val="en-US" w:eastAsia="zh-CN"/>
        </w:rPr>
        <w:t xml:space="preserve"> </w:t>
      </w:r>
      <w:r>
        <w:rPr>
          <w:rFonts w:cs="Times New Roman"/>
          <w:color w:val="000000"/>
        </w:rPr>
        <w:t>Ⅱ级应急响应</w:t>
      </w:r>
      <w:bookmarkEnd w:id="35"/>
    </w:p>
    <w:p>
      <w:pPr>
        <w:pStyle w:val="4"/>
        <w:wordWrap/>
        <w:autoSpaceDE w:val="0"/>
        <w:autoSpaceDN w:val="0"/>
        <w:adjustRightInd/>
        <w:ind w:firstLine="643"/>
        <w:textAlignment w:val="auto"/>
        <w:rPr>
          <w:color w:val="000000"/>
        </w:rPr>
      </w:pPr>
      <w:r>
        <w:rPr>
          <w:color w:val="000000"/>
        </w:rPr>
        <w:t xml:space="preserve">5.4.1 </w:t>
      </w:r>
      <w:r>
        <w:rPr>
          <w:rFonts w:hint="eastAsia"/>
          <w:color w:val="000000"/>
          <w:lang w:val="en-US" w:eastAsia="zh-CN"/>
        </w:rPr>
        <w:t xml:space="preserve"> </w:t>
      </w:r>
      <w:r>
        <w:rPr>
          <w:color w:val="000000"/>
        </w:rPr>
        <w:t>启动条件</w:t>
      </w:r>
    </w:p>
    <w:p>
      <w:pPr>
        <w:snapToGrid w:val="0"/>
        <w:spacing w:line="560" w:lineRule="exact"/>
        <w:ind w:firstLine="640" w:firstLineChars="200"/>
        <w:rPr>
          <w:rFonts w:eastAsia="仿宋_GB2312"/>
          <w:color w:val="000000"/>
          <w:kern w:val="0"/>
          <w:sz w:val="32"/>
          <w:szCs w:val="21"/>
        </w:rPr>
      </w:pPr>
      <w:r>
        <w:rPr>
          <w:rFonts w:eastAsia="仿宋_GB2312"/>
          <w:color w:val="000000"/>
          <w:kern w:val="0"/>
          <w:sz w:val="32"/>
          <w:szCs w:val="21"/>
        </w:rPr>
        <w:t>出现下列条件之一，经综合研判后，由市防指常务副指挥（常务副市长）研究决定启动全市防台风Ⅱ级应急响应，并向市防指指挥报告，由市防指发布启动应急响应通知。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（1）苏州市防指启动涉及我市范围防台风Ⅱ级应急响应。</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（2）气象局发布台风橙色预警信号。</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（3）受台风影响，长江口水文水资源勘测局发布长江风暴潮橙色警报。</w:t>
      </w:r>
    </w:p>
    <w:p>
      <w:pPr>
        <w:pStyle w:val="4"/>
        <w:wordWrap/>
        <w:autoSpaceDE w:val="0"/>
        <w:autoSpaceDN w:val="0"/>
        <w:adjustRightInd/>
        <w:ind w:firstLine="643"/>
        <w:textAlignment w:val="auto"/>
        <w:rPr>
          <w:color w:val="000000"/>
        </w:rPr>
      </w:pPr>
      <w:r>
        <w:rPr>
          <w:color w:val="000000"/>
        </w:rPr>
        <w:t xml:space="preserve">5.4.2 </w:t>
      </w:r>
      <w:r>
        <w:rPr>
          <w:rFonts w:hint="eastAsia"/>
          <w:color w:val="000000"/>
          <w:lang w:val="en-US" w:eastAsia="zh-CN"/>
        </w:rPr>
        <w:t xml:space="preserve"> </w:t>
      </w:r>
      <w:r>
        <w:rPr>
          <w:color w:val="000000"/>
        </w:rPr>
        <w:t>响应行动</w:t>
      </w:r>
    </w:p>
    <w:p>
      <w:pPr>
        <w:snapToGrid w:val="0"/>
        <w:spacing w:line="560" w:lineRule="exact"/>
        <w:ind w:firstLine="640" w:firstLineChars="200"/>
        <w:rPr>
          <w:rFonts w:eastAsia="仿宋_GB2312"/>
          <w:color w:val="000000"/>
          <w:sz w:val="32"/>
          <w:szCs w:val="32"/>
        </w:rPr>
      </w:pPr>
      <w:r>
        <w:rPr>
          <w:rFonts w:eastAsia="仿宋_GB2312"/>
          <w:bCs/>
          <w:color w:val="000000"/>
          <w:sz w:val="32"/>
          <w:szCs w:val="32"/>
        </w:rPr>
        <w:t>（1）会商研判。</w:t>
      </w:r>
      <w:r>
        <w:rPr>
          <w:rFonts w:eastAsia="仿宋_GB2312"/>
          <w:color w:val="000000"/>
          <w:sz w:val="32"/>
          <w:szCs w:val="32"/>
        </w:rPr>
        <w:t>市防指常务副指挥（常务副市长）或委托常务副指挥（分管水务的副市长）主持会商，市防指全体成员参加，召开防御台风紧急会议，分析研判台风发展态势，部署防台风工作，提出工作目标、对策措施，并将情况及时上报市委、市政府和苏州市防指。</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（2）指挥部署。市防指常务副指挥坐镇指挥，成立</w:t>
      </w:r>
      <w:r>
        <w:rPr>
          <w:rFonts w:hint="eastAsia" w:eastAsia="仿宋_GB2312"/>
          <w:color w:val="000000"/>
          <w:sz w:val="32"/>
          <w:szCs w:val="32"/>
        </w:rPr>
        <w:t>综</w:t>
      </w:r>
      <w:r>
        <w:rPr>
          <w:rFonts w:eastAsia="仿宋_GB2312"/>
          <w:color w:val="000000"/>
          <w:sz w:val="32"/>
          <w:szCs w:val="32"/>
        </w:rPr>
        <w:t>合协调、监测预警、技术支持、抢险救援、转移安置、交通通信、医疗救治、秩序保障、宣传报道、灾情评估等10个工作组，按照职责分工做好有关工作，视情</w:t>
      </w:r>
      <w:r>
        <w:rPr>
          <w:rFonts w:hint="eastAsia" w:eastAsia="仿宋_GB2312"/>
          <w:color w:val="000000"/>
          <w:sz w:val="32"/>
          <w:szCs w:val="32"/>
        </w:rPr>
        <w:t>成立防汛督导组</w:t>
      </w:r>
      <w:r>
        <w:rPr>
          <w:rFonts w:eastAsia="仿宋_GB2312"/>
          <w:color w:val="000000"/>
          <w:sz w:val="32"/>
          <w:szCs w:val="32"/>
        </w:rPr>
        <w:t>，指导防台风工作。发生险情、灾情后，事发地视情成立现场指挥部，由地方党委、政府主要负责同志担任现场指挥长，负责实施抗灾救灾等方面工作。</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（3）台风监视。监测预报部门（单位）滚动开展预报作业，及时向市防办报送监测预报信息。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4）值班值守。市防指常务副指挥坐镇指挥，市防办实行24小时防台风值班。发改委、教育局、工信局、公安局、资规局、住建局、城管局、交运局、水务局、农业农村局、文体广旅局、应急局、消防救援大队、水务集团、海事局、供电公司、气象局等部门主要负责人或分管领导进驻市防指中心，联合办公。</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（5）部门联动。市防指成员单位按照职能分工和部署会议要求，做好防台</w:t>
      </w:r>
      <w:r>
        <w:rPr>
          <w:rFonts w:hint="eastAsia" w:eastAsia="仿宋_GB2312"/>
          <w:color w:val="000000"/>
          <w:sz w:val="32"/>
          <w:szCs w:val="32"/>
        </w:rPr>
        <w:t>风</w:t>
      </w:r>
      <w:r>
        <w:rPr>
          <w:rFonts w:eastAsia="仿宋_GB2312"/>
          <w:color w:val="000000"/>
          <w:sz w:val="32"/>
          <w:szCs w:val="32"/>
        </w:rPr>
        <w:t>应急响应期间相关工作。重点领域主要响应行动如下：</w:t>
      </w:r>
    </w:p>
    <w:p>
      <w:pPr>
        <w:autoSpaceDE w:val="0"/>
        <w:autoSpaceDN w:val="0"/>
        <w:adjustRightInd w:val="0"/>
        <w:spacing w:line="560" w:lineRule="exact"/>
        <w:ind w:firstLine="641"/>
        <w:rPr>
          <w:rFonts w:eastAsia="仿宋_GB2312"/>
          <w:color w:val="000000"/>
          <w:sz w:val="32"/>
          <w:szCs w:val="32"/>
        </w:rPr>
      </w:pPr>
      <w:r>
        <w:rPr>
          <w:rFonts w:eastAsia="仿宋_GB2312"/>
          <w:color w:val="000000"/>
          <w:sz w:val="32"/>
          <w:szCs w:val="32"/>
        </w:rPr>
        <w:t>转移安置人员：</w:t>
      </w:r>
      <w:r>
        <w:rPr>
          <w:rFonts w:hint="eastAsia" w:eastAsia="仿宋_GB2312"/>
          <w:color w:val="000000"/>
          <w:sz w:val="32"/>
          <w:szCs w:val="32"/>
        </w:rPr>
        <w:t>所有危险地带人员全部撤离，</w:t>
      </w:r>
      <w:r>
        <w:rPr>
          <w:rFonts w:eastAsia="仿宋_GB2312"/>
          <w:color w:val="000000"/>
          <w:sz w:val="32"/>
          <w:szCs w:val="32"/>
        </w:rPr>
        <w:t>加强</w:t>
      </w:r>
      <w:r>
        <w:rPr>
          <w:rFonts w:hint="eastAsia" w:eastAsia="仿宋_GB2312"/>
          <w:color w:val="000000"/>
          <w:sz w:val="32"/>
          <w:szCs w:val="32"/>
        </w:rPr>
        <w:t>主江堤外、</w:t>
      </w:r>
      <w:r>
        <w:rPr>
          <w:rFonts w:eastAsia="仿宋_GB2312"/>
          <w:color w:val="000000"/>
          <w:sz w:val="32"/>
          <w:szCs w:val="32"/>
        </w:rPr>
        <w:t>临水临港企业、简易工棚、危房、老旧房屋等危险区域巡查、管控，坚决防止撤离人员复返。</w:t>
      </w:r>
    </w:p>
    <w:p>
      <w:pPr>
        <w:autoSpaceDE w:val="0"/>
        <w:autoSpaceDN w:val="0"/>
        <w:adjustRightInd w:val="0"/>
        <w:spacing w:line="560" w:lineRule="exact"/>
        <w:ind w:firstLine="641"/>
        <w:rPr>
          <w:rFonts w:eastAsia="仿宋_GB2312"/>
          <w:color w:val="000000"/>
          <w:sz w:val="32"/>
          <w:szCs w:val="32"/>
        </w:rPr>
      </w:pPr>
      <w:r>
        <w:rPr>
          <w:rFonts w:eastAsia="仿宋_GB2312"/>
          <w:color w:val="000000"/>
          <w:sz w:val="32"/>
          <w:szCs w:val="32"/>
        </w:rPr>
        <w:t>船舶：渔船所有值守船员全部撤离上岸。强化对避风锚泊船舶的动态监管，避免船舶走锚碰撞等险情事故。</w:t>
      </w:r>
    </w:p>
    <w:p>
      <w:pPr>
        <w:autoSpaceDE w:val="0"/>
        <w:autoSpaceDN w:val="0"/>
        <w:adjustRightInd w:val="0"/>
        <w:spacing w:line="560" w:lineRule="exact"/>
        <w:ind w:firstLine="641"/>
        <w:rPr>
          <w:rFonts w:eastAsia="仿宋_GB2312"/>
          <w:color w:val="000000"/>
          <w:sz w:val="32"/>
          <w:szCs w:val="32"/>
        </w:rPr>
      </w:pPr>
      <w:r>
        <w:rPr>
          <w:rFonts w:eastAsia="仿宋_GB2312"/>
          <w:color w:val="000000"/>
          <w:sz w:val="32"/>
          <w:szCs w:val="32"/>
        </w:rPr>
        <w:t>高空构筑物：进一步加强巡查，及时处置破损广告牌、交通标识牌、高空游乐设施和倒伏树木等，第一时间消除安全隐患。</w:t>
      </w:r>
    </w:p>
    <w:p>
      <w:pPr>
        <w:autoSpaceDE w:val="0"/>
        <w:autoSpaceDN w:val="0"/>
        <w:adjustRightInd w:val="0"/>
        <w:spacing w:line="560" w:lineRule="exact"/>
        <w:ind w:firstLine="641"/>
        <w:rPr>
          <w:rFonts w:eastAsia="仿宋_GB2312"/>
          <w:color w:val="000000"/>
          <w:sz w:val="32"/>
          <w:szCs w:val="32"/>
        </w:rPr>
      </w:pPr>
      <w:r>
        <w:rPr>
          <w:rFonts w:eastAsia="仿宋_GB2312"/>
          <w:color w:val="000000"/>
          <w:sz w:val="32"/>
          <w:szCs w:val="32"/>
        </w:rPr>
        <w:t>重要基础设施：全力保障交通、通信、供电、供水、供气等城市生命线工程安全运行，减小台风灾害对人民群众生产生活的影响。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重点防护对象：全面加强政府机关、学校、医院、养老院、自来水厂、污水厂、地下空间等重点部位巡查检查，及时消除安全隐患。发改、住建部门指导督促属地人防工程管理单位、物业管理企业落实地下</w:t>
      </w:r>
      <w:r>
        <w:rPr>
          <w:rFonts w:hint="eastAsia" w:eastAsia="仿宋_GB2312"/>
          <w:color w:val="000000"/>
          <w:sz w:val="32"/>
          <w:szCs w:val="32"/>
        </w:rPr>
        <w:t>空间</w:t>
      </w:r>
      <w:r>
        <w:rPr>
          <w:rFonts w:eastAsia="仿宋_GB2312"/>
          <w:color w:val="000000"/>
          <w:sz w:val="32"/>
          <w:szCs w:val="32"/>
        </w:rPr>
        <w:t>防雨水倒灌措施。</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（6）强制措施。市委</w:t>
      </w:r>
      <w:r>
        <w:rPr>
          <w:rFonts w:hint="eastAsia" w:eastAsia="仿宋_GB2312"/>
          <w:color w:val="000000"/>
          <w:sz w:val="32"/>
          <w:szCs w:val="32"/>
        </w:rPr>
        <w:t>、</w:t>
      </w:r>
      <w:r>
        <w:rPr>
          <w:rFonts w:eastAsia="仿宋_GB2312"/>
          <w:color w:val="000000"/>
          <w:sz w:val="32"/>
          <w:szCs w:val="32"/>
        </w:rPr>
        <w:t>市政府果断采取限制公共场所活动、错峰上下班或停课、停业、停工、停产、停运及其他防范措施。相关镇（区、街道）党委、政府及市防指成员单位按照防汛职责迅速贯彻实施，力保人民生命安全，并给予群众基本生活保障支持。</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（7）交通管制。根据台风登陆时间、行经路径等实际情况，公安、交通部门视情采取临时交通管制措施，并发布台风天交通安全出行提示，引导车辆、人员向安全路段通行。</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（8）巡堤查险。</w:t>
      </w:r>
      <w:r>
        <w:rPr>
          <w:rFonts w:hint="eastAsia" w:eastAsia="仿宋_GB2312"/>
          <w:color w:val="000000"/>
          <w:sz w:val="32"/>
          <w:szCs w:val="32"/>
        </w:rPr>
        <w:t>水务部门、</w:t>
      </w:r>
      <w:r>
        <w:rPr>
          <w:rFonts w:eastAsia="仿宋_GB2312"/>
          <w:color w:val="000000"/>
          <w:sz w:val="32"/>
          <w:szCs w:val="32"/>
        </w:rPr>
        <w:t>相关镇（区、街道）防指按照巡堤查险机制组织专业防汛队伍严密布防、24小时不间断巡堤查险，险工险段、病险涵闸落实专人防守。</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（9）信息报送。市防指成员单位、受影响镇（区、街道）防指每天3次向市防办报告工作动态，突发险情、灾情及时报告；按照苏州市防指要求及时上报防台</w:t>
      </w:r>
      <w:r>
        <w:rPr>
          <w:rFonts w:hint="eastAsia" w:eastAsia="仿宋_GB2312"/>
          <w:color w:val="000000"/>
          <w:sz w:val="32"/>
          <w:szCs w:val="32"/>
        </w:rPr>
        <w:t>风</w:t>
      </w:r>
      <w:r>
        <w:rPr>
          <w:rFonts w:eastAsia="仿宋_GB2312"/>
          <w:color w:val="000000"/>
          <w:sz w:val="32"/>
          <w:szCs w:val="32"/>
        </w:rPr>
        <w:t>动态信息。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（10）应急处置。出现险情、灾情时，市防指成员单位协助受影响地区开展抢险救灾工作；解放军、武警部队、消防等队伍做好人员待命准备，视情投入抢险救灾工作。</w:t>
      </w:r>
    </w:p>
    <w:p>
      <w:pPr>
        <w:snapToGrid w:val="0"/>
        <w:spacing w:line="560" w:lineRule="exact"/>
        <w:ind w:firstLine="640" w:firstLineChars="200"/>
        <w:rPr>
          <w:rFonts w:eastAsia="仿宋_GB2312"/>
          <w:color w:val="000000"/>
          <w:sz w:val="32"/>
          <w:szCs w:val="32"/>
        </w:rPr>
      </w:pPr>
      <w:r>
        <w:rPr>
          <w:rFonts w:eastAsia="仿宋_GB2312"/>
          <w:bCs/>
          <w:color w:val="000000"/>
          <w:sz w:val="32"/>
          <w:szCs w:val="32"/>
        </w:rPr>
        <w:t>（</w:t>
      </w:r>
      <w:r>
        <w:rPr>
          <w:rFonts w:hint="eastAsia" w:eastAsia="仿宋_GB2312"/>
          <w:bCs/>
          <w:color w:val="000000"/>
          <w:sz w:val="32"/>
          <w:szCs w:val="32"/>
        </w:rPr>
        <w:t>11</w:t>
      </w:r>
      <w:r>
        <w:rPr>
          <w:rFonts w:eastAsia="仿宋_GB2312"/>
          <w:bCs/>
          <w:color w:val="000000"/>
          <w:sz w:val="32"/>
          <w:szCs w:val="32"/>
        </w:rPr>
        <w:t>）</w:t>
      </w:r>
      <w:r>
        <w:rPr>
          <w:rFonts w:hint="eastAsia" w:eastAsia="仿宋_GB2312"/>
          <w:bCs/>
          <w:color w:val="000000"/>
          <w:sz w:val="32"/>
          <w:szCs w:val="32"/>
        </w:rPr>
        <w:t>避险撤离。</w:t>
      </w:r>
      <w:r>
        <w:rPr>
          <w:rFonts w:hint="eastAsia" w:eastAsia="仿宋_GB2312"/>
          <w:color w:val="000000"/>
          <w:sz w:val="32"/>
          <w:szCs w:val="32"/>
        </w:rPr>
        <w:t>12</w:t>
      </w:r>
      <w:r>
        <w:rPr>
          <w:rFonts w:eastAsia="仿宋_GB2312"/>
          <w:color w:val="000000"/>
          <w:sz w:val="32"/>
          <w:szCs w:val="32"/>
        </w:rPr>
        <w:t>小时内江、河、湖面所有船只进港避风，水面、高空作业人员、渔业人员全部撤离</w:t>
      </w:r>
      <w:r>
        <w:rPr>
          <w:rFonts w:hint="eastAsia" w:eastAsia="仿宋_GB2312"/>
          <w:color w:val="000000"/>
          <w:sz w:val="32"/>
          <w:szCs w:val="32"/>
        </w:rPr>
        <w:t>。</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2</w:t>
      </w:r>
      <w:r>
        <w:rPr>
          <w:rFonts w:eastAsia="仿宋_GB2312"/>
          <w:color w:val="000000"/>
          <w:sz w:val="32"/>
          <w:szCs w:val="32"/>
        </w:rPr>
        <w:t>）宣传引导。电视台、广播电台、报纸等各类媒体及时更新、滚动播报台风有关信息，</w:t>
      </w:r>
      <w:r>
        <w:rPr>
          <w:rFonts w:hint="eastAsia" w:eastAsia="仿宋_GB2312"/>
          <w:color w:val="000000"/>
          <w:sz w:val="32"/>
          <w:szCs w:val="32"/>
        </w:rPr>
        <w:t>广泛动员灾区干部群众和社会力量积极投入防台风抢险救灾工作。</w:t>
      </w:r>
    </w:p>
    <w:p>
      <w:pPr>
        <w:pStyle w:val="3"/>
        <w:keepNext/>
        <w:keepLines/>
        <w:widowControl w:val="0"/>
        <w:wordWrap/>
        <w:adjustRightInd/>
        <w:snapToGrid w:val="0"/>
        <w:ind w:firstLine="0"/>
        <w:textAlignment w:val="auto"/>
        <w:rPr>
          <w:rFonts w:cs="Times New Roman"/>
          <w:color w:val="000000"/>
        </w:rPr>
      </w:pPr>
      <w:bookmarkStart w:id="36" w:name="_Toc10055"/>
      <w:r>
        <w:rPr>
          <w:rFonts w:eastAsia="仿宋_GB2312" w:cs="Times New Roman"/>
          <w:color w:val="000000"/>
        </w:rPr>
        <w:t>5</w:t>
      </w:r>
      <w:r>
        <w:rPr>
          <w:rFonts w:cs="Times New Roman"/>
          <w:color w:val="000000"/>
        </w:rPr>
        <w:t xml:space="preserve">.5 </w:t>
      </w:r>
      <w:r>
        <w:rPr>
          <w:rFonts w:hint="eastAsia" w:cs="Times New Roman"/>
          <w:color w:val="000000"/>
          <w:lang w:val="en-US" w:eastAsia="zh-CN"/>
        </w:rPr>
        <w:t xml:space="preserve"> </w:t>
      </w:r>
      <w:r>
        <w:rPr>
          <w:rFonts w:cs="Times New Roman"/>
          <w:color w:val="000000"/>
        </w:rPr>
        <w:t>Ⅰ级应急响应</w:t>
      </w:r>
      <w:bookmarkEnd w:id="36"/>
    </w:p>
    <w:p>
      <w:pPr>
        <w:pStyle w:val="4"/>
        <w:wordWrap/>
        <w:autoSpaceDE w:val="0"/>
        <w:autoSpaceDN w:val="0"/>
        <w:adjustRightInd/>
        <w:ind w:firstLine="643"/>
        <w:textAlignment w:val="auto"/>
        <w:rPr>
          <w:color w:val="000000"/>
        </w:rPr>
      </w:pPr>
      <w:r>
        <w:rPr>
          <w:color w:val="000000"/>
        </w:rPr>
        <w:t>5.5.1</w:t>
      </w:r>
      <w:r>
        <w:rPr>
          <w:rFonts w:hint="eastAsia"/>
          <w:color w:val="000000"/>
          <w:lang w:val="en-US" w:eastAsia="zh-CN"/>
        </w:rPr>
        <w:t xml:space="preserve"> </w:t>
      </w:r>
      <w:r>
        <w:rPr>
          <w:color w:val="000000"/>
        </w:rPr>
        <w:t xml:space="preserve"> 启动条件</w:t>
      </w:r>
    </w:p>
    <w:p>
      <w:pPr>
        <w:spacing w:line="560" w:lineRule="exact"/>
        <w:ind w:firstLine="640" w:firstLineChars="200"/>
        <w:rPr>
          <w:rFonts w:eastAsia="仿宋_GB2312"/>
          <w:color w:val="000000"/>
          <w:sz w:val="32"/>
          <w:szCs w:val="32"/>
        </w:rPr>
      </w:pPr>
      <w:r>
        <w:rPr>
          <w:rFonts w:eastAsia="仿宋_GB2312"/>
          <w:color w:val="000000"/>
          <w:sz w:val="32"/>
          <w:szCs w:val="32"/>
        </w:rPr>
        <w:t>出现下列条件之一，经综合研判后，由</w:t>
      </w:r>
      <w:r>
        <w:rPr>
          <w:rFonts w:eastAsia="仿宋_GB2312"/>
          <w:bCs/>
          <w:color w:val="000000"/>
          <w:sz w:val="32"/>
          <w:szCs w:val="32"/>
        </w:rPr>
        <w:t>市防指指挥（市长）</w:t>
      </w:r>
      <w:r>
        <w:rPr>
          <w:rFonts w:eastAsia="仿宋_GB2312"/>
          <w:color w:val="000000"/>
          <w:sz w:val="32"/>
          <w:szCs w:val="32"/>
        </w:rPr>
        <w:t>研究决定并报市委市政府同意后启动全市防台风Ⅰ级应急响应，由市防指发布启动应急响应通知。</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（1）苏州市防指启动涉及我市范围防台风Ⅰ级应急响应。</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（2）气象局发布台风红色预警信号。</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（3）受台风影响，长江口水文水资源勘测局发布长江风暴潮红色警报。</w:t>
      </w:r>
    </w:p>
    <w:p>
      <w:pPr>
        <w:pStyle w:val="4"/>
        <w:wordWrap/>
        <w:autoSpaceDE w:val="0"/>
        <w:autoSpaceDN w:val="0"/>
        <w:adjustRightInd/>
        <w:ind w:firstLine="643"/>
        <w:textAlignment w:val="auto"/>
        <w:rPr>
          <w:color w:val="000000"/>
        </w:rPr>
      </w:pPr>
      <w:r>
        <w:rPr>
          <w:color w:val="000000"/>
        </w:rPr>
        <w:t xml:space="preserve">5.5.2 </w:t>
      </w:r>
      <w:r>
        <w:rPr>
          <w:rFonts w:hint="eastAsia"/>
          <w:color w:val="000000"/>
          <w:lang w:val="en-US" w:eastAsia="zh-CN"/>
        </w:rPr>
        <w:t xml:space="preserve"> </w:t>
      </w:r>
      <w:r>
        <w:rPr>
          <w:color w:val="000000"/>
        </w:rPr>
        <w:t>响应行动</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eastAsia="仿宋_GB2312"/>
          <w:bCs/>
          <w:color w:val="000000"/>
          <w:sz w:val="32"/>
          <w:szCs w:val="32"/>
        </w:rPr>
        <w:t>会商研判。</w:t>
      </w:r>
      <w:r>
        <w:rPr>
          <w:rFonts w:eastAsia="仿宋_GB2312"/>
          <w:color w:val="000000"/>
          <w:sz w:val="32"/>
          <w:szCs w:val="32"/>
        </w:rPr>
        <w:t>市防指指挥（市长）或委托常务副指挥（常务副市长）主持会商，市防指全体成员参加，分析研判台风发展态势，部署防台风工作，提出工作目标、对策措施，并将情况及时上报市委和苏州市防指。市委、市政府领导防台风工作组成员赴各地指导防台风工作。</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（2）指挥部署。进行紧急动员部署，</w:t>
      </w:r>
      <w:r>
        <w:rPr>
          <w:rFonts w:hint="eastAsia" w:eastAsia="仿宋_GB2312"/>
          <w:color w:val="000000"/>
          <w:sz w:val="32"/>
          <w:szCs w:val="32"/>
        </w:rPr>
        <w:t>成立</w:t>
      </w:r>
      <w:r>
        <w:rPr>
          <w:rFonts w:eastAsia="仿宋_GB2312"/>
          <w:color w:val="000000"/>
          <w:sz w:val="32"/>
          <w:szCs w:val="32"/>
        </w:rPr>
        <w:t>综合协调、监测预警、技术支持、抢险救援、转移安置、交通通信、医疗救治、秩序保障、宣传报道、灾情评估</w:t>
      </w:r>
      <w:r>
        <w:rPr>
          <w:rFonts w:hint="eastAsia" w:eastAsia="仿宋_GB2312"/>
          <w:color w:val="000000"/>
          <w:sz w:val="32"/>
          <w:szCs w:val="32"/>
        </w:rPr>
        <w:t>等</w:t>
      </w:r>
      <w:r>
        <w:rPr>
          <w:rFonts w:eastAsia="仿宋_GB2312"/>
          <w:color w:val="000000"/>
          <w:sz w:val="32"/>
          <w:szCs w:val="32"/>
        </w:rPr>
        <w:t>应急工作组，按照职责分工做好有关工作，视情组织会商，指导防台风工作；成立现场指挥部，由地方党委、政府主要负责同志担任现场指挥长负责实施防台风抢险、抗灾救灾等方面工作。</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市防指可依法宣布进入紧急防汛期，并报</w:t>
      </w:r>
      <w:r>
        <w:rPr>
          <w:rFonts w:hint="eastAsia" w:eastAsia="仿宋_GB2312"/>
          <w:color w:val="000000"/>
          <w:sz w:val="32"/>
          <w:szCs w:val="32"/>
        </w:rPr>
        <w:t>苏州市</w:t>
      </w:r>
      <w:r>
        <w:rPr>
          <w:rFonts w:eastAsia="仿宋_GB2312"/>
          <w:color w:val="000000"/>
          <w:sz w:val="32"/>
          <w:szCs w:val="32"/>
        </w:rPr>
        <w:t>防指；视情采取非常紧急措施，必要时请求部队支援，保障人民生命安全。</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（3）台风监视。监测预报部门（单位）滚动开展预报作业，及时向市防办报送监测预报信息。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（4）值班值守。市防指指挥或受其委托的常务副指挥坐镇指挥，市防指全体成员单位主要负责人进驻市防指中心，联合办公。</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（5）部门联动。市防指全体成员单位主要领导进入指挥岗位，组织指挥本系统、本行业全力投入防台风抢险工作，并全力协助灾害发生地开展本行业抢险救灾工作。重点领域主要响应行动如下：</w:t>
      </w:r>
    </w:p>
    <w:p>
      <w:pPr>
        <w:autoSpaceDE w:val="0"/>
        <w:autoSpaceDN w:val="0"/>
        <w:adjustRightInd w:val="0"/>
        <w:spacing w:line="560" w:lineRule="exact"/>
        <w:ind w:firstLine="641"/>
        <w:rPr>
          <w:rFonts w:eastAsia="仿宋_GB2312"/>
          <w:color w:val="000000"/>
          <w:sz w:val="32"/>
          <w:szCs w:val="32"/>
        </w:rPr>
      </w:pPr>
      <w:r>
        <w:rPr>
          <w:rFonts w:eastAsia="仿宋_GB2312"/>
          <w:color w:val="000000"/>
          <w:sz w:val="32"/>
          <w:szCs w:val="32"/>
        </w:rPr>
        <w:t>转移安置人员：加强</w:t>
      </w:r>
      <w:r>
        <w:rPr>
          <w:rFonts w:hint="eastAsia" w:eastAsia="仿宋_GB2312"/>
          <w:color w:val="000000"/>
          <w:sz w:val="32"/>
          <w:szCs w:val="32"/>
        </w:rPr>
        <w:t>主江堤外、</w:t>
      </w:r>
      <w:r>
        <w:rPr>
          <w:rFonts w:eastAsia="仿宋_GB2312"/>
          <w:color w:val="000000"/>
          <w:sz w:val="32"/>
          <w:szCs w:val="32"/>
        </w:rPr>
        <w:t>临水临港企业、简易工棚、危房、老旧房屋等危险区域巡查、管控，坚决防止撤离人员复返。</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船舶：渔船所有值守船员全部撤离上岸。强化对避风锚泊船舶的动态监管，避免船舶走锚碰撞等险情事故。</w:t>
      </w:r>
      <w:r>
        <w:rPr>
          <w:rFonts w:hint="eastAsia" w:eastAsia="仿宋_GB2312"/>
          <w:color w:val="000000"/>
          <w:sz w:val="32"/>
          <w:szCs w:val="32"/>
        </w:rPr>
        <w:t xml:space="preserve"> </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高空构筑物：进一步加强巡查，及时处置破损广告牌、交通标识牌和倒伏树木等，第一时间消除安全隐患。</w:t>
      </w:r>
    </w:p>
    <w:p>
      <w:pPr>
        <w:autoSpaceDE w:val="0"/>
        <w:autoSpaceDN w:val="0"/>
        <w:adjustRightInd w:val="0"/>
        <w:spacing w:line="560" w:lineRule="exact"/>
        <w:ind w:firstLine="641"/>
        <w:rPr>
          <w:rFonts w:eastAsia="仿宋_GB2312"/>
          <w:color w:val="000000"/>
          <w:sz w:val="32"/>
          <w:szCs w:val="32"/>
        </w:rPr>
      </w:pPr>
      <w:r>
        <w:rPr>
          <w:rFonts w:eastAsia="仿宋_GB2312"/>
          <w:color w:val="000000"/>
          <w:sz w:val="32"/>
          <w:szCs w:val="32"/>
        </w:rPr>
        <w:t>重要基础设施：全力保障交通、通信、供电、供水、供气等城市生命线工程安全运行，减小台风灾害对人民群众生产生活的影响。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重点防护对象：全面加强政府机关、学校、医院、养老院、自来水厂、污水厂、地下空间等重点部位巡查检查，及时消除安全隐患。发改、住建部门指导督促属地人防工程管理单位、物业管理企业落实地下</w:t>
      </w:r>
      <w:r>
        <w:rPr>
          <w:rFonts w:hint="eastAsia" w:eastAsia="仿宋_GB2312"/>
          <w:color w:val="000000"/>
          <w:sz w:val="32"/>
          <w:szCs w:val="32"/>
        </w:rPr>
        <w:t>空间</w:t>
      </w:r>
      <w:r>
        <w:rPr>
          <w:rFonts w:eastAsia="仿宋_GB2312"/>
          <w:color w:val="000000"/>
          <w:sz w:val="32"/>
          <w:szCs w:val="32"/>
        </w:rPr>
        <w:t>防雨水倒灌措施。</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（6）综合保障。市防指相关成员单位全面、紧急调动各方资源力量，确保电力、应急指挥通信、供水、油料、抗灾救灾车辆、社会安全、卫生防疫等方面的保障工作。</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7）强制措施。除民生保障类（供水、供电、燃气、通信、医疗等）、生活服务类（提供生活必需用品的商超等）行业外，全市其他所有行业实施“五停”（停课、停工、停产、停运、停业）措施，取消各类聚集性活动。</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（8）交通管制。根据台风登陆时间、行经路径等实际情况，公安、交通等部门进一步加强台风影响区域交通管制，坚决防范车辆、人员复返。</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（9）巡堤查险。市级防汛抗旱指挥机构负责同志带队上堤，乡镇主要负责同志驻守一线，</w:t>
      </w:r>
      <w:r>
        <w:rPr>
          <w:rFonts w:hint="eastAsia" w:eastAsia="仿宋_GB2312"/>
          <w:color w:val="000000"/>
          <w:sz w:val="32"/>
          <w:szCs w:val="32"/>
        </w:rPr>
        <w:t>可发动社会力量</w:t>
      </w:r>
      <w:r>
        <w:rPr>
          <w:rFonts w:eastAsia="仿宋_GB2312"/>
          <w:color w:val="000000"/>
          <w:sz w:val="32"/>
          <w:szCs w:val="32"/>
        </w:rPr>
        <w:t>和加强专业防汛队伍日巡夜查力量，尽全力严密布防。</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（10）信息报送。市防指成员单位、受影响镇（区、街道）防指滚动向市防办报告工作动态和相关表格，突发险情、灾情及时报告；按照苏州市防指要求及时上报防台</w:t>
      </w:r>
      <w:r>
        <w:rPr>
          <w:rFonts w:hint="eastAsia" w:eastAsia="仿宋_GB2312"/>
          <w:color w:val="000000"/>
          <w:sz w:val="32"/>
          <w:szCs w:val="32"/>
        </w:rPr>
        <w:t>风</w:t>
      </w:r>
      <w:r>
        <w:rPr>
          <w:rFonts w:eastAsia="仿宋_GB2312"/>
          <w:color w:val="000000"/>
          <w:sz w:val="32"/>
          <w:szCs w:val="32"/>
        </w:rPr>
        <w:t>动态信息。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（11）应急处置。全市各级专业抢险力量以及解放军、武警部队、消防等各类抢险队伍全力投入抢险救灾工作。当灾害持续发展到本市层面难以控制和处置时，请求上级和有关方面支援。</w:t>
      </w:r>
    </w:p>
    <w:p>
      <w:pPr>
        <w:snapToGrid w:val="0"/>
        <w:spacing w:line="560" w:lineRule="exact"/>
        <w:ind w:firstLine="640" w:firstLineChars="200"/>
        <w:rPr>
          <w:rFonts w:eastAsia="仿宋_GB2312"/>
          <w:color w:val="000000"/>
          <w:sz w:val="32"/>
          <w:szCs w:val="32"/>
        </w:rPr>
      </w:pPr>
      <w:r>
        <w:rPr>
          <w:rFonts w:eastAsia="仿宋_GB2312"/>
          <w:bCs/>
          <w:color w:val="000000"/>
          <w:sz w:val="32"/>
          <w:szCs w:val="32"/>
        </w:rPr>
        <w:t>（</w:t>
      </w:r>
      <w:r>
        <w:rPr>
          <w:rFonts w:hint="eastAsia" w:eastAsia="仿宋_GB2312"/>
          <w:bCs/>
          <w:color w:val="000000"/>
          <w:sz w:val="32"/>
          <w:szCs w:val="32"/>
        </w:rPr>
        <w:t>12</w:t>
      </w:r>
      <w:r>
        <w:rPr>
          <w:rFonts w:eastAsia="仿宋_GB2312"/>
          <w:bCs/>
          <w:color w:val="000000"/>
          <w:sz w:val="32"/>
          <w:szCs w:val="32"/>
        </w:rPr>
        <w:t>）</w:t>
      </w:r>
      <w:r>
        <w:rPr>
          <w:rFonts w:hint="eastAsia" w:eastAsia="仿宋_GB2312"/>
          <w:bCs/>
          <w:color w:val="000000"/>
          <w:sz w:val="32"/>
          <w:szCs w:val="32"/>
        </w:rPr>
        <w:t>避险撤离。</w:t>
      </w:r>
      <w:r>
        <w:rPr>
          <w:rFonts w:hint="eastAsia" w:eastAsia="仿宋_GB2312"/>
          <w:color w:val="000000"/>
          <w:sz w:val="32"/>
          <w:szCs w:val="32"/>
        </w:rPr>
        <w:t>6</w:t>
      </w:r>
      <w:r>
        <w:rPr>
          <w:rFonts w:eastAsia="仿宋_GB2312"/>
          <w:color w:val="000000"/>
          <w:sz w:val="32"/>
          <w:szCs w:val="32"/>
        </w:rPr>
        <w:t>小时内江、河、湖面所有船只进港避风，水面、高空作业人员、渔业人员全部撤离</w:t>
      </w:r>
      <w:r>
        <w:rPr>
          <w:rFonts w:hint="eastAsia" w:eastAsia="仿宋_GB2312"/>
          <w:color w:val="000000"/>
          <w:sz w:val="32"/>
          <w:szCs w:val="32"/>
        </w:rPr>
        <w:t>。</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3</w:t>
      </w:r>
      <w:r>
        <w:rPr>
          <w:rFonts w:eastAsia="仿宋_GB2312"/>
          <w:color w:val="000000"/>
          <w:sz w:val="32"/>
          <w:szCs w:val="32"/>
        </w:rPr>
        <w:t>）宣传引导。电视台、广播电台固定一个频道，滚动播报台风信息和工作动态，加强正面宣传报道。电信公司组织、协调通信运营商向全市移动电话用户加频加密发送有关防灾抗灾信息。</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4</w:t>
      </w:r>
      <w:r>
        <w:rPr>
          <w:rFonts w:eastAsia="仿宋_GB2312"/>
          <w:color w:val="000000"/>
          <w:sz w:val="32"/>
          <w:szCs w:val="32"/>
        </w:rPr>
        <w:t>）社会动员。各级人民政府可广泛调动社会力量积极参与应急突发事件的处置，紧急情况下可依法征用、调用车辆、物资、人员等，全力投入防台</w:t>
      </w:r>
      <w:r>
        <w:rPr>
          <w:rFonts w:hint="eastAsia" w:eastAsia="仿宋_GB2312"/>
          <w:color w:val="000000"/>
          <w:sz w:val="32"/>
          <w:szCs w:val="32"/>
        </w:rPr>
        <w:t>风</w:t>
      </w:r>
      <w:r>
        <w:rPr>
          <w:rFonts w:eastAsia="仿宋_GB2312"/>
          <w:color w:val="000000"/>
          <w:sz w:val="32"/>
          <w:szCs w:val="32"/>
        </w:rPr>
        <w:t>抢险和救灾工作。</w:t>
      </w:r>
    </w:p>
    <w:p>
      <w:pPr>
        <w:pStyle w:val="3"/>
        <w:keepNext/>
        <w:keepLines/>
        <w:widowControl w:val="0"/>
        <w:wordWrap/>
        <w:adjustRightInd/>
        <w:snapToGrid w:val="0"/>
        <w:ind w:firstLine="0"/>
        <w:textAlignment w:val="auto"/>
        <w:rPr>
          <w:rFonts w:cs="Times New Roman"/>
          <w:color w:val="000000"/>
        </w:rPr>
      </w:pPr>
      <w:bookmarkStart w:id="37" w:name="_Toc5784"/>
      <w:r>
        <w:rPr>
          <w:rFonts w:cs="Times New Roman"/>
          <w:color w:val="000000"/>
        </w:rPr>
        <w:t xml:space="preserve">5.6 </w:t>
      </w:r>
      <w:r>
        <w:rPr>
          <w:rFonts w:hint="eastAsia" w:cs="Times New Roman"/>
          <w:color w:val="000000"/>
          <w:lang w:val="en-US" w:eastAsia="zh-CN"/>
        </w:rPr>
        <w:t xml:space="preserve"> </w:t>
      </w:r>
      <w:r>
        <w:rPr>
          <w:rFonts w:cs="Times New Roman"/>
          <w:color w:val="000000"/>
        </w:rPr>
        <w:t>应急响应变更和终止</w:t>
      </w:r>
      <w:bookmarkEnd w:id="37"/>
    </w:p>
    <w:p>
      <w:pPr>
        <w:wordWrap/>
        <w:autoSpaceDE w:val="0"/>
        <w:autoSpaceDN w:val="0"/>
        <w:adjustRightInd/>
        <w:spacing w:line="560" w:lineRule="exact"/>
        <w:ind w:firstLine="643" w:firstLineChars="200"/>
        <w:textAlignment w:val="auto"/>
        <w:rPr>
          <w:color w:val="000000"/>
        </w:rPr>
      </w:pPr>
      <w:r>
        <w:rPr>
          <w:rStyle w:val="31"/>
          <w:color w:val="000000"/>
        </w:rPr>
        <w:t>5.6.1</w:t>
      </w:r>
      <w:r>
        <w:rPr>
          <w:rFonts w:eastAsia="仿宋_GB2312"/>
          <w:color w:val="000000"/>
          <w:sz w:val="32"/>
          <w:szCs w:val="32"/>
        </w:rPr>
        <w:t xml:space="preserve"> 市防指根据灾害发展趋势和对我市的影响情况适时变更应急响应等级。应急响应变更后，相关应急响应行动及措施应同步进行调整</w:t>
      </w:r>
      <w:r>
        <w:rPr>
          <w:rFonts w:eastAsia="仿宋_GB2312"/>
          <w:snapToGrid w:val="0"/>
          <w:color w:val="000000"/>
          <w:kern w:val="0"/>
          <w:sz w:val="32"/>
          <w:szCs w:val="32"/>
        </w:rPr>
        <w:t>。</w:t>
      </w:r>
    </w:p>
    <w:p>
      <w:pPr>
        <w:widowControl/>
        <w:wordWrap/>
        <w:autoSpaceDE w:val="0"/>
        <w:autoSpaceDN w:val="0"/>
        <w:adjustRightInd/>
        <w:snapToGrid w:val="0"/>
        <w:spacing w:line="560" w:lineRule="exact"/>
        <w:ind w:firstLine="640" w:firstLineChars="200"/>
        <w:jc w:val="left"/>
        <w:textAlignment w:val="auto"/>
        <w:rPr>
          <w:rFonts w:eastAsia="仿宋_GB2312"/>
          <w:color w:val="000000"/>
          <w:sz w:val="32"/>
          <w:szCs w:val="32"/>
        </w:rPr>
      </w:pPr>
      <w:r>
        <w:rPr>
          <w:rStyle w:val="31"/>
          <w:b w:val="0"/>
          <w:color w:val="000000"/>
        </w:rPr>
        <w:t xml:space="preserve">5.6.2 </w:t>
      </w:r>
      <w:r>
        <w:rPr>
          <w:rFonts w:eastAsia="仿宋_GB2312"/>
          <w:color w:val="000000"/>
          <w:sz w:val="32"/>
          <w:szCs w:val="32"/>
        </w:rPr>
        <w:t>当出现以下条件时，按照“谁启动、谁终止”的原则，市防指视情结束防台风应急响应：</w:t>
      </w:r>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（1）苏州市防指结束涉及我市范围内的防台风应急响应；</w:t>
      </w:r>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（2）气象部门解除台风预警；</w:t>
      </w:r>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（3）长江口水文水资源勘测局解除长江风暴潮警报。</w:t>
      </w:r>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应急响应终止后，相关部门根据职能分工，及时做好灾情统计等后续工作，同时采取必要措施，尽快恢复正常生活、生产、工作秩序。</w:t>
      </w:r>
    </w:p>
    <w:p>
      <w:pPr>
        <w:widowControl/>
        <w:wordWrap/>
        <w:autoSpaceDE w:val="0"/>
        <w:autoSpaceDN w:val="0"/>
        <w:adjustRightInd/>
        <w:snapToGrid w:val="0"/>
        <w:spacing w:line="560" w:lineRule="exact"/>
        <w:ind w:firstLine="640" w:firstLineChars="200"/>
        <w:jc w:val="left"/>
        <w:textAlignment w:val="auto"/>
        <w:rPr>
          <w:rFonts w:eastAsia="仿宋_GB2312"/>
          <w:color w:val="000000"/>
          <w:sz w:val="32"/>
          <w:szCs w:val="32"/>
        </w:rPr>
      </w:pPr>
      <w:r>
        <w:rPr>
          <w:rStyle w:val="31"/>
          <w:b w:val="0"/>
          <w:color w:val="000000"/>
        </w:rPr>
        <w:t>5.6.3</w:t>
      </w:r>
      <w:r>
        <w:rPr>
          <w:rFonts w:eastAsia="仿宋_GB2312"/>
          <w:color w:val="000000"/>
          <w:sz w:val="32"/>
          <w:szCs w:val="32"/>
        </w:rPr>
        <w:t xml:space="preserve"> 防御台风应急响应解除后，如因洪水、雨涝等灾害延续，由市防指视情启动防汛应急响应。</w:t>
      </w:r>
    </w:p>
    <w:p>
      <w:pPr>
        <w:pStyle w:val="3"/>
        <w:keepNext/>
        <w:keepLines/>
        <w:widowControl w:val="0"/>
        <w:wordWrap/>
        <w:adjustRightInd/>
        <w:snapToGrid w:val="0"/>
        <w:ind w:firstLine="0"/>
        <w:textAlignment w:val="auto"/>
        <w:rPr>
          <w:rFonts w:cs="Times New Roman"/>
          <w:color w:val="000000"/>
        </w:rPr>
      </w:pPr>
      <w:bookmarkStart w:id="38" w:name="_Toc17322"/>
      <w:r>
        <w:rPr>
          <w:rFonts w:cs="Times New Roman"/>
          <w:color w:val="000000"/>
        </w:rPr>
        <w:t>5.7</w:t>
      </w:r>
      <w:r>
        <w:rPr>
          <w:rFonts w:hint="eastAsia" w:cs="Times New Roman"/>
          <w:color w:val="000000"/>
          <w:lang w:val="en-US" w:eastAsia="zh-CN"/>
        </w:rPr>
        <w:t xml:space="preserve"> </w:t>
      </w:r>
      <w:r>
        <w:rPr>
          <w:rFonts w:cs="Times New Roman"/>
          <w:color w:val="000000"/>
        </w:rPr>
        <w:t xml:space="preserve"> 信息报告与发布</w:t>
      </w:r>
      <w:bookmarkEnd w:id="38"/>
    </w:p>
    <w:p>
      <w:pPr>
        <w:pStyle w:val="4"/>
        <w:wordWrap/>
        <w:autoSpaceDE w:val="0"/>
        <w:autoSpaceDN w:val="0"/>
        <w:adjustRightInd/>
        <w:ind w:firstLine="643"/>
        <w:textAlignment w:val="auto"/>
        <w:rPr>
          <w:color w:val="000000"/>
        </w:rPr>
      </w:pPr>
      <w:r>
        <w:rPr>
          <w:rStyle w:val="31"/>
          <w:b/>
          <w:color w:val="000000"/>
          <w:kern w:val="2"/>
          <w:szCs w:val="24"/>
        </w:rPr>
        <w:t>5.7.1</w:t>
      </w:r>
      <w:r>
        <w:rPr>
          <w:color w:val="000000"/>
        </w:rPr>
        <w:t xml:space="preserve"> </w:t>
      </w:r>
      <w:r>
        <w:rPr>
          <w:rFonts w:hint="eastAsia"/>
          <w:color w:val="000000"/>
          <w:lang w:val="en-US" w:eastAsia="zh-CN"/>
        </w:rPr>
        <w:t xml:space="preserve"> </w:t>
      </w:r>
      <w:r>
        <w:rPr>
          <w:color w:val="000000"/>
        </w:rPr>
        <w:t>信息报告</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（1）风情、雨情、水情、工情、险情、灾情等防台风信息实行分级上报，归口处理，同级共享。</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2）险情、灾情发生后，各级防汛抗旱指挥机构、职能部门和责任单位要按照相关预案和报告制度的规定，在组织抢险救援的同时，及时汇总相关信息并迅速报告。一旦发生重大险情、灾情，必须在接报后半小时内向市防</w:t>
      </w:r>
      <w:r>
        <w:rPr>
          <w:rFonts w:hint="eastAsia" w:eastAsia="仿宋_GB2312"/>
          <w:color w:val="000000"/>
          <w:sz w:val="32"/>
          <w:szCs w:val="32"/>
        </w:rPr>
        <w:t>指</w:t>
      </w:r>
      <w:r>
        <w:rPr>
          <w:rFonts w:eastAsia="仿宋_GB2312"/>
          <w:color w:val="000000"/>
          <w:sz w:val="32"/>
          <w:szCs w:val="32"/>
        </w:rPr>
        <w:t>口头报告，在1小时内向市防</w:t>
      </w:r>
      <w:r>
        <w:rPr>
          <w:rFonts w:hint="eastAsia" w:eastAsia="仿宋_GB2312"/>
          <w:color w:val="000000"/>
          <w:sz w:val="32"/>
          <w:szCs w:val="32"/>
        </w:rPr>
        <w:t>指</w:t>
      </w:r>
      <w:r>
        <w:rPr>
          <w:rFonts w:eastAsia="仿宋_GB2312"/>
          <w:color w:val="000000"/>
          <w:sz w:val="32"/>
          <w:szCs w:val="32"/>
        </w:rPr>
        <w:t>书面报告，不得虚报、瞒报、漏报、迟报。</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（3）市防</w:t>
      </w:r>
      <w:r>
        <w:rPr>
          <w:rFonts w:hint="eastAsia" w:eastAsia="仿宋_GB2312"/>
          <w:color w:val="000000"/>
          <w:sz w:val="32"/>
          <w:szCs w:val="32"/>
        </w:rPr>
        <w:t>指</w:t>
      </w:r>
      <w:r>
        <w:rPr>
          <w:rFonts w:eastAsia="仿宋_GB2312"/>
          <w:color w:val="000000"/>
          <w:sz w:val="32"/>
          <w:szCs w:val="32"/>
        </w:rPr>
        <w:t>在第一时间做好处置准备，并按照规定报告市委市政府和上级防指。接到特别重大险情、灾情报告，应立即报告，并及时续报，直至险情处置完毕。</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4）各级防汛抗旱指挥机构、相关单位、部门要与毗邻区域加强协作，建立突发险情、灾情等信息通报、协调渠道。一旦出现突发险情、灾情影响范围超出本行政区域的态势，要根据应急处置工作的需要，及时通报、联系和协调。</w:t>
      </w:r>
    </w:p>
    <w:p>
      <w:pPr>
        <w:pStyle w:val="4"/>
        <w:wordWrap/>
        <w:autoSpaceDE w:val="0"/>
        <w:autoSpaceDN w:val="0"/>
        <w:adjustRightInd/>
        <w:ind w:firstLine="643"/>
        <w:textAlignment w:val="auto"/>
        <w:rPr>
          <w:color w:val="000000"/>
        </w:rPr>
      </w:pPr>
      <w:r>
        <w:rPr>
          <w:rStyle w:val="31"/>
          <w:b/>
          <w:color w:val="000000"/>
          <w:kern w:val="2"/>
          <w:szCs w:val="24"/>
        </w:rPr>
        <w:t>5.7.2</w:t>
      </w:r>
      <w:r>
        <w:rPr>
          <w:color w:val="000000"/>
        </w:rPr>
        <w:t xml:space="preserve"> </w:t>
      </w:r>
      <w:r>
        <w:rPr>
          <w:rFonts w:hint="eastAsia"/>
          <w:color w:val="000000"/>
          <w:lang w:val="en-US" w:eastAsia="zh-CN"/>
        </w:rPr>
        <w:t xml:space="preserve"> </w:t>
      </w:r>
      <w:r>
        <w:rPr>
          <w:color w:val="000000"/>
        </w:rPr>
        <w:t>信息发布</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（1）防台风信息发布应当及时、准确、客观、全面，尤其对灾情描述要科学严谨。</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（2）市防指审核和发布防台风动态。</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（3）信息发布形式主要包括授权发布、播发新闻稿、组织报道、接受记者采访、举行新闻发布会等。</w:t>
      </w:r>
    </w:p>
    <w:p>
      <w:pPr>
        <w:autoSpaceDE w:val="0"/>
        <w:autoSpaceDN w:val="0"/>
        <w:adjustRightInd w:val="0"/>
        <w:spacing w:line="560" w:lineRule="exact"/>
        <w:ind w:firstLine="640" w:firstLineChars="200"/>
        <w:jc w:val="left"/>
        <w:rPr>
          <w:rFonts w:eastAsia="仿宋_GB2312"/>
          <w:color w:val="000000"/>
          <w:sz w:val="32"/>
          <w:szCs w:val="32"/>
        </w:rPr>
      </w:pPr>
      <w:r>
        <w:rPr>
          <w:rFonts w:eastAsia="仿宋_GB2312"/>
          <w:color w:val="000000"/>
          <w:sz w:val="32"/>
          <w:szCs w:val="32"/>
        </w:rPr>
        <w:t>（4）地方防台风动态由各地防汛抗旱指挥机构审核和发布，并及时上报上级防汛抗旱指挥机构。</w:t>
      </w:r>
    </w:p>
    <w:p>
      <w:pPr>
        <w:pStyle w:val="2"/>
        <w:keepNext/>
        <w:keepLines/>
        <w:widowControl w:val="0"/>
        <w:wordWrap/>
        <w:adjustRightInd/>
        <w:snapToGrid w:val="0"/>
        <w:ind w:firstLine="0"/>
        <w:textAlignment w:val="auto"/>
      </w:pPr>
      <w:bookmarkStart w:id="39" w:name="_Toc16082"/>
      <w:r>
        <w:t xml:space="preserve">6 </w:t>
      </w:r>
      <w:r>
        <w:rPr>
          <w:rFonts w:hint="eastAsia"/>
          <w:lang w:val="en-US" w:eastAsia="zh-CN"/>
        </w:rPr>
        <w:t xml:space="preserve"> </w:t>
      </w:r>
      <w:r>
        <w:t>保障措施</w:t>
      </w:r>
      <w:bookmarkEnd w:id="39"/>
      <w:bookmarkStart w:id="40" w:name="_Toc28698"/>
    </w:p>
    <w:p>
      <w:pPr>
        <w:pStyle w:val="3"/>
        <w:keepNext/>
        <w:keepLines/>
        <w:widowControl w:val="0"/>
        <w:wordWrap/>
        <w:adjustRightInd/>
        <w:snapToGrid w:val="0"/>
        <w:ind w:firstLine="0"/>
        <w:textAlignment w:val="auto"/>
        <w:rPr>
          <w:rFonts w:cs="Times New Roman"/>
          <w:color w:val="000000"/>
        </w:rPr>
      </w:pPr>
      <w:bookmarkStart w:id="41" w:name="_Toc11248"/>
      <w:r>
        <w:rPr>
          <w:rFonts w:hint="eastAsia" w:cs="Times New Roman"/>
          <w:color w:val="000000"/>
        </w:rPr>
        <w:t>6</w:t>
      </w:r>
      <w:r>
        <w:rPr>
          <w:rFonts w:cs="Times New Roman"/>
          <w:color w:val="000000"/>
        </w:rPr>
        <w:t xml:space="preserve">.1 </w:t>
      </w:r>
      <w:r>
        <w:rPr>
          <w:rFonts w:hint="eastAsia" w:cs="Times New Roman"/>
          <w:color w:val="000000"/>
          <w:lang w:val="en-US" w:eastAsia="zh-CN"/>
        </w:rPr>
        <w:t xml:space="preserve"> </w:t>
      </w:r>
      <w:r>
        <w:rPr>
          <w:rFonts w:hint="eastAsia" w:cs="Times New Roman"/>
          <w:color w:val="000000"/>
        </w:rPr>
        <w:t>组织保障</w:t>
      </w:r>
      <w:bookmarkEnd w:id="40"/>
      <w:bookmarkEnd w:id="41"/>
    </w:p>
    <w:p>
      <w:pPr>
        <w:snapToGrid w:val="0"/>
        <w:spacing w:line="560" w:lineRule="exact"/>
        <w:ind w:firstLine="640" w:firstLineChars="200"/>
        <w:rPr>
          <w:rFonts w:eastAsia="仿宋_GB2312"/>
          <w:color w:val="000000"/>
          <w:sz w:val="32"/>
          <w:szCs w:val="32"/>
        </w:rPr>
      </w:pPr>
      <w:r>
        <w:rPr>
          <w:rFonts w:hint="eastAsia" w:eastAsia="仿宋_GB2312"/>
          <w:color w:val="000000"/>
          <w:sz w:val="32"/>
          <w:szCs w:val="32"/>
        </w:rPr>
        <w:t>落实以行政首长负责制为核心的防台风责任制，建立健全防汛抗旱指挥机构，完善组织体系，细化成员单位任务分工，明确工作衔接关系，建立与行业部门、镇（区、街道）防汛抗旱指挥机构应急联动、信息共享、组织协调等工作机制。</w:t>
      </w:r>
    </w:p>
    <w:p>
      <w:pPr>
        <w:pStyle w:val="3"/>
        <w:keepNext/>
        <w:keepLines/>
        <w:widowControl w:val="0"/>
        <w:wordWrap/>
        <w:adjustRightInd/>
        <w:snapToGrid w:val="0"/>
        <w:ind w:firstLine="0"/>
        <w:textAlignment w:val="auto"/>
        <w:rPr>
          <w:rFonts w:cs="Times New Roman"/>
          <w:color w:val="000000"/>
        </w:rPr>
      </w:pPr>
      <w:bookmarkStart w:id="42" w:name="_Toc22466"/>
      <w:r>
        <w:rPr>
          <w:rFonts w:cs="Times New Roman"/>
          <w:color w:val="000000"/>
        </w:rPr>
        <w:t>6.</w:t>
      </w:r>
      <w:r>
        <w:rPr>
          <w:rFonts w:hint="eastAsia" w:cs="Times New Roman"/>
          <w:color w:val="000000"/>
        </w:rPr>
        <w:t>2</w:t>
      </w:r>
      <w:r>
        <w:rPr>
          <w:rFonts w:cs="Times New Roman"/>
          <w:color w:val="000000"/>
        </w:rPr>
        <w:t xml:space="preserve"> </w:t>
      </w:r>
      <w:r>
        <w:rPr>
          <w:rFonts w:hint="eastAsia" w:cs="Times New Roman"/>
          <w:color w:val="000000"/>
          <w:lang w:val="en-US" w:eastAsia="zh-CN"/>
        </w:rPr>
        <w:t xml:space="preserve"> </w:t>
      </w:r>
      <w:r>
        <w:rPr>
          <w:rFonts w:cs="Times New Roman"/>
          <w:color w:val="000000"/>
        </w:rPr>
        <w:t>资金保障</w:t>
      </w:r>
      <w:bookmarkEnd w:id="42"/>
    </w:p>
    <w:p>
      <w:pPr>
        <w:snapToGrid w:val="0"/>
        <w:spacing w:line="560" w:lineRule="exact"/>
        <w:ind w:firstLine="640" w:firstLineChars="200"/>
        <w:rPr>
          <w:rFonts w:eastAsia="仿宋_GB2312"/>
          <w:color w:val="000000"/>
          <w:sz w:val="32"/>
          <w:szCs w:val="32"/>
        </w:rPr>
      </w:pPr>
      <w:r>
        <w:rPr>
          <w:rFonts w:eastAsia="仿宋_GB2312"/>
          <w:color w:val="000000"/>
          <w:sz w:val="32"/>
          <w:szCs w:val="32"/>
        </w:rPr>
        <w:t>市、镇（区、街道）两级人民政府应当在本级财政预算中安排资金，落实防台风相关资金，用于本行政区域内遭受台风影响工程修复补助、重点治理工程以及其他规定的水利工程的维护和建设，以及巡查监测、演练、专家支持等管理支出。各级用于防台</w:t>
      </w:r>
      <w:r>
        <w:rPr>
          <w:rFonts w:hint="eastAsia" w:eastAsia="仿宋_GB2312"/>
          <w:color w:val="000000"/>
          <w:sz w:val="32"/>
          <w:szCs w:val="32"/>
        </w:rPr>
        <w:t>风</w:t>
      </w:r>
      <w:r>
        <w:rPr>
          <w:rFonts w:eastAsia="仿宋_GB2312"/>
          <w:color w:val="000000"/>
          <w:sz w:val="32"/>
          <w:szCs w:val="32"/>
        </w:rPr>
        <w:t>抢险的支出，按现行事权、财权划分原则，分级负担、分级管理。</w:t>
      </w:r>
    </w:p>
    <w:p>
      <w:pPr>
        <w:pStyle w:val="3"/>
        <w:keepNext/>
        <w:keepLines/>
        <w:widowControl w:val="0"/>
        <w:wordWrap/>
        <w:adjustRightInd/>
        <w:snapToGrid w:val="0"/>
        <w:ind w:firstLine="0"/>
        <w:textAlignment w:val="auto"/>
        <w:rPr>
          <w:rFonts w:cs="Times New Roman"/>
          <w:color w:val="000000"/>
        </w:rPr>
      </w:pPr>
      <w:bookmarkStart w:id="43" w:name="_Toc3580"/>
      <w:r>
        <w:rPr>
          <w:rFonts w:cs="Times New Roman"/>
          <w:color w:val="000000"/>
        </w:rPr>
        <w:t>6.</w:t>
      </w:r>
      <w:r>
        <w:rPr>
          <w:rFonts w:hint="eastAsia" w:cs="Times New Roman"/>
          <w:color w:val="000000"/>
        </w:rPr>
        <w:t>3</w:t>
      </w:r>
      <w:r>
        <w:rPr>
          <w:rFonts w:cs="Times New Roman"/>
          <w:color w:val="000000"/>
        </w:rPr>
        <w:t xml:space="preserve"> </w:t>
      </w:r>
      <w:r>
        <w:rPr>
          <w:rFonts w:hint="eastAsia" w:cs="Times New Roman"/>
          <w:color w:val="000000"/>
          <w:lang w:val="en-US" w:eastAsia="zh-CN"/>
        </w:rPr>
        <w:t xml:space="preserve"> </w:t>
      </w:r>
      <w:r>
        <w:rPr>
          <w:rFonts w:cs="Times New Roman"/>
          <w:color w:val="000000"/>
        </w:rPr>
        <w:t>物资保障</w:t>
      </w:r>
      <w:bookmarkEnd w:id="43"/>
    </w:p>
    <w:p>
      <w:pPr>
        <w:snapToGrid w:val="0"/>
        <w:spacing w:line="560" w:lineRule="exact"/>
        <w:ind w:firstLine="640" w:firstLineChars="200"/>
        <w:rPr>
          <w:rFonts w:eastAsia="仿宋_GB2312"/>
          <w:color w:val="000000"/>
          <w:sz w:val="32"/>
          <w:szCs w:val="32"/>
        </w:rPr>
      </w:pPr>
      <w:r>
        <w:rPr>
          <w:rFonts w:eastAsia="仿宋_GB2312"/>
          <w:color w:val="000000"/>
          <w:sz w:val="32"/>
          <w:szCs w:val="32"/>
        </w:rPr>
        <w:t>防御台风物资储备实行“分级储备和管理、统一调配、合理负担”的原则。各级防汛机构组织水务、应急、发改、商务等部门按照职责分工储备抢险救援救灾物资及装备，完善物资储备、调拨和调运体系。公安、住建、城管、交运、海事、通信、供水、供电等各相关行业单位应储备抢险专用物资，以备抢险急需。其他企事业单位应按相关规定储备各类防台</w:t>
      </w:r>
      <w:r>
        <w:rPr>
          <w:rFonts w:hint="eastAsia" w:eastAsia="仿宋_GB2312"/>
          <w:color w:val="000000"/>
          <w:sz w:val="32"/>
          <w:szCs w:val="32"/>
        </w:rPr>
        <w:t>风</w:t>
      </w:r>
      <w:r>
        <w:rPr>
          <w:rFonts w:eastAsia="仿宋_GB2312"/>
          <w:color w:val="000000"/>
          <w:sz w:val="32"/>
          <w:szCs w:val="32"/>
        </w:rPr>
        <w:t>物资及设备，鼓励公民、法人和其他组织储备基本的应急自救和生活必需品。</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各级防指根据需要，可委托有关单位（企业）代储部分抢险物资和设备，与有资质的企业签订物资保障合作协议，必要时也可征用社会物资与设备，做到专业储备与社会储备相结合，为防台风灾害做好准备。</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堤防险工患段、病险涵闸等薄弱地段，要根据实际情况和抢险方案，现场前置一定数量的抢险物资设备，为应急抢险提供保障。</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市级防台</w:t>
      </w:r>
      <w:r>
        <w:rPr>
          <w:rFonts w:hint="eastAsia" w:eastAsia="仿宋_GB2312"/>
          <w:color w:val="000000"/>
          <w:sz w:val="32"/>
          <w:szCs w:val="32"/>
        </w:rPr>
        <w:t>风</w:t>
      </w:r>
      <w:r>
        <w:rPr>
          <w:rFonts w:eastAsia="仿宋_GB2312"/>
          <w:color w:val="000000"/>
          <w:sz w:val="32"/>
          <w:szCs w:val="32"/>
        </w:rPr>
        <w:t>物资主要用于解决市本级防台</w:t>
      </w:r>
      <w:r>
        <w:rPr>
          <w:rFonts w:hint="eastAsia" w:eastAsia="仿宋_GB2312"/>
          <w:color w:val="000000"/>
          <w:sz w:val="32"/>
          <w:szCs w:val="32"/>
        </w:rPr>
        <w:t>风</w:t>
      </w:r>
      <w:r>
        <w:rPr>
          <w:rFonts w:eastAsia="仿宋_GB2312"/>
          <w:color w:val="000000"/>
          <w:sz w:val="32"/>
          <w:szCs w:val="32"/>
        </w:rPr>
        <w:t>抢险需要，重点支持遭受严重灾害地区抢险的应急需要。需要调用市级物资时，由相关地区或单位向市防指提出申请，经批准同意后，由市防办向储备单位下达调度指令。未经许可，任何单位和个人不得擅自调用市级防台</w:t>
      </w:r>
      <w:r>
        <w:rPr>
          <w:rFonts w:hint="eastAsia" w:eastAsia="仿宋_GB2312"/>
          <w:color w:val="000000"/>
          <w:sz w:val="32"/>
          <w:szCs w:val="32"/>
        </w:rPr>
        <w:t>风</w:t>
      </w:r>
      <w:r>
        <w:rPr>
          <w:rFonts w:eastAsia="仿宋_GB2312"/>
          <w:color w:val="000000"/>
          <w:sz w:val="32"/>
          <w:szCs w:val="32"/>
        </w:rPr>
        <w:t>物资。</w:t>
      </w:r>
    </w:p>
    <w:p>
      <w:pPr>
        <w:pStyle w:val="3"/>
        <w:keepNext/>
        <w:keepLines/>
        <w:widowControl w:val="0"/>
        <w:wordWrap/>
        <w:adjustRightInd/>
        <w:snapToGrid w:val="0"/>
        <w:ind w:firstLine="0"/>
        <w:textAlignment w:val="auto"/>
        <w:rPr>
          <w:rFonts w:cs="Times New Roman"/>
          <w:color w:val="000000"/>
        </w:rPr>
      </w:pPr>
      <w:bookmarkStart w:id="44" w:name="_Toc17585"/>
      <w:r>
        <w:rPr>
          <w:rFonts w:cs="Times New Roman"/>
          <w:color w:val="000000"/>
        </w:rPr>
        <w:t>6.</w:t>
      </w:r>
      <w:r>
        <w:rPr>
          <w:rFonts w:hint="eastAsia" w:cs="Times New Roman"/>
          <w:color w:val="000000"/>
        </w:rPr>
        <w:t>4</w:t>
      </w:r>
      <w:r>
        <w:rPr>
          <w:rFonts w:hint="eastAsia" w:cs="Times New Roman"/>
          <w:color w:val="000000"/>
          <w:lang w:val="en-US" w:eastAsia="zh-CN"/>
        </w:rPr>
        <w:t xml:space="preserve"> </w:t>
      </w:r>
      <w:r>
        <w:rPr>
          <w:rFonts w:cs="Times New Roman"/>
          <w:color w:val="000000"/>
        </w:rPr>
        <w:t xml:space="preserve"> 队伍保障</w:t>
      </w:r>
      <w:bookmarkEnd w:id="44"/>
    </w:p>
    <w:p>
      <w:pPr>
        <w:pStyle w:val="4"/>
        <w:wordWrap/>
        <w:autoSpaceDE w:val="0"/>
        <w:autoSpaceDN w:val="0"/>
        <w:adjustRightInd/>
        <w:ind w:firstLine="643"/>
        <w:textAlignment w:val="auto"/>
        <w:rPr>
          <w:color w:val="000000"/>
        </w:rPr>
      </w:pPr>
      <w:r>
        <w:rPr>
          <w:color w:val="000000"/>
        </w:rPr>
        <w:t>6.</w:t>
      </w:r>
      <w:r>
        <w:rPr>
          <w:rFonts w:hint="eastAsia"/>
          <w:color w:val="000000"/>
        </w:rPr>
        <w:t>4</w:t>
      </w:r>
      <w:r>
        <w:rPr>
          <w:color w:val="000000"/>
        </w:rPr>
        <w:t>.1</w:t>
      </w:r>
      <w:r>
        <w:rPr>
          <w:rFonts w:hint="eastAsia"/>
          <w:color w:val="000000"/>
          <w:lang w:val="en-US" w:eastAsia="zh-CN"/>
        </w:rPr>
        <w:t xml:space="preserve"> </w:t>
      </w:r>
      <w:r>
        <w:rPr>
          <w:color w:val="000000"/>
        </w:rPr>
        <w:t xml:space="preserve"> 专家队伍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市、镇（区、街道）两级防指及其主要成员单位应根据台风灾害特点，组织相关领域专家、学者和技术人员，组建专家队伍，为抢险救援工作提供技术支撑。</w:t>
      </w:r>
    </w:p>
    <w:p>
      <w:pPr>
        <w:pStyle w:val="4"/>
        <w:wordWrap/>
        <w:autoSpaceDE w:val="0"/>
        <w:autoSpaceDN w:val="0"/>
        <w:adjustRightInd/>
        <w:ind w:firstLine="643"/>
        <w:textAlignment w:val="auto"/>
        <w:rPr>
          <w:color w:val="000000"/>
        </w:rPr>
      </w:pPr>
      <w:r>
        <w:rPr>
          <w:color w:val="000000"/>
        </w:rPr>
        <w:t>6.</w:t>
      </w:r>
      <w:r>
        <w:rPr>
          <w:rFonts w:hint="eastAsia"/>
          <w:color w:val="000000"/>
        </w:rPr>
        <w:t>4</w:t>
      </w:r>
      <w:r>
        <w:rPr>
          <w:color w:val="000000"/>
        </w:rPr>
        <w:t>.2</w:t>
      </w:r>
      <w:r>
        <w:rPr>
          <w:rFonts w:hint="eastAsia"/>
          <w:color w:val="000000"/>
          <w:lang w:val="en-US" w:eastAsia="zh-CN"/>
        </w:rPr>
        <w:t xml:space="preserve"> </w:t>
      </w:r>
      <w:r>
        <w:rPr>
          <w:color w:val="000000"/>
        </w:rPr>
        <w:t xml:space="preserve"> 抢险救援队伍</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市、镇（区、街道）两级防指组建组织指挥、技术支撑、专业抢险、物资装备保障、社会动员等5支应急抢险力量，配备抢险救援装备。市防指主要成员单位应当根据行业特点和实际需要，组建本系统内专业抢险救援队伍。村（社区）以及企事业单位组建基层应急抢险队伍，承担本村（社区）、本单位的抢险救援工作。应急响应期间，各类抢险队伍在岗待命，确保发生险情时可第一时间投入抢险。</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提请调动解放军、武警部队、民兵、综合性消防救援队伍应按照有关规定执行。</w:t>
      </w:r>
    </w:p>
    <w:p>
      <w:pPr>
        <w:pStyle w:val="3"/>
        <w:keepNext/>
        <w:keepLines/>
        <w:widowControl w:val="0"/>
        <w:wordWrap/>
        <w:adjustRightInd/>
        <w:snapToGrid w:val="0"/>
        <w:ind w:firstLine="0"/>
        <w:textAlignment w:val="auto"/>
        <w:rPr>
          <w:rFonts w:cs="Times New Roman"/>
          <w:color w:val="000000"/>
        </w:rPr>
      </w:pPr>
      <w:bookmarkStart w:id="45" w:name="_Toc16665"/>
      <w:r>
        <w:rPr>
          <w:rFonts w:cs="Times New Roman"/>
          <w:color w:val="000000"/>
        </w:rPr>
        <w:t>6.</w:t>
      </w:r>
      <w:r>
        <w:rPr>
          <w:rFonts w:hint="eastAsia" w:cs="Times New Roman"/>
          <w:color w:val="000000"/>
        </w:rPr>
        <w:t>5</w:t>
      </w:r>
      <w:r>
        <w:rPr>
          <w:rFonts w:cs="Times New Roman"/>
          <w:color w:val="000000"/>
        </w:rPr>
        <w:t xml:space="preserve"> </w:t>
      </w:r>
      <w:r>
        <w:rPr>
          <w:rFonts w:hint="eastAsia" w:cs="Times New Roman"/>
          <w:color w:val="000000"/>
          <w:lang w:val="en-US" w:eastAsia="zh-CN"/>
        </w:rPr>
        <w:t xml:space="preserve"> </w:t>
      </w:r>
      <w:r>
        <w:rPr>
          <w:rFonts w:hint="eastAsia" w:cs="Times New Roman"/>
          <w:color w:val="000000"/>
        </w:rPr>
        <w:t>信息</w:t>
      </w:r>
      <w:r>
        <w:rPr>
          <w:rFonts w:cs="Times New Roman"/>
          <w:color w:val="000000"/>
        </w:rPr>
        <w:t>保障</w:t>
      </w:r>
      <w:bookmarkEnd w:id="45"/>
    </w:p>
    <w:p>
      <w:pPr>
        <w:widowControl/>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建立健全应急通信网络、应急广播体系，提升公众通信网络防灾抗毁能力和应急服务能力，推进实施应急指挥通信系统建设工程。各基础电信运营企业、铁塔公司优先为防台风指挥调度做好公用通信网应急通信保障工作，必要时调度应急通信设备，为防台风通信和现场指挥提供通信保障。</w:t>
      </w:r>
    </w:p>
    <w:p>
      <w:pPr>
        <w:widowControl/>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各级防汛抗旱指挥机构应按照以公用通信网为主的原则，组建防台风专用通信网络，确保信息畅通。在紧急情况下，应充分利用公共广播和电视等媒体以及手机短信等发布信息，通知群众快速撤离，确保人民生命安全</w:t>
      </w:r>
      <w:r>
        <w:rPr>
          <w:rFonts w:eastAsia="仿宋_GB2312"/>
          <w:color w:val="000000"/>
          <w:sz w:val="32"/>
          <w:szCs w:val="32"/>
        </w:rPr>
        <w:t>。</w:t>
      </w:r>
    </w:p>
    <w:p>
      <w:pPr>
        <w:pStyle w:val="3"/>
        <w:keepNext/>
        <w:keepLines/>
        <w:widowControl w:val="0"/>
        <w:wordWrap/>
        <w:adjustRightInd/>
        <w:snapToGrid w:val="0"/>
        <w:ind w:firstLine="0"/>
        <w:textAlignment w:val="auto"/>
        <w:rPr>
          <w:rFonts w:cs="Times New Roman"/>
          <w:color w:val="000000"/>
        </w:rPr>
      </w:pPr>
      <w:bookmarkStart w:id="46" w:name="_Toc9279"/>
      <w:r>
        <w:rPr>
          <w:rFonts w:cs="Times New Roman"/>
          <w:color w:val="000000"/>
        </w:rPr>
        <w:t>6.</w:t>
      </w:r>
      <w:r>
        <w:rPr>
          <w:rFonts w:hint="eastAsia" w:cs="Times New Roman"/>
          <w:color w:val="000000"/>
        </w:rPr>
        <w:t>6</w:t>
      </w:r>
      <w:r>
        <w:rPr>
          <w:rFonts w:cs="Times New Roman"/>
          <w:color w:val="000000"/>
        </w:rPr>
        <w:t xml:space="preserve"> </w:t>
      </w:r>
      <w:r>
        <w:rPr>
          <w:rFonts w:hint="eastAsia" w:cs="Times New Roman"/>
          <w:color w:val="000000"/>
          <w:lang w:val="en-US" w:eastAsia="zh-CN"/>
        </w:rPr>
        <w:t xml:space="preserve"> </w:t>
      </w:r>
      <w:r>
        <w:rPr>
          <w:rFonts w:cs="Times New Roman"/>
          <w:color w:val="000000"/>
        </w:rPr>
        <w:t>交通保障</w:t>
      </w:r>
      <w:bookmarkEnd w:id="46"/>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交通运输部门统筹各类交通工具通行管理，健全运力调用调配和应急绿色通道机制。优先保障防台</w:t>
      </w:r>
      <w:r>
        <w:rPr>
          <w:rFonts w:hint="eastAsia" w:eastAsia="仿宋_GB2312"/>
          <w:color w:val="000000"/>
          <w:sz w:val="32"/>
          <w:szCs w:val="32"/>
        </w:rPr>
        <w:t>风</w:t>
      </w:r>
      <w:r>
        <w:rPr>
          <w:rFonts w:eastAsia="仿宋_GB2312"/>
          <w:color w:val="000000"/>
          <w:sz w:val="32"/>
          <w:szCs w:val="32"/>
        </w:rPr>
        <w:t>抢险人员、物资运输。协助地方做好群众安全转移所需车辆、船舶的调配。负责防台风期间通航水域的通航安全。</w:t>
      </w:r>
    </w:p>
    <w:p>
      <w:pPr>
        <w:pStyle w:val="3"/>
        <w:keepNext/>
        <w:keepLines/>
        <w:widowControl w:val="0"/>
        <w:wordWrap/>
        <w:adjustRightInd/>
        <w:snapToGrid w:val="0"/>
        <w:ind w:firstLine="0"/>
        <w:textAlignment w:val="auto"/>
        <w:rPr>
          <w:rFonts w:cs="Times New Roman"/>
          <w:color w:val="000000"/>
        </w:rPr>
      </w:pPr>
      <w:bookmarkStart w:id="47" w:name="_Toc991"/>
      <w:r>
        <w:rPr>
          <w:rFonts w:cs="Times New Roman"/>
          <w:color w:val="000000"/>
        </w:rPr>
        <w:t>6.</w:t>
      </w:r>
      <w:r>
        <w:rPr>
          <w:rFonts w:hint="eastAsia" w:cs="Times New Roman"/>
          <w:color w:val="000000"/>
        </w:rPr>
        <w:t>7</w:t>
      </w:r>
      <w:r>
        <w:rPr>
          <w:rFonts w:cs="Times New Roman"/>
          <w:color w:val="000000"/>
        </w:rPr>
        <w:t xml:space="preserve"> </w:t>
      </w:r>
      <w:r>
        <w:rPr>
          <w:rFonts w:hint="eastAsia" w:cs="Times New Roman"/>
          <w:color w:val="000000"/>
          <w:lang w:val="en-US" w:eastAsia="zh-CN"/>
        </w:rPr>
        <w:t xml:space="preserve"> </w:t>
      </w:r>
      <w:r>
        <w:rPr>
          <w:rFonts w:hint="eastAsia" w:cs="Times New Roman"/>
          <w:color w:val="000000"/>
        </w:rPr>
        <w:t>供电</w:t>
      </w:r>
      <w:r>
        <w:rPr>
          <w:rFonts w:cs="Times New Roman"/>
          <w:color w:val="000000"/>
        </w:rPr>
        <w:t>保障</w:t>
      </w:r>
      <w:bookmarkEnd w:id="47"/>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供电部门按照职责分工，加强防台风期间抗灾、救灾、减灾等各项工作的电力供应，重点保证指挥机关、政府机关、公安机关、医院、灾民安置点、抢险救灾现场正常供电。安排应急维修抢险队伍，对发生输电故障及时进行维修。落实好应急发电机组，确保防台风抢险应急救援现场的临时供电。加强值班力量，确保信息畅通。</w:t>
      </w:r>
    </w:p>
    <w:p>
      <w:pPr>
        <w:pStyle w:val="3"/>
        <w:keepNext/>
        <w:keepLines/>
        <w:widowControl w:val="0"/>
        <w:wordWrap/>
        <w:adjustRightInd/>
        <w:snapToGrid w:val="0"/>
        <w:ind w:firstLine="0"/>
        <w:textAlignment w:val="auto"/>
        <w:rPr>
          <w:rFonts w:cs="Times New Roman"/>
          <w:color w:val="000000"/>
        </w:rPr>
      </w:pPr>
      <w:bookmarkStart w:id="48" w:name="_Toc21301"/>
      <w:r>
        <w:rPr>
          <w:rFonts w:cs="Times New Roman"/>
          <w:color w:val="000000"/>
        </w:rPr>
        <w:t>6.</w:t>
      </w:r>
      <w:r>
        <w:rPr>
          <w:rFonts w:hint="eastAsia" w:cs="Times New Roman"/>
          <w:color w:val="000000"/>
        </w:rPr>
        <w:t>8</w:t>
      </w:r>
      <w:r>
        <w:rPr>
          <w:rFonts w:hint="eastAsia" w:cs="Times New Roman"/>
          <w:color w:val="000000"/>
          <w:lang w:val="en-US" w:eastAsia="zh-CN"/>
        </w:rPr>
        <w:t xml:space="preserve"> </w:t>
      </w:r>
      <w:r>
        <w:rPr>
          <w:rFonts w:cs="Times New Roman"/>
          <w:color w:val="000000"/>
        </w:rPr>
        <w:t xml:space="preserve"> 卫生保障</w:t>
      </w:r>
      <w:bookmarkEnd w:id="48"/>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卫生部门落实医疗卫生救援应急预案，确保紧急救护和卫生防疫工作顺利进行。在台风灾害发生后，卫生、农业等部门组织医疗卫生应急专业队伍赴灾区巡医问诊，救治伤员，开展人、畜、水产疾病的免疫、疾病监测、环境消杀以及食品和饮用水卫生监督等工作，防止疾病流行。</w:t>
      </w:r>
    </w:p>
    <w:p>
      <w:pPr>
        <w:pStyle w:val="3"/>
        <w:keepNext/>
        <w:keepLines/>
        <w:widowControl w:val="0"/>
        <w:wordWrap/>
        <w:adjustRightInd/>
        <w:snapToGrid w:val="0"/>
        <w:ind w:firstLine="0"/>
        <w:textAlignment w:val="auto"/>
        <w:rPr>
          <w:rFonts w:cs="Times New Roman"/>
          <w:color w:val="000000"/>
        </w:rPr>
      </w:pPr>
      <w:bookmarkStart w:id="49" w:name="_Toc15940"/>
      <w:r>
        <w:rPr>
          <w:rFonts w:cs="Times New Roman"/>
          <w:color w:val="000000"/>
        </w:rPr>
        <w:t>6.</w:t>
      </w:r>
      <w:r>
        <w:rPr>
          <w:rFonts w:hint="eastAsia" w:cs="Times New Roman"/>
          <w:color w:val="000000"/>
        </w:rPr>
        <w:t>9</w:t>
      </w:r>
      <w:r>
        <w:rPr>
          <w:rFonts w:cs="Times New Roman"/>
          <w:color w:val="000000"/>
        </w:rPr>
        <w:t xml:space="preserve"> </w:t>
      </w:r>
      <w:r>
        <w:rPr>
          <w:rFonts w:hint="eastAsia" w:cs="Times New Roman"/>
          <w:color w:val="000000"/>
          <w:lang w:val="en-US" w:eastAsia="zh-CN"/>
        </w:rPr>
        <w:t xml:space="preserve"> </w:t>
      </w:r>
      <w:r>
        <w:rPr>
          <w:rFonts w:cs="Times New Roman"/>
          <w:color w:val="000000"/>
        </w:rPr>
        <w:t>治安保障</w:t>
      </w:r>
      <w:bookmarkEnd w:id="49"/>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公安部门主要负责做好台风灾区的治安管理工作，依法严厉打击破坏防台</w:t>
      </w:r>
      <w:r>
        <w:rPr>
          <w:rFonts w:hint="eastAsia" w:eastAsia="仿宋_GB2312"/>
          <w:color w:val="000000"/>
          <w:sz w:val="32"/>
          <w:szCs w:val="32"/>
        </w:rPr>
        <w:t>风</w:t>
      </w:r>
      <w:r>
        <w:rPr>
          <w:rFonts w:eastAsia="仿宋_GB2312"/>
          <w:color w:val="000000"/>
          <w:sz w:val="32"/>
          <w:szCs w:val="32"/>
        </w:rPr>
        <w:t>救灾行动和工程设施安全的行为，保证抗灾救灾工作的顺利进行；负责组织搞好防</w:t>
      </w:r>
      <w:r>
        <w:rPr>
          <w:rFonts w:hint="eastAsia" w:eastAsia="仿宋_GB2312"/>
          <w:color w:val="000000"/>
          <w:sz w:val="32"/>
          <w:szCs w:val="32"/>
        </w:rPr>
        <w:t>台风</w:t>
      </w:r>
      <w:r>
        <w:rPr>
          <w:rFonts w:eastAsia="仿宋_GB2312"/>
          <w:color w:val="000000"/>
          <w:sz w:val="32"/>
          <w:szCs w:val="32"/>
        </w:rPr>
        <w:t>抢险、紧急防台</w:t>
      </w:r>
      <w:r>
        <w:rPr>
          <w:rFonts w:hint="eastAsia" w:eastAsia="仿宋_GB2312"/>
          <w:color w:val="000000"/>
          <w:sz w:val="32"/>
          <w:szCs w:val="32"/>
        </w:rPr>
        <w:t>风</w:t>
      </w:r>
      <w:r>
        <w:rPr>
          <w:rFonts w:eastAsia="仿宋_GB2312"/>
          <w:color w:val="000000"/>
          <w:sz w:val="32"/>
          <w:szCs w:val="32"/>
        </w:rPr>
        <w:t>期的戒严、警卫工作，维护灾区的社会治安秩序等。</w:t>
      </w:r>
    </w:p>
    <w:p>
      <w:pPr>
        <w:pStyle w:val="3"/>
        <w:keepNext/>
        <w:keepLines/>
        <w:widowControl w:val="0"/>
        <w:wordWrap/>
        <w:adjustRightInd/>
        <w:snapToGrid w:val="0"/>
        <w:ind w:firstLine="0"/>
        <w:textAlignment w:val="auto"/>
        <w:rPr>
          <w:rFonts w:cs="Times New Roman"/>
          <w:color w:val="000000"/>
        </w:rPr>
      </w:pPr>
      <w:bookmarkStart w:id="50" w:name="_Toc18132"/>
      <w:r>
        <w:rPr>
          <w:rFonts w:cs="Times New Roman"/>
          <w:color w:val="000000"/>
        </w:rPr>
        <w:t>6.</w:t>
      </w:r>
      <w:r>
        <w:rPr>
          <w:rFonts w:hint="eastAsia" w:cs="Times New Roman"/>
          <w:color w:val="000000"/>
        </w:rPr>
        <w:t>10</w:t>
      </w:r>
      <w:r>
        <w:rPr>
          <w:rFonts w:hint="eastAsia" w:cs="Times New Roman"/>
          <w:color w:val="000000"/>
          <w:lang w:val="en-US" w:eastAsia="zh-CN"/>
        </w:rPr>
        <w:t xml:space="preserve"> </w:t>
      </w:r>
      <w:r>
        <w:rPr>
          <w:rFonts w:cs="Times New Roman"/>
          <w:color w:val="000000"/>
        </w:rPr>
        <w:t xml:space="preserve"> 生活保障</w:t>
      </w:r>
      <w:bookmarkEnd w:id="50"/>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由应急局会同有关镇（区、街道）做好受灾群众的基本生活保障工作。各类学校、影剧院、会堂、体育馆等公共建筑物，应当根据各级人民政府或防汛指挥机构的指令无条件开放，作为应急避灾场所。</w:t>
      </w:r>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人员转移工作应当明确人员转移负责人，落实相应责任制，妥善安排被转移群众的基本生活，并提供必要的生活用品和食品。在转移指令解除前，防止被转移群众擅自返回。</w:t>
      </w:r>
    </w:p>
    <w:p>
      <w:pPr>
        <w:pStyle w:val="3"/>
        <w:keepNext/>
        <w:keepLines/>
        <w:widowControl w:val="0"/>
        <w:wordWrap/>
        <w:adjustRightInd/>
        <w:snapToGrid w:val="0"/>
        <w:ind w:firstLine="0"/>
        <w:textAlignment w:val="auto"/>
        <w:rPr>
          <w:rFonts w:cs="Times New Roman"/>
          <w:color w:val="000000"/>
        </w:rPr>
      </w:pPr>
      <w:bookmarkStart w:id="51" w:name="_Toc4376"/>
      <w:r>
        <w:rPr>
          <w:rFonts w:cs="Times New Roman"/>
          <w:color w:val="000000"/>
        </w:rPr>
        <w:t>6.1</w:t>
      </w:r>
      <w:r>
        <w:rPr>
          <w:rFonts w:hint="eastAsia" w:cs="Times New Roman"/>
          <w:color w:val="000000"/>
        </w:rPr>
        <w:t>1</w:t>
      </w:r>
      <w:r>
        <w:rPr>
          <w:rFonts w:cs="Times New Roman"/>
          <w:color w:val="000000"/>
        </w:rPr>
        <w:t xml:space="preserve"> </w:t>
      </w:r>
      <w:r>
        <w:rPr>
          <w:rFonts w:hint="eastAsia" w:cs="Times New Roman"/>
          <w:color w:val="000000"/>
          <w:lang w:val="en-US" w:eastAsia="zh-CN"/>
        </w:rPr>
        <w:t xml:space="preserve"> </w:t>
      </w:r>
      <w:r>
        <w:rPr>
          <w:rFonts w:cs="Times New Roman"/>
          <w:color w:val="000000"/>
        </w:rPr>
        <w:t>宣传保障</w:t>
      </w:r>
      <w:bookmarkEnd w:id="51"/>
    </w:p>
    <w:p>
      <w:pPr>
        <w:widowControl/>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多渠道、多形式开展面向社会公众的防台风有关方针、政策、法规以及和预防、避险、自救、互救等知识宣传教育。编制防台风应急培训教材，积极开展各级领导干部、应急管理人员和专业处置队伍防御台风知识的培训，不断提高工作水平。选择台风灾害重点监视区开展台风灾害应急综合演习，检验、完善相关应急预案。企事业单位、公民应积极参与防台风知识宣传、教育活动，增强风险意识和自我防御能力，有义务自觉配合各级政府与防汛抗旱指挥部做好防台风的各项工作。</w:t>
      </w:r>
    </w:p>
    <w:p>
      <w:pPr>
        <w:pStyle w:val="2"/>
        <w:keepNext/>
        <w:keepLines/>
        <w:widowControl w:val="0"/>
        <w:wordWrap/>
        <w:adjustRightInd/>
        <w:snapToGrid w:val="0"/>
        <w:ind w:firstLine="0"/>
        <w:textAlignment w:val="auto"/>
        <w:rPr>
          <w:color w:val="000000"/>
        </w:rPr>
      </w:pPr>
      <w:bookmarkStart w:id="52" w:name="_Toc737"/>
      <w:r>
        <w:rPr>
          <w:color w:val="000000"/>
        </w:rPr>
        <w:t>7</w:t>
      </w:r>
      <w:r>
        <w:rPr>
          <w:rFonts w:hint="eastAsia"/>
          <w:color w:val="000000"/>
          <w:lang w:val="en-US" w:eastAsia="zh-CN"/>
        </w:rPr>
        <w:t xml:space="preserve"> </w:t>
      </w:r>
      <w:r>
        <w:rPr>
          <w:color w:val="000000"/>
        </w:rPr>
        <w:t xml:space="preserve"> 预案管理</w:t>
      </w:r>
      <w:bookmarkEnd w:id="52"/>
    </w:p>
    <w:p>
      <w:pPr>
        <w:pStyle w:val="3"/>
        <w:keepNext/>
        <w:keepLines/>
        <w:widowControl w:val="0"/>
        <w:wordWrap/>
        <w:adjustRightInd/>
        <w:snapToGrid w:val="0"/>
        <w:ind w:firstLine="0"/>
        <w:textAlignment w:val="auto"/>
        <w:rPr>
          <w:rFonts w:cs="Times New Roman"/>
          <w:color w:val="000000"/>
        </w:rPr>
      </w:pPr>
      <w:bookmarkStart w:id="53" w:name="_Toc1661"/>
      <w:r>
        <w:rPr>
          <w:rFonts w:cs="Times New Roman"/>
          <w:color w:val="000000"/>
        </w:rPr>
        <w:t xml:space="preserve">7.1 </w:t>
      </w:r>
      <w:r>
        <w:rPr>
          <w:rFonts w:hint="eastAsia" w:cs="Times New Roman"/>
          <w:color w:val="000000"/>
          <w:lang w:val="en-US" w:eastAsia="zh-CN"/>
        </w:rPr>
        <w:t xml:space="preserve"> </w:t>
      </w:r>
      <w:r>
        <w:rPr>
          <w:rFonts w:cs="Times New Roman"/>
          <w:color w:val="000000"/>
        </w:rPr>
        <w:t>预案体系</w:t>
      </w:r>
      <w:bookmarkEnd w:id="53"/>
    </w:p>
    <w:p>
      <w:pPr>
        <w:snapToGrid w:val="0"/>
        <w:spacing w:line="560" w:lineRule="exact"/>
        <w:ind w:firstLine="640" w:firstLineChars="200"/>
        <w:rPr>
          <w:rFonts w:eastAsia="仿宋_GB2312"/>
          <w:color w:val="000000"/>
          <w:sz w:val="32"/>
          <w:szCs w:val="32"/>
        </w:rPr>
      </w:pPr>
      <w:r>
        <w:rPr>
          <w:rFonts w:eastAsia="仿宋_GB2312"/>
          <w:color w:val="000000"/>
          <w:sz w:val="32"/>
          <w:szCs w:val="32"/>
        </w:rPr>
        <w:t>太仓市防御台风应急预案为太仓市防台风灾害的市级专项预案，各镇（区、街道）防御台风应急预案作为本预案的子预案，市防指成员单位要编制部门防御台风应急预案并作为本预案的分预案。</w:t>
      </w:r>
    </w:p>
    <w:p>
      <w:pPr>
        <w:pStyle w:val="3"/>
        <w:keepNext/>
        <w:keepLines/>
        <w:widowControl w:val="0"/>
        <w:wordWrap/>
        <w:adjustRightInd/>
        <w:snapToGrid w:val="0"/>
        <w:ind w:firstLine="0"/>
        <w:textAlignment w:val="auto"/>
        <w:rPr>
          <w:rFonts w:cs="Times New Roman"/>
          <w:color w:val="000000"/>
        </w:rPr>
      </w:pPr>
      <w:bookmarkStart w:id="54" w:name="_Toc20658"/>
      <w:r>
        <w:rPr>
          <w:rFonts w:cs="Times New Roman"/>
          <w:color w:val="000000"/>
        </w:rPr>
        <w:t xml:space="preserve">7.2 </w:t>
      </w:r>
      <w:r>
        <w:rPr>
          <w:rFonts w:hint="eastAsia" w:cs="Times New Roman"/>
          <w:color w:val="000000"/>
          <w:lang w:val="en-US" w:eastAsia="zh-CN"/>
        </w:rPr>
        <w:t xml:space="preserve"> </w:t>
      </w:r>
      <w:r>
        <w:rPr>
          <w:rFonts w:cs="Times New Roman"/>
          <w:color w:val="000000"/>
        </w:rPr>
        <w:t>预案审批与修订</w:t>
      </w:r>
      <w:bookmarkEnd w:id="54"/>
    </w:p>
    <w:p>
      <w:pPr>
        <w:snapToGrid w:val="0"/>
        <w:spacing w:line="560" w:lineRule="exact"/>
        <w:ind w:firstLine="640" w:firstLineChars="200"/>
        <w:rPr>
          <w:rFonts w:eastAsia="仿宋_GB2312"/>
          <w:color w:val="000000"/>
          <w:sz w:val="32"/>
          <w:szCs w:val="32"/>
        </w:rPr>
      </w:pPr>
      <w:r>
        <w:rPr>
          <w:rFonts w:eastAsia="仿宋_GB2312"/>
          <w:color w:val="000000"/>
          <w:sz w:val="32"/>
          <w:szCs w:val="32"/>
        </w:rPr>
        <w:t>本预案由市防指牵头负责编制，并按规定报太仓市人民政府批准后实施。</w:t>
      </w:r>
    </w:p>
    <w:p>
      <w:pPr>
        <w:snapToGrid w:val="0"/>
        <w:spacing w:line="560" w:lineRule="exact"/>
        <w:ind w:firstLine="640" w:firstLineChars="200"/>
        <w:rPr>
          <w:rFonts w:eastAsia="仿宋_GB2312"/>
          <w:color w:val="000000"/>
          <w:sz w:val="32"/>
          <w:szCs w:val="32"/>
        </w:rPr>
      </w:pPr>
      <w:r>
        <w:rPr>
          <w:rFonts w:eastAsia="仿宋_GB2312"/>
          <w:color w:val="000000"/>
          <w:sz w:val="32"/>
          <w:szCs w:val="32"/>
        </w:rPr>
        <w:t>防御台风应急预案应根据本市实际情况变化适时修订，并按原报批程序报批。</w:t>
      </w:r>
    </w:p>
    <w:p>
      <w:pPr>
        <w:pStyle w:val="3"/>
        <w:keepNext/>
        <w:keepLines/>
        <w:widowControl w:val="0"/>
        <w:wordWrap/>
        <w:adjustRightInd/>
        <w:snapToGrid w:val="0"/>
        <w:ind w:firstLine="0"/>
        <w:textAlignment w:val="auto"/>
        <w:rPr>
          <w:rFonts w:cs="Times New Roman"/>
          <w:color w:val="000000"/>
        </w:rPr>
      </w:pPr>
      <w:bookmarkStart w:id="55" w:name="_Toc4899"/>
      <w:r>
        <w:rPr>
          <w:rFonts w:cs="Times New Roman"/>
          <w:color w:val="000000"/>
        </w:rPr>
        <w:t xml:space="preserve">7.3 </w:t>
      </w:r>
      <w:r>
        <w:rPr>
          <w:rFonts w:hint="eastAsia" w:cs="Times New Roman"/>
          <w:color w:val="000000"/>
          <w:lang w:val="en-US" w:eastAsia="zh-CN"/>
        </w:rPr>
        <w:t xml:space="preserve"> </w:t>
      </w:r>
      <w:r>
        <w:rPr>
          <w:rFonts w:cs="Times New Roman"/>
          <w:color w:val="000000"/>
        </w:rPr>
        <w:t>预案演练</w:t>
      </w:r>
      <w:bookmarkEnd w:id="55"/>
    </w:p>
    <w:p>
      <w:pPr>
        <w:snapToGrid w:val="0"/>
        <w:spacing w:line="560" w:lineRule="exact"/>
        <w:ind w:firstLine="640" w:firstLineChars="200"/>
        <w:rPr>
          <w:rFonts w:eastAsia="仿宋_GB2312"/>
          <w:color w:val="000000"/>
          <w:sz w:val="32"/>
          <w:szCs w:val="32"/>
        </w:rPr>
      </w:pPr>
      <w:r>
        <w:rPr>
          <w:rFonts w:eastAsia="仿宋_GB2312"/>
          <w:color w:val="000000"/>
          <w:sz w:val="32"/>
          <w:szCs w:val="32"/>
        </w:rPr>
        <w:t>各级防汛抗旱指挥机构应定期举行不同类型的应急演练，以检验、改善和强化应急准备和应急响应能力。</w:t>
      </w:r>
    </w:p>
    <w:p>
      <w:pPr>
        <w:pStyle w:val="3"/>
        <w:keepNext/>
        <w:keepLines/>
        <w:widowControl w:val="0"/>
        <w:wordWrap/>
        <w:adjustRightInd/>
        <w:snapToGrid w:val="0"/>
        <w:ind w:firstLine="0"/>
        <w:textAlignment w:val="auto"/>
        <w:rPr>
          <w:rFonts w:cs="Times New Roman"/>
          <w:color w:val="000000"/>
        </w:rPr>
      </w:pPr>
      <w:bookmarkStart w:id="56" w:name="_Toc18446"/>
      <w:r>
        <w:rPr>
          <w:rFonts w:cs="Times New Roman"/>
          <w:color w:val="000000"/>
        </w:rPr>
        <w:t xml:space="preserve">7.4 </w:t>
      </w:r>
      <w:r>
        <w:rPr>
          <w:rFonts w:hint="eastAsia" w:cs="Times New Roman"/>
          <w:color w:val="000000"/>
          <w:lang w:val="en-US" w:eastAsia="zh-CN"/>
        </w:rPr>
        <w:t xml:space="preserve"> </w:t>
      </w:r>
      <w:r>
        <w:rPr>
          <w:rFonts w:cs="Times New Roman"/>
          <w:color w:val="000000"/>
        </w:rPr>
        <w:t>预案解释部门</w:t>
      </w:r>
      <w:bookmarkEnd w:id="56"/>
    </w:p>
    <w:p>
      <w:pPr>
        <w:snapToGrid w:val="0"/>
        <w:spacing w:line="560" w:lineRule="exact"/>
        <w:ind w:firstLine="640" w:firstLineChars="200"/>
        <w:rPr>
          <w:rFonts w:eastAsia="仿宋_GB2312"/>
          <w:color w:val="000000"/>
          <w:sz w:val="32"/>
          <w:szCs w:val="32"/>
        </w:rPr>
      </w:pPr>
      <w:r>
        <w:rPr>
          <w:rFonts w:eastAsia="仿宋_GB2312"/>
          <w:color w:val="000000"/>
          <w:sz w:val="32"/>
          <w:szCs w:val="32"/>
        </w:rPr>
        <w:t>本预案由太仓市防汛抗旱指挥部负责解释。</w:t>
      </w:r>
    </w:p>
    <w:p>
      <w:pPr>
        <w:pStyle w:val="3"/>
        <w:keepNext/>
        <w:keepLines/>
        <w:widowControl w:val="0"/>
        <w:wordWrap/>
        <w:adjustRightInd/>
        <w:snapToGrid w:val="0"/>
        <w:ind w:firstLine="0"/>
        <w:textAlignment w:val="auto"/>
        <w:rPr>
          <w:rFonts w:cs="Times New Roman"/>
          <w:color w:val="000000"/>
        </w:rPr>
      </w:pPr>
      <w:bookmarkStart w:id="57" w:name="_Toc22088"/>
      <w:r>
        <w:rPr>
          <w:rFonts w:cs="Times New Roman"/>
          <w:color w:val="000000"/>
        </w:rPr>
        <w:t>7.5</w:t>
      </w:r>
      <w:r>
        <w:rPr>
          <w:rFonts w:hint="eastAsia" w:cs="Times New Roman"/>
          <w:color w:val="000000"/>
          <w:lang w:val="en-US" w:eastAsia="zh-CN"/>
        </w:rPr>
        <w:t xml:space="preserve"> </w:t>
      </w:r>
      <w:r>
        <w:rPr>
          <w:rFonts w:cs="Times New Roman"/>
          <w:color w:val="000000"/>
        </w:rPr>
        <w:t xml:space="preserve"> 预案实施时间</w:t>
      </w:r>
      <w:bookmarkEnd w:id="57"/>
    </w:p>
    <w:p>
      <w:pPr>
        <w:snapToGrid w:val="0"/>
        <w:spacing w:line="560" w:lineRule="exact"/>
        <w:ind w:firstLine="640" w:firstLineChars="200"/>
        <w:rPr>
          <w:rFonts w:eastAsia="仿宋_GB2312"/>
          <w:color w:val="000000"/>
          <w:sz w:val="32"/>
          <w:szCs w:val="32"/>
        </w:rPr>
      </w:pPr>
      <w:r>
        <w:rPr>
          <w:rFonts w:eastAsia="仿宋_GB2312"/>
          <w:color w:val="000000"/>
          <w:sz w:val="32"/>
          <w:szCs w:val="32"/>
        </w:rPr>
        <w:t>本预案自发布之日起施行。</w:t>
      </w:r>
    </w:p>
    <w:p>
      <w:pPr>
        <w:snapToGrid w:val="0"/>
        <w:spacing w:line="560" w:lineRule="exact"/>
        <w:ind w:firstLine="420" w:firstLineChars="200"/>
        <w:rPr>
          <w:color w:val="000000"/>
        </w:rPr>
      </w:pPr>
    </w:p>
    <w:sectPr>
      <w:footerReference r:id="rId6" w:type="default"/>
      <w:pgSz w:w="11907" w:h="16840"/>
      <w:pgMar w:top="2098" w:right="1418" w:bottom="1985" w:left="1418" w:header="851" w:footer="992" w:gutter="0"/>
      <w:pgNumType w:fmt="numberInDash" w:start="1"/>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4002EFF" w:usb1="C000247B" w:usb2="00000009" w:usb3="00000000" w:csb0="200001FF" w:csb1="00000000"/>
  </w:font>
  <w:font w:name="方正小标宋_GBK">
    <w:altName w:val="微软雅黑"/>
    <w:panose1 w:val="00000000000000000000"/>
    <w:charset w:val="86"/>
    <w:family w:val="auto"/>
    <w:pitch w:val="default"/>
    <w:sig w:usb0="00000000" w:usb1="00000000" w:usb2="00000010" w:usb3="00000000" w:csb0="00040000" w:csb1="00000000"/>
  </w:font>
  <w:font w:name="方正黑体_GBK">
    <w:altName w:val="Microsoft YaHei UI"/>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jc w:val="center"/>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37 -</w:t>
    </w:r>
    <w:r>
      <w:rPr>
        <w:rFonts w:ascii="Times New Roman" w:hAnsi="Times New Roman" w:cs="Times New Roman"/>
        <w:sz w:val="24"/>
        <w:lang w:val="zh-CN"/>
      </w:rPr>
      <w:fldChar w:fldCharType="end"/>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DU5N2ExZDg0N2U1NmQ0OTg3NDIzODdmNTIyYzk4MDYifQ=="/>
  </w:docVars>
  <w:rsids>
    <w:rsidRoot w:val="0068139E"/>
    <w:rsid w:val="00000C87"/>
    <w:rsid w:val="00000E05"/>
    <w:rsid w:val="00001729"/>
    <w:rsid w:val="00006A05"/>
    <w:rsid w:val="00007799"/>
    <w:rsid w:val="00007F18"/>
    <w:rsid w:val="000117A4"/>
    <w:rsid w:val="00020C3A"/>
    <w:rsid w:val="000222B3"/>
    <w:rsid w:val="0002374A"/>
    <w:rsid w:val="000263C5"/>
    <w:rsid w:val="0003028E"/>
    <w:rsid w:val="00031444"/>
    <w:rsid w:val="00032016"/>
    <w:rsid w:val="000326AE"/>
    <w:rsid w:val="000327A1"/>
    <w:rsid w:val="00032813"/>
    <w:rsid w:val="00034BAB"/>
    <w:rsid w:val="000356FD"/>
    <w:rsid w:val="000427B1"/>
    <w:rsid w:val="0004456B"/>
    <w:rsid w:val="00044A8B"/>
    <w:rsid w:val="000475C6"/>
    <w:rsid w:val="00055E2C"/>
    <w:rsid w:val="00056AE5"/>
    <w:rsid w:val="00060194"/>
    <w:rsid w:val="000606B6"/>
    <w:rsid w:val="00063032"/>
    <w:rsid w:val="00066656"/>
    <w:rsid w:val="0006701C"/>
    <w:rsid w:val="00067343"/>
    <w:rsid w:val="00067EC8"/>
    <w:rsid w:val="00071D52"/>
    <w:rsid w:val="000736CA"/>
    <w:rsid w:val="000736E4"/>
    <w:rsid w:val="000756E3"/>
    <w:rsid w:val="00075B8A"/>
    <w:rsid w:val="00081887"/>
    <w:rsid w:val="00084EEE"/>
    <w:rsid w:val="000A0C54"/>
    <w:rsid w:val="000A19F9"/>
    <w:rsid w:val="000A2B31"/>
    <w:rsid w:val="000A3BE0"/>
    <w:rsid w:val="000B2362"/>
    <w:rsid w:val="000B297D"/>
    <w:rsid w:val="000B3516"/>
    <w:rsid w:val="000B5FEC"/>
    <w:rsid w:val="000B70AF"/>
    <w:rsid w:val="000C1AF4"/>
    <w:rsid w:val="000C4904"/>
    <w:rsid w:val="000C60FC"/>
    <w:rsid w:val="000C6309"/>
    <w:rsid w:val="000C7157"/>
    <w:rsid w:val="000C79B8"/>
    <w:rsid w:val="000C7E37"/>
    <w:rsid w:val="000D25B6"/>
    <w:rsid w:val="000D7ADA"/>
    <w:rsid w:val="000E0106"/>
    <w:rsid w:val="000E0D4D"/>
    <w:rsid w:val="000E2747"/>
    <w:rsid w:val="000E54F4"/>
    <w:rsid w:val="000E5A88"/>
    <w:rsid w:val="000E6ACD"/>
    <w:rsid w:val="000E7208"/>
    <w:rsid w:val="000E7F75"/>
    <w:rsid w:val="000F0754"/>
    <w:rsid w:val="000F43E2"/>
    <w:rsid w:val="00101077"/>
    <w:rsid w:val="00103022"/>
    <w:rsid w:val="001053BE"/>
    <w:rsid w:val="00107C32"/>
    <w:rsid w:val="00112689"/>
    <w:rsid w:val="00113D5D"/>
    <w:rsid w:val="0011437F"/>
    <w:rsid w:val="00121985"/>
    <w:rsid w:val="0012502F"/>
    <w:rsid w:val="00134E96"/>
    <w:rsid w:val="00135F28"/>
    <w:rsid w:val="00140BF8"/>
    <w:rsid w:val="001432F1"/>
    <w:rsid w:val="00144E4D"/>
    <w:rsid w:val="00146239"/>
    <w:rsid w:val="00146A55"/>
    <w:rsid w:val="0014720F"/>
    <w:rsid w:val="00147EAB"/>
    <w:rsid w:val="00153031"/>
    <w:rsid w:val="00154E3C"/>
    <w:rsid w:val="0016324E"/>
    <w:rsid w:val="00164313"/>
    <w:rsid w:val="00165E34"/>
    <w:rsid w:val="00165FE5"/>
    <w:rsid w:val="001757B7"/>
    <w:rsid w:val="00175960"/>
    <w:rsid w:val="001768AD"/>
    <w:rsid w:val="00177AE3"/>
    <w:rsid w:val="001808E6"/>
    <w:rsid w:val="001817F3"/>
    <w:rsid w:val="00184540"/>
    <w:rsid w:val="00186212"/>
    <w:rsid w:val="001879CE"/>
    <w:rsid w:val="00187FE1"/>
    <w:rsid w:val="0019127B"/>
    <w:rsid w:val="001A0D1B"/>
    <w:rsid w:val="001A17A5"/>
    <w:rsid w:val="001A4586"/>
    <w:rsid w:val="001B65B3"/>
    <w:rsid w:val="001B7775"/>
    <w:rsid w:val="001C2EFA"/>
    <w:rsid w:val="001C422D"/>
    <w:rsid w:val="001C77A4"/>
    <w:rsid w:val="001D2D19"/>
    <w:rsid w:val="001D7B64"/>
    <w:rsid w:val="001E15A8"/>
    <w:rsid w:val="001E3C6B"/>
    <w:rsid w:val="001E4DC4"/>
    <w:rsid w:val="001E74E3"/>
    <w:rsid w:val="001F0B78"/>
    <w:rsid w:val="001F1E69"/>
    <w:rsid w:val="001F37E4"/>
    <w:rsid w:val="001F4DCC"/>
    <w:rsid w:val="001F7B94"/>
    <w:rsid w:val="002014EE"/>
    <w:rsid w:val="002022AC"/>
    <w:rsid w:val="00203444"/>
    <w:rsid w:val="002122BE"/>
    <w:rsid w:val="00212761"/>
    <w:rsid w:val="0022228C"/>
    <w:rsid w:val="00222770"/>
    <w:rsid w:val="002234EA"/>
    <w:rsid w:val="00224225"/>
    <w:rsid w:val="00226590"/>
    <w:rsid w:val="00230EDF"/>
    <w:rsid w:val="00233A4A"/>
    <w:rsid w:val="00241522"/>
    <w:rsid w:val="00241920"/>
    <w:rsid w:val="00241E6A"/>
    <w:rsid w:val="002430F4"/>
    <w:rsid w:val="0024688A"/>
    <w:rsid w:val="002502FA"/>
    <w:rsid w:val="002519B7"/>
    <w:rsid w:val="00253EE2"/>
    <w:rsid w:val="002559AF"/>
    <w:rsid w:val="00260579"/>
    <w:rsid w:val="0026136F"/>
    <w:rsid w:val="002624A0"/>
    <w:rsid w:val="002624EC"/>
    <w:rsid w:val="0026256D"/>
    <w:rsid w:val="00262B89"/>
    <w:rsid w:val="00264B32"/>
    <w:rsid w:val="00267DC6"/>
    <w:rsid w:val="00271948"/>
    <w:rsid w:val="002771E2"/>
    <w:rsid w:val="00280069"/>
    <w:rsid w:val="002838D8"/>
    <w:rsid w:val="002852B5"/>
    <w:rsid w:val="002901DB"/>
    <w:rsid w:val="00291114"/>
    <w:rsid w:val="00292D1C"/>
    <w:rsid w:val="00293E73"/>
    <w:rsid w:val="00296BB5"/>
    <w:rsid w:val="002A4A5F"/>
    <w:rsid w:val="002A6A1E"/>
    <w:rsid w:val="002B0BCC"/>
    <w:rsid w:val="002B3844"/>
    <w:rsid w:val="002B404D"/>
    <w:rsid w:val="002B5401"/>
    <w:rsid w:val="002B69F6"/>
    <w:rsid w:val="002C2948"/>
    <w:rsid w:val="002C40C4"/>
    <w:rsid w:val="002C4BEC"/>
    <w:rsid w:val="002D1B5E"/>
    <w:rsid w:val="002E1698"/>
    <w:rsid w:val="002E2A22"/>
    <w:rsid w:val="002E3362"/>
    <w:rsid w:val="002E6C30"/>
    <w:rsid w:val="002E6DB7"/>
    <w:rsid w:val="002E6F90"/>
    <w:rsid w:val="002E7527"/>
    <w:rsid w:val="002F113C"/>
    <w:rsid w:val="002F120A"/>
    <w:rsid w:val="002F20F2"/>
    <w:rsid w:val="002F23BD"/>
    <w:rsid w:val="002F47A9"/>
    <w:rsid w:val="002F552B"/>
    <w:rsid w:val="002F7725"/>
    <w:rsid w:val="00300E1F"/>
    <w:rsid w:val="00301A96"/>
    <w:rsid w:val="00302AE6"/>
    <w:rsid w:val="0030331A"/>
    <w:rsid w:val="00304A32"/>
    <w:rsid w:val="003071AF"/>
    <w:rsid w:val="00307A38"/>
    <w:rsid w:val="0031013D"/>
    <w:rsid w:val="00316395"/>
    <w:rsid w:val="003175ED"/>
    <w:rsid w:val="00324C47"/>
    <w:rsid w:val="0032640F"/>
    <w:rsid w:val="0033029D"/>
    <w:rsid w:val="00331165"/>
    <w:rsid w:val="0033197C"/>
    <w:rsid w:val="003337D7"/>
    <w:rsid w:val="00335560"/>
    <w:rsid w:val="00335F3E"/>
    <w:rsid w:val="003371C5"/>
    <w:rsid w:val="0033790E"/>
    <w:rsid w:val="0034077F"/>
    <w:rsid w:val="003407A9"/>
    <w:rsid w:val="003421D1"/>
    <w:rsid w:val="00344042"/>
    <w:rsid w:val="00347E7F"/>
    <w:rsid w:val="003516A5"/>
    <w:rsid w:val="00354A31"/>
    <w:rsid w:val="003573E3"/>
    <w:rsid w:val="00357818"/>
    <w:rsid w:val="0036244C"/>
    <w:rsid w:val="00365647"/>
    <w:rsid w:val="00367064"/>
    <w:rsid w:val="00371302"/>
    <w:rsid w:val="00372A74"/>
    <w:rsid w:val="00374632"/>
    <w:rsid w:val="003750D6"/>
    <w:rsid w:val="0038469A"/>
    <w:rsid w:val="003872DA"/>
    <w:rsid w:val="0038793F"/>
    <w:rsid w:val="00390B90"/>
    <w:rsid w:val="00391699"/>
    <w:rsid w:val="0039271F"/>
    <w:rsid w:val="00392939"/>
    <w:rsid w:val="0039601A"/>
    <w:rsid w:val="003963D2"/>
    <w:rsid w:val="0039681D"/>
    <w:rsid w:val="003A04BF"/>
    <w:rsid w:val="003A0D0A"/>
    <w:rsid w:val="003A58C7"/>
    <w:rsid w:val="003B0E30"/>
    <w:rsid w:val="003B3763"/>
    <w:rsid w:val="003B3E88"/>
    <w:rsid w:val="003B41E7"/>
    <w:rsid w:val="003B4FF6"/>
    <w:rsid w:val="003B5126"/>
    <w:rsid w:val="003B738A"/>
    <w:rsid w:val="003C0553"/>
    <w:rsid w:val="003C1B1E"/>
    <w:rsid w:val="003C20F7"/>
    <w:rsid w:val="003C4FAD"/>
    <w:rsid w:val="003C7040"/>
    <w:rsid w:val="003D0272"/>
    <w:rsid w:val="003D0781"/>
    <w:rsid w:val="003D1550"/>
    <w:rsid w:val="003E2F9F"/>
    <w:rsid w:val="003E470B"/>
    <w:rsid w:val="003E57DD"/>
    <w:rsid w:val="003E592E"/>
    <w:rsid w:val="003E5B3A"/>
    <w:rsid w:val="003E6A34"/>
    <w:rsid w:val="003F1ECF"/>
    <w:rsid w:val="003F3D4F"/>
    <w:rsid w:val="003F485C"/>
    <w:rsid w:val="003F662A"/>
    <w:rsid w:val="003F6839"/>
    <w:rsid w:val="0040049D"/>
    <w:rsid w:val="00404012"/>
    <w:rsid w:val="004060BB"/>
    <w:rsid w:val="004106A2"/>
    <w:rsid w:val="00411D58"/>
    <w:rsid w:val="00417095"/>
    <w:rsid w:val="00420114"/>
    <w:rsid w:val="0042500C"/>
    <w:rsid w:val="004253AA"/>
    <w:rsid w:val="004253BF"/>
    <w:rsid w:val="00440BB0"/>
    <w:rsid w:val="004423BB"/>
    <w:rsid w:val="004453F2"/>
    <w:rsid w:val="00446830"/>
    <w:rsid w:val="00447D87"/>
    <w:rsid w:val="00450AF8"/>
    <w:rsid w:val="0045133D"/>
    <w:rsid w:val="004515DB"/>
    <w:rsid w:val="00452246"/>
    <w:rsid w:val="00453031"/>
    <w:rsid w:val="00457F74"/>
    <w:rsid w:val="00460FE6"/>
    <w:rsid w:val="00465963"/>
    <w:rsid w:val="004659E1"/>
    <w:rsid w:val="00466D24"/>
    <w:rsid w:val="00466F39"/>
    <w:rsid w:val="0046717B"/>
    <w:rsid w:val="0047033D"/>
    <w:rsid w:val="00470517"/>
    <w:rsid w:val="00472795"/>
    <w:rsid w:val="004745FD"/>
    <w:rsid w:val="00475F49"/>
    <w:rsid w:val="00477D4F"/>
    <w:rsid w:val="00482684"/>
    <w:rsid w:val="00484BEE"/>
    <w:rsid w:val="00485DCB"/>
    <w:rsid w:val="00490A79"/>
    <w:rsid w:val="00494B47"/>
    <w:rsid w:val="00495430"/>
    <w:rsid w:val="004956F8"/>
    <w:rsid w:val="00497A4A"/>
    <w:rsid w:val="004A0A7D"/>
    <w:rsid w:val="004A3424"/>
    <w:rsid w:val="004A5372"/>
    <w:rsid w:val="004A66F6"/>
    <w:rsid w:val="004A6E49"/>
    <w:rsid w:val="004B106F"/>
    <w:rsid w:val="004B1362"/>
    <w:rsid w:val="004B23D4"/>
    <w:rsid w:val="004B368B"/>
    <w:rsid w:val="004B3872"/>
    <w:rsid w:val="004B477C"/>
    <w:rsid w:val="004C339F"/>
    <w:rsid w:val="004C4725"/>
    <w:rsid w:val="004C6097"/>
    <w:rsid w:val="004C61E3"/>
    <w:rsid w:val="004C6516"/>
    <w:rsid w:val="004C75E0"/>
    <w:rsid w:val="004D225C"/>
    <w:rsid w:val="004D264F"/>
    <w:rsid w:val="004D4080"/>
    <w:rsid w:val="004D44A8"/>
    <w:rsid w:val="004E0D40"/>
    <w:rsid w:val="004E2093"/>
    <w:rsid w:val="004E2E99"/>
    <w:rsid w:val="004E3FE4"/>
    <w:rsid w:val="004E4F02"/>
    <w:rsid w:val="004F745D"/>
    <w:rsid w:val="005009DB"/>
    <w:rsid w:val="00501AE6"/>
    <w:rsid w:val="00501EA9"/>
    <w:rsid w:val="00503021"/>
    <w:rsid w:val="00503263"/>
    <w:rsid w:val="0050641E"/>
    <w:rsid w:val="0050717D"/>
    <w:rsid w:val="005072DB"/>
    <w:rsid w:val="00510B19"/>
    <w:rsid w:val="0051123B"/>
    <w:rsid w:val="00511656"/>
    <w:rsid w:val="00511E8F"/>
    <w:rsid w:val="005120B4"/>
    <w:rsid w:val="00512937"/>
    <w:rsid w:val="00513369"/>
    <w:rsid w:val="00513606"/>
    <w:rsid w:val="00515278"/>
    <w:rsid w:val="00515683"/>
    <w:rsid w:val="0051699C"/>
    <w:rsid w:val="00525D01"/>
    <w:rsid w:val="00526C3B"/>
    <w:rsid w:val="0052770E"/>
    <w:rsid w:val="00535B5D"/>
    <w:rsid w:val="00536DDC"/>
    <w:rsid w:val="005378EC"/>
    <w:rsid w:val="00543D42"/>
    <w:rsid w:val="00545C2E"/>
    <w:rsid w:val="00546B30"/>
    <w:rsid w:val="00552F29"/>
    <w:rsid w:val="005553BC"/>
    <w:rsid w:val="0055663C"/>
    <w:rsid w:val="005578A9"/>
    <w:rsid w:val="005640CC"/>
    <w:rsid w:val="005673B9"/>
    <w:rsid w:val="005708B0"/>
    <w:rsid w:val="005717EA"/>
    <w:rsid w:val="0057271C"/>
    <w:rsid w:val="00572CF1"/>
    <w:rsid w:val="005739FE"/>
    <w:rsid w:val="005761C6"/>
    <w:rsid w:val="00576BCE"/>
    <w:rsid w:val="00577C53"/>
    <w:rsid w:val="00577FFC"/>
    <w:rsid w:val="00581933"/>
    <w:rsid w:val="00581D92"/>
    <w:rsid w:val="00583A14"/>
    <w:rsid w:val="00587780"/>
    <w:rsid w:val="0059050B"/>
    <w:rsid w:val="00593467"/>
    <w:rsid w:val="00593F7A"/>
    <w:rsid w:val="00595B53"/>
    <w:rsid w:val="005A24C1"/>
    <w:rsid w:val="005A25A6"/>
    <w:rsid w:val="005A7D40"/>
    <w:rsid w:val="005B096E"/>
    <w:rsid w:val="005B13C8"/>
    <w:rsid w:val="005B15E3"/>
    <w:rsid w:val="005B3B94"/>
    <w:rsid w:val="005B5BDD"/>
    <w:rsid w:val="005C30A2"/>
    <w:rsid w:val="005C4983"/>
    <w:rsid w:val="005C688F"/>
    <w:rsid w:val="005D5679"/>
    <w:rsid w:val="005E08E0"/>
    <w:rsid w:val="005E0F2E"/>
    <w:rsid w:val="005E22C8"/>
    <w:rsid w:val="005E2BEF"/>
    <w:rsid w:val="005E3842"/>
    <w:rsid w:val="005E41BF"/>
    <w:rsid w:val="005E482A"/>
    <w:rsid w:val="005E6641"/>
    <w:rsid w:val="005E74F8"/>
    <w:rsid w:val="005F08A9"/>
    <w:rsid w:val="005F2DC7"/>
    <w:rsid w:val="005F359A"/>
    <w:rsid w:val="005F7554"/>
    <w:rsid w:val="0060079C"/>
    <w:rsid w:val="00601BEE"/>
    <w:rsid w:val="00602E8F"/>
    <w:rsid w:val="00604A54"/>
    <w:rsid w:val="00605AE3"/>
    <w:rsid w:val="00606B4F"/>
    <w:rsid w:val="006141B4"/>
    <w:rsid w:val="00615ECE"/>
    <w:rsid w:val="00617D5D"/>
    <w:rsid w:val="0062603C"/>
    <w:rsid w:val="00626784"/>
    <w:rsid w:val="00631360"/>
    <w:rsid w:val="00631A90"/>
    <w:rsid w:val="00632AEE"/>
    <w:rsid w:val="00635F90"/>
    <w:rsid w:val="006379BE"/>
    <w:rsid w:val="006418E7"/>
    <w:rsid w:val="00641DE0"/>
    <w:rsid w:val="0064227B"/>
    <w:rsid w:val="006426C8"/>
    <w:rsid w:val="006434B7"/>
    <w:rsid w:val="00645C2C"/>
    <w:rsid w:val="006470EB"/>
    <w:rsid w:val="0065289B"/>
    <w:rsid w:val="006562CC"/>
    <w:rsid w:val="0065709C"/>
    <w:rsid w:val="0066282D"/>
    <w:rsid w:val="0067374A"/>
    <w:rsid w:val="00676AD8"/>
    <w:rsid w:val="0068139E"/>
    <w:rsid w:val="006824B6"/>
    <w:rsid w:val="006839E4"/>
    <w:rsid w:val="00687387"/>
    <w:rsid w:val="00692507"/>
    <w:rsid w:val="00692E43"/>
    <w:rsid w:val="00693949"/>
    <w:rsid w:val="00696E5A"/>
    <w:rsid w:val="006A3C1F"/>
    <w:rsid w:val="006B3C00"/>
    <w:rsid w:val="006B7160"/>
    <w:rsid w:val="006C0C58"/>
    <w:rsid w:val="006C146A"/>
    <w:rsid w:val="006C5201"/>
    <w:rsid w:val="006C567A"/>
    <w:rsid w:val="006D05D0"/>
    <w:rsid w:val="006D1144"/>
    <w:rsid w:val="006D38D9"/>
    <w:rsid w:val="006D51A3"/>
    <w:rsid w:val="006D6028"/>
    <w:rsid w:val="006D6256"/>
    <w:rsid w:val="006D7953"/>
    <w:rsid w:val="006D7ABC"/>
    <w:rsid w:val="006E12E3"/>
    <w:rsid w:val="006E2C67"/>
    <w:rsid w:val="006E7159"/>
    <w:rsid w:val="006F0022"/>
    <w:rsid w:val="006F127F"/>
    <w:rsid w:val="006F2C0D"/>
    <w:rsid w:val="006F4A27"/>
    <w:rsid w:val="006F5257"/>
    <w:rsid w:val="006F6695"/>
    <w:rsid w:val="006F74C2"/>
    <w:rsid w:val="006F7795"/>
    <w:rsid w:val="006F7E2A"/>
    <w:rsid w:val="00701E02"/>
    <w:rsid w:val="00706322"/>
    <w:rsid w:val="00707372"/>
    <w:rsid w:val="007101F8"/>
    <w:rsid w:val="00710F1D"/>
    <w:rsid w:val="007120E0"/>
    <w:rsid w:val="007121B5"/>
    <w:rsid w:val="00713A9E"/>
    <w:rsid w:val="00713AFF"/>
    <w:rsid w:val="00716A92"/>
    <w:rsid w:val="00716B73"/>
    <w:rsid w:val="0072176E"/>
    <w:rsid w:val="00722368"/>
    <w:rsid w:val="00722A88"/>
    <w:rsid w:val="00722E37"/>
    <w:rsid w:val="00723312"/>
    <w:rsid w:val="00725D18"/>
    <w:rsid w:val="007304F9"/>
    <w:rsid w:val="007353FB"/>
    <w:rsid w:val="007407F3"/>
    <w:rsid w:val="00742777"/>
    <w:rsid w:val="00742FEA"/>
    <w:rsid w:val="00746F7D"/>
    <w:rsid w:val="00752E29"/>
    <w:rsid w:val="00754FF6"/>
    <w:rsid w:val="007564DB"/>
    <w:rsid w:val="007619E0"/>
    <w:rsid w:val="00762957"/>
    <w:rsid w:val="00763B9C"/>
    <w:rsid w:val="00763DCE"/>
    <w:rsid w:val="00766B7E"/>
    <w:rsid w:val="00772F3F"/>
    <w:rsid w:val="007734FB"/>
    <w:rsid w:val="00774ED7"/>
    <w:rsid w:val="00782BD9"/>
    <w:rsid w:val="00783D12"/>
    <w:rsid w:val="00784BC4"/>
    <w:rsid w:val="007875A9"/>
    <w:rsid w:val="00787805"/>
    <w:rsid w:val="007907DB"/>
    <w:rsid w:val="007920A8"/>
    <w:rsid w:val="0079458D"/>
    <w:rsid w:val="00796810"/>
    <w:rsid w:val="007A0CE7"/>
    <w:rsid w:val="007A1C2E"/>
    <w:rsid w:val="007A21F7"/>
    <w:rsid w:val="007B1220"/>
    <w:rsid w:val="007B1CCA"/>
    <w:rsid w:val="007B21CB"/>
    <w:rsid w:val="007B474B"/>
    <w:rsid w:val="007B4E50"/>
    <w:rsid w:val="007B646B"/>
    <w:rsid w:val="007B785F"/>
    <w:rsid w:val="007C168C"/>
    <w:rsid w:val="007C2133"/>
    <w:rsid w:val="007C367E"/>
    <w:rsid w:val="007C3D3C"/>
    <w:rsid w:val="007C43A6"/>
    <w:rsid w:val="007C6745"/>
    <w:rsid w:val="007D4BBD"/>
    <w:rsid w:val="007E1091"/>
    <w:rsid w:val="007E2974"/>
    <w:rsid w:val="007E4528"/>
    <w:rsid w:val="007E5471"/>
    <w:rsid w:val="007F0814"/>
    <w:rsid w:val="007F1CD0"/>
    <w:rsid w:val="007F1FFE"/>
    <w:rsid w:val="007F410E"/>
    <w:rsid w:val="0080099A"/>
    <w:rsid w:val="00801BC4"/>
    <w:rsid w:val="00801FD0"/>
    <w:rsid w:val="008061C8"/>
    <w:rsid w:val="008119AF"/>
    <w:rsid w:val="008142B5"/>
    <w:rsid w:val="008147FE"/>
    <w:rsid w:val="0081535F"/>
    <w:rsid w:val="0081586A"/>
    <w:rsid w:val="008216E1"/>
    <w:rsid w:val="00823EB8"/>
    <w:rsid w:val="00823FBC"/>
    <w:rsid w:val="008265D2"/>
    <w:rsid w:val="00830485"/>
    <w:rsid w:val="00830B87"/>
    <w:rsid w:val="00831001"/>
    <w:rsid w:val="00832A02"/>
    <w:rsid w:val="0083468D"/>
    <w:rsid w:val="008365AD"/>
    <w:rsid w:val="00837D13"/>
    <w:rsid w:val="008440B2"/>
    <w:rsid w:val="008509DB"/>
    <w:rsid w:val="00852874"/>
    <w:rsid w:val="00852CB7"/>
    <w:rsid w:val="0085597A"/>
    <w:rsid w:val="00856985"/>
    <w:rsid w:val="0086753A"/>
    <w:rsid w:val="00870445"/>
    <w:rsid w:val="00872AFC"/>
    <w:rsid w:val="00876ABA"/>
    <w:rsid w:val="00877C62"/>
    <w:rsid w:val="00882ADB"/>
    <w:rsid w:val="00882D5E"/>
    <w:rsid w:val="00885241"/>
    <w:rsid w:val="008938C0"/>
    <w:rsid w:val="00893EEA"/>
    <w:rsid w:val="008940A2"/>
    <w:rsid w:val="00895BD1"/>
    <w:rsid w:val="00895FA4"/>
    <w:rsid w:val="00896843"/>
    <w:rsid w:val="00896F57"/>
    <w:rsid w:val="00897D59"/>
    <w:rsid w:val="008A01CD"/>
    <w:rsid w:val="008A269A"/>
    <w:rsid w:val="008A423A"/>
    <w:rsid w:val="008A56CF"/>
    <w:rsid w:val="008A6516"/>
    <w:rsid w:val="008A6DCA"/>
    <w:rsid w:val="008A7108"/>
    <w:rsid w:val="008A745C"/>
    <w:rsid w:val="008A784D"/>
    <w:rsid w:val="008B06B7"/>
    <w:rsid w:val="008B0CA9"/>
    <w:rsid w:val="008B10D2"/>
    <w:rsid w:val="008B5343"/>
    <w:rsid w:val="008B7BD1"/>
    <w:rsid w:val="008C1668"/>
    <w:rsid w:val="008C1D72"/>
    <w:rsid w:val="008C50D7"/>
    <w:rsid w:val="008D2AE3"/>
    <w:rsid w:val="008D3A6F"/>
    <w:rsid w:val="008D47E1"/>
    <w:rsid w:val="008D665F"/>
    <w:rsid w:val="008E03BA"/>
    <w:rsid w:val="008E0A24"/>
    <w:rsid w:val="008E0DAD"/>
    <w:rsid w:val="008E2AC3"/>
    <w:rsid w:val="008E613A"/>
    <w:rsid w:val="008F0A54"/>
    <w:rsid w:val="008F3A70"/>
    <w:rsid w:val="008F70F4"/>
    <w:rsid w:val="008F7587"/>
    <w:rsid w:val="009008DF"/>
    <w:rsid w:val="00900AF7"/>
    <w:rsid w:val="00900E0B"/>
    <w:rsid w:val="00902A05"/>
    <w:rsid w:val="00902EEB"/>
    <w:rsid w:val="00905D2A"/>
    <w:rsid w:val="009124C6"/>
    <w:rsid w:val="009154AE"/>
    <w:rsid w:val="0091775B"/>
    <w:rsid w:val="00922E3F"/>
    <w:rsid w:val="009231C6"/>
    <w:rsid w:val="009278F0"/>
    <w:rsid w:val="009307E5"/>
    <w:rsid w:val="00932F37"/>
    <w:rsid w:val="00933C1F"/>
    <w:rsid w:val="00935DD1"/>
    <w:rsid w:val="00942A87"/>
    <w:rsid w:val="00942DB2"/>
    <w:rsid w:val="0094518F"/>
    <w:rsid w:val="00946A2D"/>
    <w:rsid w:val="00946D7E"/>
    <w:rsid w:val="00947B40"/>
    <w:rsid w:val="009518A4"/>
    <w:rsid w:val="00952371"/>
    <w:rsid w:val="0095326E"/>
    <w:rsid w:val="0095644B"/>
    <w:rsid w:val="00960058"/>
    <w:rsid w:val="00960235"/>
    <w:rsid w:val="00960420"/>
    <w:rsid w:val="009616D8"/>
    <w:rsid w:val="00964D94"/>
    <w:rsid w:val="00967AA2"/>
    <w:rsid w:val="00972B63"/>
    <w:rsid w:val="00973A79"/>
    <w:rsid w:val="00980940"/>
    <w:rsid w:val="00981028"/>
    <w:rsid w:val="0098179E"/>
    <w:rsid w:val="00990BE9"/>
    <w:rsid w:val="00993CA2"/>
    <w:rsid w:val="0099583F"/>
    <w:rsid w:val="00996D19"/>
    <w:rsid w:val="00996F88"/>
    <w:rsid w:val="009A1620"/>
    <w:rsid w:val="009A3DA5"/>
    <w:rsid w:val="009A510F"/>
    <w:rsid w:val="009A54F7"/>
    <w:rsid w:val="009B1F0D"/>
    <w:rsid w:val="009B24EC"/>
    <w:rsid w:val="009B6B48"/>
    <w:rsid w:val="009C0D32"/>
    <w:rsid w:val="009C1A8E"/>
    <w:rsid w:val="009C37D7"/>
    <w:rsid w:val="009C391C"/>
    <w:rsid w:val="009C40AF"/>
    <w:rsid w:val="009C6F66"/>
    <w:rsid w:val="009D10DB"/>
    <w:rsid w:val="009D11AB"/>
    <w:rsid w:val="009D26C2"/>
    <w:rsid w:val="009D28F4"/>
    <w:rsid w:val="009D4402"/>
    <w:rsid w:val="009D46F5"/>
    <w:rsid w:val="009D6392"/>
    <w:rsid w:val="009D73E8"/>
    <w:rsid w:val="009E2430"/>
    <w:rsid w:val="009E35B3"/>
    <w:rsid w:val="009E5703"/>
    <w:rsid w:val="009F7EF3"/>
    <w:rsid w:val="00A01D41"/>
    <w:rsid w:val="00A0256C"/>
    <w:rsid w:val="00A0306B"/>
    <w:rsid w:val="00A04408"/>
    <w:rsid w:val="00A11306"/>
    <w:rsid w:val="00A11715"/>
    <w:rsid w:val="00A127DB"/>
    <w:rsid w:val="00A12FF6"/>
    <w:rsid w:val="00A1357C"/>
    <w:rsid w:val="00A13DA5"/>
    <w:rsid w:val="00A16885"/>
    <w:rsid w:val="00A17375"/>
    <w:rsid w:val="00A17CCC"/>
    <w:rsid w:val="00A219CE"/>
    <w:rsid w:val="00A26EBA"/>
    <w:rsid w:val="00A306ED"/>
    <w:rsid w:val="00A33F7B"/>
    <w:rsid w:val="00A350CC"/>
    <w:rsid w:val="00A35A41"/>
    <w:rsid w:val="00A363E3"/>
    <w:rsid w:val="00A37013"/>
    <w:rsid w:val="00A42079"/>
    <w:rsid w:val="00A47F3D"/>
    <w:rsid w:val="00A50D3A"/>
    <w:rsid w:val="00A5253A"/>
    <w:rsid w:val="00A54E57"/>
    <w:rsid w:val="00A575AB"/>
    <w:rsid w:val="00A57AF8"/>
    <w:rsid w:val="00A62313"/>
    <w:rsid w:val="00A64A78"/>
    <w:rsid w:val="00A65D0A"/>
    <w:rsid w:val="00A700FE"/>
    <w:rsid w:val="00A705A6"/>
    <w:rsid w:val="00A734BE"/>
    <w:rsid w:val="00A73905"/>
    <w:rsid w:val="00A7411F"/>
    <w:rsid w:val="00A80F83"/>
    <w:rsid w:val="00A8534E"/>
    <w:rsid w:val="00A90612"/>
    <w:rsid w:val="00A90841"/>
    <w:rsid w:val="00A94EC9"/>
    <w:rsid w:val="00AA5E94"/>
    <w:rsid w:val="00AA5FE2"/>
    <w:rsid w:val="00AA6121"/>
    <w:rsid w:val="00AA687F"/>
    <w:rsid w:val="00AB0615"/>
    <w:rsid w:val="00AB10B2"/>
    <w:rsid w:val="00AB65CE"/>
    <w:rsid w:val="00AB6C82"/>
    <w:rsid w:val="00AB6CD1"/>
    <w:rsid w:val="00AB7C1B"/>
    <w:rsid w:val="00AC1459"/>
    <w:rsid w:val="00AC2929"/>
    <w:rsid w:val="00AC2EDD"/>
    <w:rsid w:val="00AC316F"/>
    <w:rsid w:val="00AC64F6"/>
    <w:rsid w:val="00AD0C3E"/>
    <w:rsid w:val="00AD2E4D"/>
    <w:rsid w:val="00AD3455"/>
    <w:rsid w:val="00AD51C9"/>
    <w:rsid w:val="00AD5233"/>
    <w:rsid w:val="00AD5688"/>
    <w:rsid w:val="00AD7260"/>
    <w:rsid w:val="00AE029E"/>
    <w:rsid w:val="00AE2B99"/>
    <w:rsid w:val="00AE525C"/>
    <w:rsid w:val="00AE7179"/>
    <w:rsid w:val="00AE7753"/>
    <w:rsid w:val="00AF24BC"/>
    <w:rsid w:val="00AF289E"/>
    <w:rsid w:val="00AF38AE"/>
    <w:rsid w:val="00AF45B2"/>
    <w:rsid w:val="00AF4F61"/>
    <w:rsid w:val="00AF5056"/>
    <w:rsid w:val="00AF5E37"/>
    <w:rsid w:val="00AF5EFC"/>
    <w:rsid w:val="00AF77AF"/>
    <w:rsid w:val="00AF7899"/>
    <w:rsid w:val="00B034BB"/>
    <w:rsid w:val="00B03707"/>
    <w:rsid w:val="00B04348"/>
    <w:rsid w:val="00B07272"/>
    <w:rsid w:val="00B10466"/>
    <w:rsid w:val="00B10769"/>
    <w:rsid w:val="00B1259A"/>
    <w:rsid w:val="00B1293D"/>
    <w:rsid w:val="00B219C6"/>
    <w:rsid w:val="00B2353F"/>
    <w:rsid w:val="00B26F47"/>
    <w:rsid w:val="00B27DF8"/>
    <w:rsid w:val="00B27EAB"/>
    <w:rsid w:val="00B30608"/>
    <w:rsid w:val="00B30851"/>
    <w:rsid w:val="00B33B32"/>
    <w:rsid w:val="00B37003"/>
    <w:rsid w:val="00B37D6C"/>
    <w:rsid w:val="00B45A2D"/>
    <w:rsid w:val="00B45ED9"/>
    <w:rsid w:val="00B5044F"/>
    <w:rsid w:val="00B5615B"/>
    <w:rsid w:val="00B608C1"/>
    <w:rsid w:val="00B61ED5"/>
    <w:rsid w:val="00B63EC1"/>
    <w:rsid w:val="00B63F9C"/>
    <w:rsid w:val="00B651AC"/>
    <w:rsid w:val="00B659EF"/>
    <w:rsid w:val="00B673E1"/>
    <w:rsid w:val="00B7058D"/>
    <w:rsid w:val="00B73010"/>
    <w:rsid w:val="00B74A0A"/>
    <w:rsid w:val="00B803E0"/>
    <w:rsid w:val="00B80A30"/>
    <w:rsid w:val="00B81B48"/>
    <w:rsid w:val="00B820AF"/>
    <w:rsid w:val="00B822E0"/>
    <w:rsid w:val="00B83448"/>
    <w:rsid w:val="00B849A5"/>
    <w:rsid w:val="00B86738"/>
    <w:rsid w:val="00B870C8"/>
    <w:rsid w:val="00B90B28"/>
    <w:rsid w:val="00BA25A4"/>
    <w:rsid w:val="00BA5285"/>
    <w:rsid w:val="00BA5787"/>
    <w:rsid w:val="00BA7F43"/>
    <w:rsid w:val="00BB3B3E"/>
    <w:rsid w:val="00BB3D3F"/>
    <w:rsid w:val="00BB4B22"/>
    <w:rsid w:val="00BB72DC"/>
    <w:rsid w:val="00BB7C8C"/>
    <w:rsid w:val="00BC11A1"/>
    <w:rsid w:val="00BC13D5"/>
    <w:rsid w:val="00BC2CD6"/>
    <w:rsid w:val="00BC2E03"/>
    <w:rsid w:val="00BC324F"/>
    <w:rsid w:val="00BD0674"/>
    <w:rsid w:val="00BD33DC"/>
    <w:rsid w:val="00BD3C0E"/>
    <w:rsid w:val="00BD3E8C"/>
    <w:rsid w:val="00BD68D2"/>
    <w:rsid w:val="00BD74D5"/>
    <w:rsid w:val="00BD7835"/>
    <w:rsid w:val="00BE075D"/>
    <w:rsid w:val="00BE2E4C"/>
    <w:rsid w:val="00BE382B"/>
    <w:rsid w:val="00BE7C42"/>
    <w:rsid w:val="00BF0918"/>
    <w:rsid w:val="00BF1150"/>
    <w:rsid w:val="00BF54BA"/>
    <w:rsid w:val="00C040C7"/>
    <w:rsid w:val="00C044A1"/>
    <w:rsid w:val="00C1025B"/>
    <w:rsid w:val="00C111DF"/>
    <w:rsid w:val="00C151ED"/>
    <w:rsid w:val="00C152DF"/>
    <w:rsid w:val="00C214CB"/>
    <w:rsid w:val="00C219F2"/>
    <w:rsid w:val="00C244F5"/>
    <w:rsid w:val="00C3351F"/>
    <w:rsid w:val="00C3593C"/>
    <w:rsid w:val="00C41FF1"/>
    <w:rsid w:val="00C46A0C"/>
    <w:rsid w:val="00C476CE"/>
    <w:rsid w:val="00C54261"/>
    <w:rsid w:val="00C61FC3"/>
    <w:rsid w:val="00C624C2"/>
    <w:rsid w:val="00C63618"/>
    <w:rsid w:val="00C66537"/>
    <w:rsid w:val="00C70497"/>
    <w:rsid w:val="00C71C85"/>
    <w:rsid w:val="00C7393C"/>
    <w:rsid w:val="00C831AE"/>
    <w:rsid w:val="00C83605"/>
    <w:rsid w:val="00C83E6F"/>
    <w:rsid w:val="00C8409C"/>
    <w:rsid w:val="00C84994"/>
    <w:rsid w:val="00C87568"/>
    <w:rsid w:val="00C877FD"/>
    <w:rsid w:val="00C90804"/>
    <w:rsid w:val="00C919C2"/>
    <w:rsid w:val="00C91E27"/>
    <w:rsid w:val="00C93086"/>
    <w:rsid w:val="00C93F42"/>
    <w:rsid w:val="00C9765E"/>
    <w:rsid w:val="00CA0E6C"/>
    <w:rsid w:val="00CA235B"/>
    <w:rsid w:val="00CA30C2"/>
    <w:rsid w:val="00CA3523"/>
    <w:rsid w:val="00CA3552"/>
    <w:rsid w:val="00CA542F"/>
    <w:rsid w:val="00CA5F7E"/>
    <w:rsid w:val="00CB18C8"/>
    <w:rsid w:val="00CB3875"/>
    <w:rsid w:val="00CB4700"/>
    <w:rsid w:val="00CB649C"/>
    <w:rsid w:val="00CC138B"/>
    <w:rsid w:val="00CC2FD8"/>
    <w:rsid w:val="00CC4273"/>
    <w:rsid w:val="00CC7E3B"/>
    <w:rsid w:val="00CD1B07"/>
    <w:rsid w:val="00CD39CA"/>
    <w:rsid w:val="00CD4DBD"/>
    <w:rsid w:val="00CE36D6"/>
    <w:rsid w:val="00CF359D"/>
    <w:rsid w:val="00CF4F2D"/>
    <w:rsid w:val="00CF57FE"/>
    <w:rsid w:val="00CF587D"/>
    <w:rsid w:val="00CF5E92"/>
    <w:rsid w:val="00CF746F"/>
    <w:rsid w:val="00D0076C"/>
    <w:rsid w:val="00D11AFE"/>
    <w:rsid w:val="00D147F4"/>
    <w:rsid w:val="00D2088B"/>
    <w:rsid w:val="00D22797"/>
    <w:rsid w:val="00D235BF"/>
    <w:rsid w:val="00D23BCB"/>
    <w:rsid w:val="00D2500D"/>
    <w:rsid w:val="00D3120C"/>
    <w:rsid w:val="00D43DFA"/>
    <w:rsid w:val="00D44BBC"/>
    <w:rsid w:val="00D5366E"/>
    <w:rsid w:val="00D645A6"/>
    <w:rsid w:val="00D66331"/>
    <w:rsid w:val="00D70F03"/>
    <w:rsid w:val="00D71D6E"/>
    <w:rsid w:val="00D74D1F"/>
    <w:rsid w:val="00D76BD2"/>
    <w:rsid w:val="00D76FF0"/>
    <w:rsid w:val="00D81295"/>
    <w:rsid w:val="00D845AD"/>
    <w:rsid w:val="00D90E05"/>
    <w:rsid w:val="00D95992"/>
    <w:rsid w:val="00DA2EA4"/>
    <w:rsid w:val="00DA4107"/>
    <w:rsid w:val="00DB083F"/>
    <w:rsid w:val="00DB448F"/>
    <w:rsid w:val="00DB4A64"/>
    <w:rsid w:val="00DB4D06"/>
    <w:rsid w:val="00DB5BAE"/>
    <w:rsid w:val="00DB617A"/>
    <w:rsid w:val="00DC0E1B"/>
    <w:rsid w:val="00DC185D"/>
    <w:rsid w:val="00DC27D5"/>
    <w:rsid w:val="00DC2CB7"/>
    <w:rsid w:val="00DC489C"/>
    <w:rsid w:val="00DC6B1A"/>
    <w:rsid w:val="00DD239F"/>
    <w:rsid w:val="00DD2CD9"/>
    <w:rsid w:val="00DE2D65"/>
    <w:rsid w:val="00DE2FD0"/>
    <w:rsid w:val="00DE4B7D"/>
    <w:rsid w:val="00DE4C08"/>
    <w:rsid w:val="00DE6804"/>
    <w:rsid w:val="00DF1AFE"/>
    <w:rsid w:val="00DF2861"/>
    <w:rsid w:val="00DF5443"/>
    <w:rsid w:val="00E04787"/>
    <w:rsid w:val="00E047C8"/>
    <w:rsid w:val="00E12C7F"/>
    <w:rsid w:val="00E13582"/>
    <w:rsid w:val="00E1642A"/>
    <w:rsid w:val="00E20A8B"/>
    <w:rsid w:val="00E2495F"/>
    <w:rsid w:val="00E27999"/>
    <w:rsid w:val="00E357D6"/>
    <w:rsid w:val="00E35B32"/>
    <w:rsid w:val="00E368BB"/>
    <w:rsid w:val="00E40106"/>
    <w:rsid w:val="00E41A18"/>
    <w:rsid w:val="00E45066"/>
    <w:rsid w:val="00E4563F"/>
    <w:rsid w:val="00E502DA"/>
    <w:rsid w:val="00E53135"/>
    <w:rsid w:val="00E56B2B"/>
    <w:rsid w:val="00E57886"/>
    <w:rsid w:val="00E57FA1"/>
    <w:rsid w:val="00E60630"/>
    <w:rsid w:val="00E62999"/>
    <w:rsid w:val="00E66246"/>
    <w:rsid w:val="00E66E0A"/>
    <w:rsid w:val="00E66F13"/>
    <w:rsid w:val="00E70875"/>
    <w:rsid w:val="00E71C5A"/>
    <w:rsid w:val="00E72461"/>
    <w:rsid w:val="00E72AF1"/>
    <w:rsid w:val="00E745DB"/>
    <w:rsid w:val="00E7663F"/>
    <w:rsid w:val="00E7681D"/>
    <w:rsid w:val="00E82E16"/>
    <w:rsid w:val="00E82F72"/>
    <w:rsid w:val="00E82FB0"/>
    <w:rsid w:val="00E91267"/>
    <w:rsid w:val="00E93287"/>
    <w:rsid w:val="00E93700"/>
    <w:rsid w:val="00E95759"/>
    <w:rsid w:val="00E977AE"/>
    <w:rsid w:val="00EA02EB"/>
    <w:rsid w:val="00EA0A09"/>
    <w:rsid w:val="00EA1180"/>
    <w:rsid w:val="00EA1BB5"/>
    <w:rsid w:val="00EA2BEE"/>
    <w:rsid w:val="00EA4ECC"/>
    <w:rsid w:val="00EA589D"/>
    <w:rsid w:val="00EB06CB"/>
    <w:rsid w:val="00EB15FD"/>
    <w:rsid w:val="00EB40F4"/>
    <w:rsid w:val="00EC05B1"/>
    <w:rsid w:val="00EC4943"/>
    <w:rsid w:val="00EC5A40"/>
    <w:rsid w:val="00EC6B7C"/>
    <w:rsid w:val="00ED06A2"/>
    <w:rsid w:val="00ED13EE"/>
    <w:rsid w:val="00ED1DC7"/>
    <w:rsid w:val="00EE104C"/>
    <w:rsid w:val="00EE1D68"/>
    <w:rsid w:val="00EE24C4"/>
    <w:rsid w:val="00EE4AC6"/>
    <w:rsid w:val="00EE4BF2"/>
    <w:rsid w:val="00EE513A"/>
    <w:rsid w:val="00EF02C4"/>
    <w:rsid w:val="00EF6DF3"/>
    <w:rsid w:val="00EF7C3B"/>
    <w:rsid w:val="00F02A0A"/>
    <w:rsid w:val="00F02D80"/>
    <w:rsid w:val="00F03255"/>
    <w:rsid w:val="00F0481B"/>
    <w:rsid w:val="00F0621B"/>
    <w:rsid w:val="00F06782"/>
    <w:rsid w:val="00F10A87"/>
    <w:rsid w:val="00F15779"/>
    <w:rsid w:val="00F20AF3"/>
    <w:rsid w:val="00F21BA4"/>
    <w:rsid w:val="00F2369C"/>
    <w:rsid w:val="00F2640E"/>
    <w:rsid w:val="00F26BEF"/>
    <w:rsid w:val="00F308DD"/>
    <w:rsid w:val="00F33BB0"/>
    <w:rsid w:val="00F344E6"/>
    <w:rsid w:val="00F35B3F"/>
    <w:rsid w:val="00F36A77"/>
    <w:rsid w:val="00F379A5"/>
    <w:rsid w:val="00F42974"/>
    <w:rsid w:val="00F42CB9"/>
    <w:rsid w:val="00F44868"/>
    <w:rsid w:val="00F45457"/>
    <w:rsid w:val="00F45490"/>
    <w:rsid w:val="00F45CD2"/>
    <w:rsid w:val="00F473FC"/>
    <w:rsid w:val="00F50A56"/>
    <w:rsid w:val="00F517E9"/>
    <w:rsid w:val="00F5216A"/>
    <w:rsid w:val="00F52261"/>
    <w:rsid w:val="00F56C9F"/>
    <w:rsid w:val="00F5792F"/>
    <w:rsid w:val="00F76AD5"/>
    <w:rsid w:val="00F76E4B"/>
    <w:rsid w:val="00F77B55"/>
    <w:rsid w:val="00F77C58"/>
    <w:rsid w:val="00F83624"/>
    <w:rsid w:val="00F864E7"/>
    <w:rsid w:val="00F870A4"/>
    <w:rsid w:val="00F901E6"/>
    <w:rsid w:val="00F92C75"/>
    <w:rsid w:val="00F946C4"/>
    <w:rsid w:val="00F94B2A"/>
    <w:rsid w:val="00F95D79"/>
    <w:rsid w:val="00FA1053"/>
    <w:rsid w:val="00FA12F9"/>
    <w:rsid w:val="00FA4226"/>
    <w:rsid w:val="00FA4AF1"/>
    <w:rsid w:val="00FA71FB"/>
    <w:rsid w:val="00FB16B6"/>
    <w:rsid w:val="00FB3FE3"/>
    <w:rsid w:val="00FB563E"/>
    <w:rsid w:val="00FB64F3"/>
    <w:rsid w:val="00FB78ED"/>
    <w:rsid w:val="00FC6190"/>
    <w:rsid w:val="00FC6B40"/>
    <w:rsid w:val="00FD2C4B"/>
    <w:rsid w:val="00FD393B"/>
    <w:rsid w:val="00FD449F"/>
    <w:rsid w:val="00FD52DB"/>
    <w:rsid w:val="00FD538B"/>
    <w:rsid w:val="00FD5580"/>
    <w:rsid w:val="00FD5F74"/>
    <w:rsid w:val="00FE1370"/>
    <w:rsid w:val="00FE4071"/>
    <w:rsid w:val="00FF0E85"/>
    <w:rsid w:val="00FF0F1D"/>
    <w:rsid w:val="00FF2EE2"/>
    <w:rsid w:val="00FF3968"/>
    <w:rsid w:val="00FF660D"/>
    <w:rsid w:val="00FF6942"/>
    <w:rsid w:val="00FF7F53"/>
    <w:rsid w:val="016F0C2B"/>
    <w:rsid w:val="0206482E"/>
    <w:rsid w:val="0283187F"/>
    <w:rsid w:val="0294185F"/>
    <w:rsid w:val="034D2E00"/>
    <w:rsid w:val="037F081F"/>
    <w:rsid w:val="03D34B41"/>
    <w:rsid w:val="044B42C6"/>
    <w:rsid w:val="05852995"/>
    <w:rsid w:val="06351184"/>
    <w:rsid w:val="06361533"/>
    <w:rsid w:val="0694510D"/>
    <w:rsid w:val="069B1121"/>
    <w:rsid w:val="08151762"/>
    <w:rsid w:val="08357CFB"/>
    <w:rsid w:val="0ABA51A0"/>
    <w:rsid w:val="0AC041AE"/>
    <w:rsid w:val="0C340DFF"/>
    <w:rsid w:val="0DFD3CD7"/>
    <w:rsid w:val="0EB25560"/>
    <w:rsid w:val="0ECC1E9F"/>
    <w:rsid w:val="0F484295"/>
    <w:rsid w:val="0F4D4B5C"/>
    <w:rsid w:val="101A4503"/>
    <w:rsid w:val="109A5174"/>
    <w:rsid w:val="110878B1"/>
    <w:rsid w:val="12AC012C"/>
    <w:rsid w:val="139B0E23"/>
    <w:rsid w:val="14E57BAC"/>
    <w:rsid w:val="1576771C"/>
    <w:rsid w:val="15B343E8"/>
    <w:rsid w:val="15DC75BF"/>
    <w:rsid w:val="16DF7BFE"/>
    <w:rsid w:val="174A1261"/>
    <w:rsid w:val="17B27F5A"/>
    <w:rsid w:val="17C3770D"/>
    <w:rsid w:val="195B5108"/>
    <w:rsid w:val="19804EF3"/>
    <w:rsid w:val="19A30150"/>
    <w:rsid w:val="1A3F16CE"/>
    <w:rsid w:val="1BD33919"/>
    <w:rsid w:val="1BFA77A4"/>
    <w:rsid w:val="1C8A4427"/>
    <w:rsid w:val="1CAB4CAD"/>
    <w:rsid w:val="1CD04931"/>
    <w:rsid w:val="1D597AEC"/>
    <w:rsid w:val="1EF5285F"/>
    <w:rsid w:val="1F0E3C1B"/>
    <w:rsid w:val="1F153702"/>
    <w:rsid w:val="1F2B0B44"/>
    <w:rsid w:val="20D65641"/>
    <w:rsid w:val="213E5A89"/>
    <w:rsid w:val="21C0686D"/>
    <w:rsid w:val="220350F3"/>
    <w:rsid w:val="228056BD"/>
    <w:rsid w:val="22F55A8C"/>
    <w:rsid w:val="22F6035F"/>
    <w:rsid w:val="246C62F5"/>
    <w:rsid w:val="24F26647"/>
    <w:rsid w:val="2508450D"/>
    <w:rsid w:val="25726384"/>
    <w:rsid w:val="25D36C8F"/>
    <w:rsid w:val="26CC000B"/>
    <w:rsid w:val="270C46A7"/>
    <w:rsid w:val="27761FDB"/>
    <w:rsid w:val="2808602D"/>
    <w:rsid w:val="28224B62"/>
    <w:rsid w:val="28325A4E"/>
    <w:rsid w:val="28F10717"/>
    <w:rsid w:val="29394564"/>
    <w:rsid w:val="293C56BA"/>
    <w:rsid w:val="296835BE"/>
    <w:rsid w:val="29AA36A9"/>
    <w:rsid w:val="29CC5D9A"/>
    <w:rsid w:val="29D63A24"/>
    <w:rsid w:val="2A93712C"/>
    <w:rsid w:val="2B2C5B87"/>
    <w:rsid w:val="2B566BB4"/>
    <w:rsid w:val="2B6048AB"/>
    <w:rsid w:val="2B922CAF"/>
    <w:rsid w:val="2BB10E6B"/>
    <w:rsid w:val="2BEC12C3"/>
    <w:rsid w:val="2BFC5C09"/>
    <w:rsid w:val="2CDD4141"/>
    <w:rsid w:val="2D275DFC"/>
    <w:rsid w:val="2E44104C"/>
    <w:rsid w:val="2EAD26C4"/>
    <w:rsid w:val="2F672BD7"/>
    <w:rsid w:val="2F9C43D3"/>
    <w:rsid w:val="2FA30972"/>
    <w:rsid w:val="30B06BB2"/>
    <w:rsid w:val="316E590A"/>
    <w:rsid w:val="32DC7553"/>
    <w:rsid w:val="34A06106"/>
    <w:rsid w:val="350B22D2"/>
    <w:rsid w:val="36082ED5"/>
    <w:rsid w:val="3874501A"/>
    <w:rsid w:val="387E5978"/>
    <w:rsid w:val="38E90343"/>
    <w:rsid w:val="39471733"/>
    <w:rsid w:val="396B5820"/>
    <w:rsid w:val="39E12F8D"/>
    <w:rsid w:val="3B6E369F"/>
    <w:rsid w:val="3B96479E"/>
    <w:rsid w:val="3DBB0287"/>
    <w:rsid w:val="3DEA15F9"/>
    <w:rsid w:val="3EC84456"/>
    <w:rsid w:val="400B609F"/>
    <w:rsid w:val="40BF0FCB"/>
    <w:rsid w:val="41C05A95"/>
    <w:rsid w:val="41E8755D"/>
    <w:rsid w:val="42E94144"/>
    <w:rsid w:val="43DF705B"/>
    <w:rsid w:val="443368D9"/>
    <w:rsid w:val="44C541F7"/>
    <w:rsid w:val="456004CA"/>
    <w:rsid w:val="45CC5F02"/>
    <w:rsid w:val="46687148"/>
    <w:rsid w:val="480E2740"/>
    <w:rsid w:val="481E1F51"/>
    <w:rsid w:val="483A555F"/>
    <w:rsid w:val="48512208"/>
    <w:rsid w:val="48654B10"/>
    <w:rsid w:val="486A7E1A"/>
    <w:rsid w:val="4B473C25"/>
    <w:rsid w:val="4CC12AC4"/>
    <w:rsid w:val="4CDE300F"/>
    <w:rsid w:val="4D5A1F67"/>
    <w:rsid w:val="4DC421DA"/>
    <w:rsid w:val="4DF31B62"/>
    <w:rsid w:val="4E1B57B8"/>
    <w:rsid w:val="4E5C34BE"/>
    <w:rsid w:val="4E6C248A"/>
    <w:rsid w:val="4E6E79C1"/>
    <w:rsid w:val="4EB33B70"/>
    <w:rsid w:val="4ED24BBC"/>
    <w:rsid w:val="4FAB0A29"/>
    <w:rsid w:val="4FCC06CE"/>
    <w:rsid w:val="5028677D"/>
    <w:rsid w:val="507B3AC4"/>
    <w:rsid w:val="50A36E37"/>
    <w:rsid w:val="51917913"/>
    <w:rsid w:val="519A3BD7"/>
    <w:rsid w:val="536E0552"/>
    <w:rsid w:val="539066F3"/>
    <w:rsid w:val="53E72495"/>
    <w:rsid w:val="541E2757"/>
    <w:rsid w:val="54EF6A23"/>
    <w:rsid w:val="54F83B86"/>
    <w:rsid w:val="550F262A"/>
    <w:rsid w:val="56730C89"/>
    <w:rsid w:val="56A4296B"/>
    <w:rsid w:val="57273137"/>
    <w:rsid w:val="575A30D3"/>
    <w:rsid w:val="577718F0"/>
    <w:rsid w:val="57A36833"/>
    <w:rsid w:val="58406D59"/>
    <w:rsid w:val="586D715D"/>
    <w:rsid w:val="587354A2"/>
    <w:rsid w:val="58A5460F"/>
    <w:rsid w:val="5B021DA2"/>
    <w:rsid w:val="5B3432EA"/>
    <w:rsid w:val="5B4A0BC5"/>
    <w:rsid w:val="5B582DC2"/>
    <w:rsid w:val="5BF4108C"/>
    <w:rsid w:val="5CB61011"/>
    <w:rsid w:val="5CFD7677"/>
    <w:rsid w:val="5DB915A0"/>
    <w:rsid w:val="5E0E2B92"/>
    <w:rsid w:val="5ECA3DEA"/>
    <w:rsid w:val="5F6F0D79"/>
    <w:rsid w:val="5FF619E2"/>
    <w:rsid w:val="602875A5"/>
    <w:rsid w:val="60DD1876"/>
    <w:rsid w:val="60E8386B"/>
    <w:rsid w:val="615A6162"/>
    <w:rsid w:val="61A62A21"/>
    <w:rsid w:val="61FA5F10"/>
    <w:rsid w:val="627E595D"/>
    <w:rsid w:val="629B7D12"/>
    <w:rsid w:val="62BD35F1"/>
    <w:rsid w:val="6313119E"/>
    <w:rsid w:val="633E3F7F"/>
    <w:rsid w:val="635A7352"/>
    <w:rsid w:val="63727BAF"/>
    <w:rsid w:val="643307A3"/>
    <w:rsid w:val="64934FAA"/>
    <w:rsid w:val="64E85881"/>
    <w:rsid w:val="65AD2037"/>
    <w:rsid w:val="660B1BC1"/>
    <w:rsid w:val="668E7009"/>
    <w:rsid w:val="66F363D7"/>
    <w:rsid w:val="67A37C6D"/>
    <w:rsid w:val="67FB5E71"/>
    <w:rsid w:val="68AB7D00"/>
    <w:rsid w:val="68C1652C"/>
    <w:rsid w:val="693E3D8E"/>
    <w:rsid w:val="6A822497"/>
    <w:rsid w:val="6B6A33D1"/>
    <w:rsid w:val="6B9A6121"/>
    <w:rsid w:val="6BAA1A2B"/>
    <w:rsid w:val="6C0B6B43"/>
    <w:rsid w:val="6C3015DD"/>
    <w:rsid w:val="6C7408DD"/>
    <w:rsid w:val="6D2019F8"/>
    <w:rsid w:val="6DDC1489"/>
    <w:rsid w:val="6E190835"/>
    <w:rsid w:val="6E641DAA"/>
    <w:rsid w:val="6EA0700E"/>
    <w:rsid w:val="6F846FBB"/>
    <w:rsid w:val="7088411F"/>
    <w:rsid w:val="70A8062E"/>
    <w:rsid w:val="71586317"/>
    <w:rsid w:val="71E57776"/>
    <w:rsid w:val="721708BC"/>
    <w:rsid w:val="721756CC"/>
    <w:rsid w:val="725805EB"/>
    <w:rsid w:val="72FA3530"/>
    <w:rsid w:val="734B2C03"/>
    <w:rsid w:val="737D0B7E"/>
    <w:rsid w:val="73C064F3"/>
    <w:rsid w:val="753244D4"/>
    <w:rsid w:val="75474727"/>
    <w:rsid w:val="75F178B9"/>
    <w:rsid w:val="767964F3"/>
    <w:rsid w:val="76C54442"/>
    <w:rsid w:val="775462ED"/>
    <w:rsid w:val="79DC693E"/>
    <w:rsid w:val="7AAD04FE"/>
    <w:rsid w:val="7AAD21E9"/>
    <w:rsid w:val="7B6C6AB3"/>
    <w:rsid w:val="7D0C7CE3"/>
    <w:rsid w:val="7D6234A5"/>
    <w:rsid w:val="7E354D63"/>
    <w:rsid w:val="7E981F39"/>
    <w:rsid w:val="7FA470E7"/>
    <w:rsid w:val="7FB66A3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
    <w:pPr>
      <w:keepNext/>
      <w:keepLines/>
      <w:snapToGrid w:val="0"/>
      <w:spacing w:before="120" w:after="120" w:line="560" w:lineRule="exact"/>
      <w:ind w:firstLine="0" w:firstLineChars="0"/>
      <w:outlineLvl w:val="0"/>
    </w:pPr>
    <w:rPr>
      <w:rFonts w:eastAsia="黑体"/>
      <w:bCs/>
      <w:kern w:val="44"/>
      <w:sz w:val="32"/>
      <w:szCs w:val="44"/>
    </w:rPr>
  </w:style>
  <w:style w:type="paragraph" w:styleId="3">
    <w:name w:val="heading 2"/>
    <w:basedOn w:val="1"/>
    <w:next w:val="1"/>
    <w:link w:val="35"/>
    <w:unhideWhenUsed/>
    <w:qFormat/>
    <w:uiPriority w:val="9"/>
    <w:pPr>
      <w:keepNext/>
      <w:keepLines/>
      <w:snapToGrid w:val="0"/>
      <w:spacing w:line="560" w:lineRule="exact"/>
      <w:ind w:firstLine="0" w:firstLineChars="0"/>
      <w:outlineLvl w:val="1"/>
    </w:pPr>
    <w:rPr>
      <w:rFonts w:eastAsia="楷体_GB2312" w:cs="黑体"/>
      <w:bCs/>
      <w:sz w:val="32"/>
      <w:szCs w:val="32"/>
    </w:rPr>
  </w:style>
  <w:style w:type="paragraph" w:styleId="4">
    <w:name w:val="heading 3"/>
    <w:basedOn w:val="1"/>
    <w:next w:val="5"/>
    <w:link w:val="31"/>
    <w:qFormat/>
    <w:uiPriority w:val="0"/>
    <w:pPr>
      <w:autoSpaceDE w:val="0"/>
      <w:autoSpaceDN w:val="0"/>
      <w:snapToGrid w:val="0"/>
      <w:spacing w:line="560" w:lineRule="atLeast"/>
      <w:ind w:firstLine="200" w:firstLineChars="200"/>
      <w:outlineLvl w:val="2"/>
    </w:pPr>
    <w:rPr>
      <w:rFonts w:eastAsia="仿宋_GB2312"/>
      <w:b/>
      <w:kern w:val="0"/>
      <w:sz w:val="32"/>
      <w:szCs w:val="20"/>
    </w:rPr>
  </w:style>
  <w:style w:type="paragraph" w:styleId="6">
    <w:name w:val="heading 4"/>
    <w:basedOn w:val="1"/>
    <w:next w:val="1"/>
    <w:link w:val="36"/>
    <w:unhideWhenUsed/>
    <w:qFormat/>
    <w:uiPriority w:val="9"/>
    <w:pPr>
      <w:keepNext/>
      <w:keepLines/>
      <w:snapToGrid w:val="0"/>
      <w:spacing w:line="560" w:lineRule="exact"/>
      <w:ind w:firstLine="200" w:firstLineChars="200"/>
      <w:outlineLvl w:val="3"/>
    </w:pPr>
    <w:rPr>
      <w:rFonts w:eastAsia="仿宋" w:cs="黑体"/>
      <w:bCs/>
      <w:sz w:val="32"/>
      <w:szCs w:val="28"/>
    </w:rPr>
  </w:style>
  <w:style w:type="character" w:default="1" w:styleId="17">
    <w:name w:val="Default Paragraph Font"/>
    <w:unhideWhenUsed/>
    <w:qFormat/>
    <w:uiPriority w:val="1"/>
  </w:style>
  <w:style w:type="table" w:default="1" w:styleId="21">
    <w:name w:val="Normal Table"/>
    <w:unhideWhenUsed/>
    <w:qFormat/>
    <w:uiPriority w:val="99"/>
    <w:tblPr>
      <w:tblStyle w:val="21"/>
      <w:tblLayout w:type="fixed"/>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7">
    <w:name w:val="annotation subject"/>
    <w:basedOn w:val="8"/>
    <w:next w:val="8"/>
    <w:link w:val="38"/>
    <w:unhideWhenUsed/>
    <w:qFormat/>
    <w:uiPriority w:val="99"/>
    <w:rPr>
      <w:b/>
      <w:bCs/>
    </w:rPr>
  </w:style>
  <w:style w:type="paragraph" w:styleId="8">
    <w:name w:val="annotation text"/>
    <w:basedOn w:val="1"/>
    <w:link w:val="37"/>
    <w:unhideWhenUsed/>
    <w:qFormat/>
    <w:uiPriority w:val="99"/>
    <w:pPr>
      <w:jc w:val="left"/>
    </w:pPr>
  </w:style>
  <w:style w:type="paragraph" w:styleId="9">
    <w:name w:val="Date"/>
    <w:basedOn w:val="1"/>
    <w:next w:val="1"/>
    <w:link w:val="33"/>
    <w:unhideWhenUsed/>
    <w:qFormat/>
    <w:uiPriority w:val="99"/>
    <w:pPr>
      <w:ind w:left="100" w:leftChars="2500"/>
    </w:pPr>
  </w:style>
  <w:style w:type="paragraph" w:styleId="10">
    <w:name w:val="Body Text Indent 2"/>
    <w:basedOn w:val="1"/>
    <w:link w:val="32"/>
    <w:unhideWhenUsed/>
    <w:qFormat/>
    <w:uiPriority w:val="99"/>
    <w:pPr>
      <w:spacing w:after="120" w:line="480" w:lineRule="auto"/>
      <w:ind w:left="420" w:leftChars="200"/>
    </w:pPr>
  </w:style>
  <w:style w:type="paragraph" w:styleId="11">
    <w:name w:val="Balloon Text"/>
    <w:basedOn w:val="1"/>
    <w:link w:val="30"/>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14">
    <w:name w:val="toc 1"/>
    <w:basedOn w:val="1"/>
    <w:next w:val="1"/>
    <w:unhideWhenUsed/>
    <w:qFormat/>
    <w:uiPriority w:val="39"/>
    <w:pPr>
      <w:tabs>
        <w:tab w:val="right" w:leader="dot" w:pos="9061"/>
      </w:tabs>
      <w:spacing w:line="360" w:lineRule="auto"/>
    </w:pPr>
    <w:rPr>
      <w:rFonts w:eastAsia="黑体"/>
      <w:sz w:val="28"/>
    </w:rPr>
  </w:style>
  <w:style w:type="paragraph" w:styleId="15">
    <w:name w:val="Body Text Indent 3"/>
    <w:basedOn w:val="1"/>
    <w:link w:val="29"/>
    <w:qFormat/>
    <w:uiPriority w:val="0"/>
    <w:pPr>
      <w:snapToGrid w:val="0"/>
      <w:spacing w:line="600" w:lineRule="exact"/>
      <w:ind w:firstLine="608" w:firstLineChars="190"/>
    </w:pPr>
    <w:rPr>
      <w:rFonts w:eastAsia="仿宋_GB2312"/>
      <w:kern w:val="0"/>
      <w:sz w:val="32"/>
      <w:szCs w:val="21"/>
    </w:rPr>
  </w:style>
  <w:style w:type="paragraph" w:styleId="16">
    <w:name w:val="toc 2"/>
    <w:basedOn w:val="1"/>
    <w:next w:val="1"/>
    <w:unhideWhenUsed/>
    <w:qFormat/>
    <w:uiPriority w:val="39"/>
    <w:pPr>
      <w:spacing w:line="312" w:lineRule="auto"/>
      <w:ind w:firstLine="200" w:firstLineChars="200"/>
    </w:pPr>
    <w:rPr>
      <w:rFonts w:eastAsia="仿宋"/>
      <w:sz w:val="28"/>
    </w:rPr>
  </w:style>
  <w:style w:type="character" w:styleId="18">
    <w:name w:val="page number"/>
    <w:basedOn w:val="17"/>
    <w:qFormat/>
    <w:uiPriority w:val="0"/>
    <w:rPr/>
  </w:style>
  <w:style w:type="character" w:styleId="19">
    <w:name w:val="Hyperlink"/>
    <w:basedOn w:val="17"/>
    <w:unhideWhenUsed/>
    <w:qFormat/>
    <w:uiPriority w:val="99"/>
    <w:rPr>
      <w:color w:val="0000FF"/>
      <w:u w:val="single"/>
    </w:rPr>
  </w:style>
  <w:style w:type="character" w:styleId="20">
    <w:name w:val="annotation reference"/>
    <w:basedOn w:val="17"/>
    <w:unhideWhenUsed/>
    <w:qFormat/>
    <w:uiPriority w:val="99"/>
    <w:rPr>
      <w:sz w:val="21"/>
      <w:szCs w:val="21"/>
    </w:rPr>
  </w:style>
  <w:style w:type="table" w:styleId="22">
    <w:name w:val="Table Grid"/>
    <w:basedOn w:val="21"/>
    <w:qFormat/>
    <w:uiPriority w:val="59"/>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3">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24">
    <w:name w:val="标题3"/>
    <w:basedOn w:val="1"/>
    <w:next w:val="1"/>
    <w:qFormat/>
    <w:uiPriority w:val="0"/>
    <w:pPr>
      <w:autoSpaceDE w:val="0"/>
      <w:autoSpaceDN w:val="0"/>
      <w:snapToGrid w:val="0"/>
      <w:spacing w:line="590" w:lineRule="atLeast"/>
      <w:ind w:firstLine="624"/>
    </w:pPr>
    <w:rPr>
      <w:rFonts w:eastAsia="方正黑体_GBK"/>
      <w:snapToGrid w:val="0"/>
      <w:kern w:val="0"/>
      <w:sz w:val="32"/>
      <w:szCs w:val="20"/>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List Paragraph"/>
    <w:basedOn w:val="1"/>
    <w:qFormat/>
    <w:uiPriority w:val="99"/>
    <w:pPr>
      <w:ind w:firstLine="420" w:firstLineChars="200"/>
    </w:pPr>
  </w:style>
  <w:style w:type="character" w:customStyle="1" w:styleId="27">
    <w:name w:val="页眉 Char"/>
    <w:basedOn w:val="17"/>
    <w:link w:val="13"/>
    <w:qFormat/>
    <w:uiPriority w:val="99"/>
    <w:rPr>
      <w:sz w:val="18"/>
      <w:szCs w:val="18"/>
    </w:rPr>
  </w:style>
  <w:style w:type="character" w:customStyle="1" w:styleId="28">
    <w:name w:val="页脚 Char"/>
    <w:basedOn w:val="17"/>
    <w:link w:val="12"/>
    <w:qFormat/>
    <w:uiPriority w:val="99"/>
    <w:rPr>
      <w:sz w:val="18"/>
      <w:szCs w:val="18"/>
    </w:rPr>
  </w:style>
  <w:style w:type="character" w:customStyle="1" w:styleId="29">
    <w:name w:val="正文文本缩进 3 Char"/>
    <w:basedOn w:val="17"/>
    <w:link w:val="15"/>
    <w:qFormat/>
    <w:uiPriority w:val="0"/>
    <w:rPr>
      <w:rFonts w:ascii="Times New Roman" w:hAnsi="Times New Roman" w:eastAsia="仿宋_GB2312" w:cs="Times New Roman"/>
      <w:kern w:val="0"/>
      <w:sz w:val="32"/>
      <w:szCs w:val="21"/>
    </w:rPr>
  </w:style>
  <w:style w:type="character" w:customStyle="1" w:styleId="30">
    <w:name w:val="批注框文本 Char"/>
    <w:basedOn w:val="17"/>
    <w:link w:val="11"/>
    <w:semiHidden/>
    <w:qFormat/>
    <w:uiPriority w:val="99"/>
    <w:rPr>
      <w:rFonts w:ascii="Times New Roman" w:hAnsi="Times New Roman" w:eastAsia="宋体" w:cs="Times New Roman"/>
      <w:sz w:val="18"/>
      <w:szCs w:val="18"/>
    </w:rPr>
  </w:style>
  <w:style w:type="character" w:customStyle="1" w:styleId="31">
    <w:name w:val="标题 3 Char"/>
    <w:basedOn w:val="17"/>
    <w:link w:val="4"/>
    <w:qFormat/>
    <w:uiPriority w:val="0"/>
    <w:rPr>
      <w:rFonts w:ascii="Times New Roman" w:hAnsi="Times New Roman" w:eastAsia="仿宋_GB2312" w:cs="Times New Roman"/>
      <w:b/>
      <w:sz w:val="32"/>
    </w:rPr>
  </w:style>
  <w:style w:type="character" w:customStyle="1" w:styleId="32">
    <w:name w:val="正文文本缩进 2 Char"/>
    <w:basedOn w:val="17"/>
    <w:link w:val="10"/>
    <w:semiHidden/>
    <w:qFormat/>
    <w:uiPriority w:val="99"/>
    <w:rPr>
      <w:rFonts w:ascii="Times New Roman" w:hAnsi="Times New Roman" w:eastAsia="宋体" w:cs="Times New Roman"/>
      <w:szCs w:val="24"/>
    </w:rPr>
  </w:style>
  <w:style w:type="character" w:customStyle="1" w:styleId="33">
    <w:name w:val="日期 Char"/>
    <w:basedOn w:val="17"/>
    <w:link w:val="9"/>
    <w:semiHidden/>
    <w:qFormat/>
    <w:uiPriority w:val="99"/>
    <w:rPr>
      <w:rFonts w:ascii="Times New Roman" w:hAnsi="Times New Roman" w:eastAsia="宋体" w:cs="Times New Roman"/>
      <w:szCs w:val="24"/>
    </w:rPr>
  </w:style>
  <w:style w:type="character" w:customStyle="1" w:styleId="34">
    <w:name w:val="标题 1 Char"/>
    <w:basedOn w:val="17"/>
    <w:link w:val="2"/>
    <w:qFormat/>
    <w:uiPriority w:val="9"/>
    <w:rPr>
      <w:rFonts w:ascii="Times New Roman" w:hAnsi="Times New Roman" w:eastAsia="黑体" w:cs="Times New Roman"/>
      <w:bCs/>
      <w:kern w:val="44"/>
      <w:sz w:val="32"/>
      <w:szCs w:val="44"/>
    </w:rPr>
  </w:style>
  <w:style w:type="character" w:customStyle="1" w:styleId="35">
    <w:name w:val="标题 2 Char"/>
    <w:basedOn w:val="17"/>
    <w:link w:val="3"/>
    <w:qFormat/>
    <w:uiPriority w:val="9"/>
    <w:rPr>
      <w:rFonts w:ascii="Times New Roman" w:hAnsi="Times New Roman" w:eastAsia="楷体_GB2312" w:cs="黑体"/>
      <w:bCs/>
      <w:kern w:val="2"/>
      <w:sz w:val="32"/>
      <w:szCs w:val="32"/>
    </w:rPr>
  </w:style>
  <w:style w:type="character" w:customStyle="1" w:styleId="36">
    <w:name w:val="标题 4 Char"/>
    <w:basedOn w:val="17"/>
    <w:link w:val="6"/>
    <w:qFormat/>
    <w:uiPriority w:val="9"/>
    <w:rPr>
      <w:rFonts w:ascii="Times New Roman" w:hAnsi="Times New Roman" w:eastAsia="仿宋" w:cs="黑体"/>
      <w:bCs/>
      <w:kern w:val="2"/>
      <w:sz w:val="32"/>
      <w:szCs w:val="28"/>
    </w:rPr>
  </w:style>
  <w:style w:type="character" w:customStyle="1" w:styleId="37">
    <w:name w:val="批注文字 Char"/>
    <w:basedOn w:val="17"/>
    <w:link w:val="8"/>
    <w:semiHidden/>
    <w:qFormat/>
    <w:uiPriority w:val="99"/>
    <w:rPr>
      <w:rFonts w:ascii="Times New Roman" w:hAnsi="Times New Roman" w:eastAsia="宋体" w:cs="Times New Roman"/>
      <w:kern w:val="2"/>
      <w:sz w:val="21"/>
      <w:szCs w:val="24"/>
    </w:rPr>
  </w:style>
  <w:style w:type="character" w:customStyle="1" w:styleId="38">
    <w:name w:val="批注主题 Char"/>
    <w:basedOn w:val="37"/>
    <w:link w:val="7"/>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Pages>
  <Words>17589</Words>
  <Characters>17974</Characters>
  <Lines>155</Lines>
  <Paragraphs>43</Paragraphs>
  <TotalTime>0</TotalTime>
  <ScaleCrop>false</ScaleCrop>
  <LinksUpToDate>false</LinksUpToDate>
  <CharactersWithSpaces>0</CharactersWithSpaces>
  <Application>WPS Office_9.1.0.5041_{F1E327BC-269C-435d-A152-05C5408002CA}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2022-08-26T01:47:00Z</dcterms:created>
  <dc:creator>H</dc:creator>
  <cp:lastModifiedBy>wjg</cp:lastModifiedBy>
  <cp:lastPrinted>2024-04-22T01:48:00Z</cp:lastPrinted>
  <dcterms:modified xsi:type="dcterms:W3CDTF">2024-06-24T03:26:53Z</dcterms:modified>
  <dc:title>太仓市防御台风应急预案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2052-9.1.0.5041</vt:lpwstr>
  </property>
  <property fmtid="{D5CDD505-2E9C-101B-9397-08002B2CF9AE}" pid="3" name="ICV">
    <vt:lpwstr>464F0498D2354913991C53C74F4A6DAB_13</vt:lpwstr>
  </property>
</Properties>
</file>