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3BE7" w14:textId="77777777" w:rsidR="004E3271" w:rsidRPr="00E4276C" w:rsidRDefault="004E3271" w:rsidP="00E4276C">
      <w:pPr>
        <w:rPr>
          <w:rFonts w:ascii="仿宋" w:eastAsia="仿宋" w:hAnsi="仿宋"/>
          <w:sz w:val="32"/>
          <w:szCs w:val="32"/>
        </w:rPr>
      </w:pPr>
    </w:p>
    <w:p w14:paraId="55BF0FD1" w14:textId="77777777" w:rsidR="004E3271" w:rsidRPr="00C87852" w:rsidRDefault="008B63F0" w:rsidP="00E4276C">
      <w:pPr>
        <w:jc w:val="center"/>
        <w:rPr>
          <w:rFonts w:ascii="方正小标宋简体" w:eastAsia="方正小标宋简体" w:hAnsiTheme="majorEastAsia" w:hint="eastAsia"/>
          <w:sz w:val="44"/>
          <w:szCs w:val="44"/>
        </w:rPr>
      </w:pPr>
      <w:r w:rsidRPr="00C87852">
        <w:rPr>
          <w:rFonts w:ascii="方正小标宋简体" w:eastAsia="方正小标宋简体" w:hAnsiTheme="majorEastAsia" w:hint="eastAsia"/>
          <w:sz w:val="44"/>
          <w:szCs w:val="44"/>
        </w:rPr>
        <w:t>苏州市城市市容和环境卫生管理条例</w:t>
      </w:r>
    </w:p>
    <w:p w14:paraId="1DCEAB5B" w14:textId="77777777" w:rsidR="004E3271" w:rsidRPr="00C87852" w:rsidRDefault="008B63F0" w:rsidP="00E4276C">
      <w:pPr>
        <w:jc w:val="center"/>
        <w:rPr>
          <w:rFonts w:ascii="楷体_GB2312" w:eastAsia="楷体_GB2312" w:hAnsi="仿宋" w:hint="eastAsia"/>
          <w:sz w:val="32"/>
          <w:szCs w:val="32"/>
        </w:rPr>
      </w:pPr>
      <w:r w:rsidRPr="00C87852">
        <w:rPr>
          <w:rFonts w:ascii="楷体_GB2312" w:eastAsia="楷体_GB2312" w:hAnsi="仿宋" w:hint="eastAsia"/>
          <w:sz w:val="32"/>
          <w:szCs w:val="32"/>
        </w:rPr>
        <w:t>（修订草案）</w:t>
      </w:r>
    </w:p>
    <w:p w14:paraId="1C908127" w14:textId="77777777" w:rsidR="004E3271" w:rsidRPr="00E4276C" w:rsidRDefault="004E3271" w:rsidP="00E4276C">
      <w:pPr>
        <w:rPr>
          <w:rFonts w:ascii="仿宋" w:eastAsia="仿宋" w:hAnsi="仿宋"/>
          <w:sz w:val="32"/>
          <w:szCs w:val="32"/>
        </w:rPr>
      </w:pPr>
    </w:p>
    <w:p w14:paraId="6EB76665" w14:textId="77777777" w:rsidR="004E3271" w:rsidRPr="00C87852" w:rsidRDefault="008B63F0" w:rsidP="00E4276C">
      <w:pPr>
        <w:jc w:val="center"/>
        <w:rPr>
          <w:rFonts w:ascii="黑体" w:eastAsia="黑体" w:hAnsi="黑体"/>
          <w:sz w:val="32"/>
          <w:szCs w:val="32"/>
        </w:rPr>
      </w:pPr>
      <w:r w:rsidRPr="00C87852">
        <w:rPr>
          <w:rFonts w:ascii="黑体" w:eastAsia="黑体" w:hAnsi="黑体" w:hint="eastAsia"/>
          <w:sz w:val="32"/>
          <w:szCs w:val="32"/>
        </w:rPr>
        <w:t>目  录</w:t>
      </w:r>
    </w:p>
    <w:p w14:paraId="0CE0177F" w14:textId="77777777" w:rsidR="00E4276C" w:rsidRPr="00C87852" w:rsidRDefault="00E4276C" w:rsidP="00E4276C">
      <w:pPr>
        <w:rPr>
          <w:rFonts w:ascii="黑体" w:eastAsia="黑体" w:hAnsi="黑体"/>
          <w:sz w:val="32"/>
          <w:szCs w:val="32"/>
        </w:rPr>
      </w:pPr>
    </w:p>
    <w:p w14:paraId="0BF21EB5" w14:textId="77777777" w:rsidR="004E3271" w:rsidRPr="00C87852" w:rsidRDefault="008B63F0" w:rsidP="00E4276C">
      <w:pPr>
        <w:rPr>
          <w:rFonts w:ascii="楷体_GB2312" w:eastAsia="楷体_GB2312" w:hAnsi="黑体" w:hint="eastAsia"/>
          <w:sz w:val="32"/>
          <w:szCs w:val="32"/>
        </w:rPr>
      </w:pPr>
      <w:r w:rsidRPr="00C87852">
        <w:rPr>
          <w:rFonts w:ascii="楷体_GB2312" w:eastAsia="楷体_GB2312" w:hAnsi="黑体" w:hint="eastAsia"/>
          <w:sz w:val="32"/>
          <w:szCs w:val="32"/>
        </w:rPr>
        <w:t>第一章 总则</w:t>
      </w:r>
    </w:p>
    <w:p w14:paraId="6290C8BD" w14:textId="77777777" w:rsidR="004E3271" w:rsidRPr="00C87852" w:rsidRDefault="008B63F0" w:rsidP="00E4276C">
      <w:pPr>
        <w:rPr>
          <w:rFonts w:ascii="楷体_GB2312" w:eastAsia="楷体_GB2312" w:hAnsi="黑体" w:hint="eastAsia"/>
          <w:sz w:val="32"/>
          <w:szCs w:val="32"/>
        </w:rPr>
      </w:pPr>
      <w:r w:rsidRPr="00C87852">
        <w:rPr>
          <w:rFonts w:ascii="楷体_GB2312" w:eastAsia="楷体_GB2312" w:hAnsi="黑体" w:hint="eastAsia"/>
          <w:sz w:val="32"/>
          <w:szCs w:val="32"/>
        </w:rPr>
        <w:t>第二章 市容环卫责任</w:t>
      </w:r>
    </w:p>
    <w:p w14:paraId="6771E355" w14:textId="77777777" w:rsidR="004E3271" w:rsidRPr="00C87852" w:rsidRDefault="008B63F0" w:rsidP="00E4276C">
      <w:pPr>
        <w:rPr>
          <w:rFonts w:ascii="楷体_GB2312" w:eastAsia="楷体_GB2312" w:hAnsi="黑体" w:hint="eastAsia"/>
          <w:sz w:val="32"/>
          <w:szCs w:val="32"/>
        </w:rPr>
      </w:pPr>
      <w:r w:rsidRPr="00C87852">
        <w:rPr>
          <w:rFonts w:ascii="楷体_GB2312" w:eastAsia="楷体_GB2312" w:hAnsi="黑体" w:hint="eastAsia"/>
          <w:sz w:val="32"/>
          <w:szCs w:val="32"/>
        </w:rPr>
        <w:t>第三章 城市市容管理</w:t>
      </w:r>
    </w:p>
    <w:p w14:paraId="172B2A91" w14:textId="77777777" w:rsidR="004E3271" w:rsidRPr="00C87852" w:rsidRDefault="008B63F0" w:rsidP="00E4276C">
      <w:pPr>
        <w:rPr>
          <w:rFonts w:ascii="楷体_GB2312" w:eastAsia="楷体_GB2312" w:hAnsi="黑体" w:hint="eastAsia"/>
          <w:sz w:val="32"/>
          <w:szCs w:val="32"/>
        </w:rPr>
      </w:pPr>
      <w:r w:rsidRPr="00C87852">
        <w:rPr>
          <w:rFonts w:ascii="楷体_GB2312" w:eastAsia="楷体_GB2312" w:hAnsi="黑体" w:hint="eastAsia"/>
          <w:sz w:val="32"/>
          <w:szCs w:val="32"/>
        </w:rPr>
        <w:t>第四章 城市环境卫生管理</w:t>
      </w:r>
    </w:p>
    <w:p w14:paraId="6E0CCBB9" w14:textId="77777777" w:rsidR="004E3271" w:rsidRPr="00C87852" w:rsidRDefault="008B63F0" w:rsidP="00E4276C">
      <w:pPr>
        <w:rPr>
          <w:rFonts w:ascii="楷体_GB2312" w:eastAsia="楷体_GB2312" w:hAnsi="黑体" w:hint="eastAsia"/>
          <w:sz w:val="32"/>
          <w:szCs w:val="32"/>
        </w:rPr>
      </w:pPr>
      <w:r w:rsidRPr="00C87852">
        <w:rPr>
          <w:rFonts w:ascii="楷体_GB2312" w:eastAsia="楷体_GB2312" w:hAnsi="黑体" w:hint="eastAsia"/>
          <w:sz w:val="32"/>
          <w:szCs w:val="32"/>
        </w:rPr>
        <w:t>第五章 监督管理</w:t>
      </w:r>
    </w:p>
    <w:p w14:paraId="7BF06A3F" w14:textId="77777777" w:rsidR="004E3271" w:rsidRPr="00C87852" w:rsidRDefault="008B63F0" w:rsidP="00E4276C">
      <w:pPr>
        <w:rPr>
          <w:rFonts w:ascii="楷体_GB2312" w:eastAsia="楷体_GB2312" w:hAnsi="黑体" w:hint="eastAsia"/>
          <w:sz w:val="32"/>
          <w:szCs w:val="32"/>
        </w:rPr>
      </w:pPr>
      <w:r w:rsidRPr="00C87852">
        <w:rPr>
          <w:rFonts w:ascii="楷体_GB2312" w:eastAsia="楷体_GB2312" w:hAnsi="黑体" w:hint="eastAsia"/>
          <w:sz w:val="32"/>
          <w:szCs w:val="32"/>
        </w:rPr>
        <w:t>第六章 法律责任</w:t>
      </w:r>
    </w:p>
    <w:p w14:paraId="5128DE68" w14:textId="77777777" w:rsidR="00E4276C" w:rsidRPr="00C87852" w:rsidRDefault="008B63F0" w:rsidP="00E4276C">
      <w:pPr>
        <w:rPr>
          <w:rFonts w:ascii="楷体_GB2312" w:eastAsia="楷体_GB2312" w:hAnsi="黑体" w:hint="eastAsia"/>
          <w:sz w:val="32"/>
          <w:szCs w:val="32"/>
        </w:rPr>
      </w:pPr>
      <w:r w:rsidRPr="00C87852">
        <w:rPr>
          <w:rFonts w:ascii="楷体_GB2312" w:eastAsia="楷体_GB2312" w:hAnsi="黑体" w:hint="eastAsia"/>
          <w:sz w:val="32"/>
          <w:szCs w:val="32"/>
        </w:rPr>
        <w:t>第七章 附则</w:t>
      </w:r>
    </w:p>
    <w:p w14:paraId="27E92ECC" w14:textId="77777777" w:rsidR="00E4276C" w:rsidRPr="00E4276C" w:rsidRDefault="00E4276C">
      <w:pPr>
        <w:widowControl/>
        <w:jc w:val="left"/>
        <w:rPr>
          <w:rFonts w:ascii="仿宋" w:eastAsia="仿宋" w:hAnsi="仿宋"/>
          <w:sz w:val="32"/>
          <w:szCs w:val="32"/>
        </w:rPr>
      </w:pPr>
      <w:r w:rsidRPr="00E4276C">
        <w:rPr>
          <w:rFonts w:ascii="仿宋" w:eastAsia="仿宋" w:hAnsi="仿宋"/>
          <w:sz w:val="32"/>
          <w:szCs w:val="32"/>
        </w:rPr>
        <w:br w:type="page"/>
      </w:r>
    </w:p>
    <w:p w14:paraId="37B51AFB" w14:textId="77777777" w:rsidR="004E3271" w:rsidRPr="00E4276C" w:rsidRDefault="008B63F0" w:rsidP="00E4276C">
      <w:pPr>
        <w:jc w:val="center"/>
        <w:rPr>
          <w:rFonts w:ascii="黑体" w:eastAsia="黑体" w:hAnsi="黑体"/>
          <w:sz w:val="32"/>
          <w:szCs w:val="32"/>
        </w:rPr>
      </w:pPr>
      <w:r w:rsidRPr="00E4276C">
        <w:rPr>
          <w:rFonts w:ascii="黑体" w:eastAsia="黑体" w:hAnsi="黑体" w:hint="eastAsia"/>
          <w:sz w:val="32"/>
          <w:szCs w:val="32"/>
        </w:rPr>
        <w:lastRenderedPageBreak/>
        <w:t>第一章</w:t>
      </w:r>
      <w:r w:rsidRPr="00E4276C">
        <w:rPr>
          <w:rFonts w:ascii="Calibri" w:eastAsia="黑体" w:hAnsi="Calibri" w:cs="Calibri"/>
          <w:sz w:val="32"/>
          <w:szCs w:val="32"/>
        </w:rPr>
        <w:t> </w:t>
      </w:r>
      <w:r w:rsidRPr="00E4276C">
        <w:rPr>
          <w:rFonts w:ascii="黑体" w:eastAsia="黑体" w:hAnsi="黑体" w:hint="eastAsia"/>
          <w:sz w:val="32"/>
          <w:szCs w:val="32"/>
        </w:rPr>
        <w:t xml:space="preserve"> 总</w:t>
      </w:r>
      <w:r w:rsidRPr="00E4276C">
        <w:rPr>
          <w:rFonts w:ascii="Calibri" w:eastAsia="黑体" w:hAnsi="Calibri" w:cs="Calibri"/>
          <w:sz w:val="32"/>
          <w:szCs w:val="32"/>
        </w:rPr>
        <w:t> </w:t>
      </w:r>
      <w:r w:rsidRPr="00E4276C">
        <w:rPr>
          <w:rFonts w:ascii="黑体" w:eastAsia="黑体" w:hAnsi="黑体" w:hint="eastAsia"/>
          <w:sz w:val="32"/>
          <w:szCs w:val="32"/>
        </w:rPr>
        <w:t>则</w:t>
      </w:r>
    </w:p>
    <w:p w14:paraId="39D8E4FA"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t>第一条 【立法目的】</w:t>
      </w:r>
      <w:r w:rsidRPr="00E4276C">
        <w:rPr>
          <w:rFonts w:ascii="仿宋" w:eastAsia="仿宋" w:hAnsi="仿宋" w:hint="eastAsia"/>
          <w:sz w:val="32"/>
          <w:szCs w:val="32"/>
        </w:rPr>
        <w:t>为了加强城市市容和环境卫生管理，创造整洁、有序、安全、优美的城市环境，根据国务院《城市市容和环境卫生管理条例》和《江苏省城市市容和环境卫生管理条例》等有关法律、法规，结合本市实际，制定本条例。</w:t>
      </w:r>
    </w:p>
    <w:p w14:paraId="50D523D6"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t>第二条 【适用范围】</w:t>
      </w:r>
      <w:r w:rsidRPr="00E4276C">
        <w:rPr>
          <w:rFonts w:ascii="仿宋" w:eastAsia="仿宋" w:hAnsi="仿宋" w:hint="eastAsia"/>
          <w:sz w:val="32"/>
          <w:szCs w:val="32"/>
        </w:rPr>
        <w:t>本市行政区域内城市市容和环境卫生（以下</w:t>
      </w:r>
      <w:proofErr w:type="gramStart"/>
      <w:r w:rsidRPr="00E4276C">
        <w:rPr>
          <w:rFonts w:ascii="仿宋" w:eastAsia="仿宋" w:hAnsi="仿宋" w:hint="eastAsia"/>
          <w:sz w:val="32"/>
          <w:szCs w:val="32"/>
        </w:rPr>
        <w:t>简称市容</w:t>
      </w:r>
      <w:proofErr w:type="gramEnd"/>
      <w:r w:rsidRPr="00E4276C">
        <w:rPr>
          <w:rFonts w:ascii="仿宋" w:eastAsia="仿宋" w:hAnsi="仿宋" w:hint="eastAsia"/>
          <w:sz w:val="32"/>
          <w:szCs w:val="32"/>
        </w:rPr>
        <w:t>环卫）管理及其他相关活动，适用本条例。</w:t>
      </w:r>
    </w:p>
    <w:p w14:paraId="1BCC9A7E"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依照本条例实施市容环卫管理的区域范围，包括市和县城的建成区，以及市、县级市（区）人民政府决定实施市容环卫管理的建制镇和集镇的建成区。具体范围由市、县级市（区）人民政府根据人民群众生产生活需要和城镇化进程确定，并向社会公布。</w:t>
      </w:r>
    </w:p>
    <w:p w14:paraId="134F8DC5"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t>第三条</w:t>
      </w:r>
      <w:r w:rsidR="00F135EA">
        <w:rPr>
          <w:rFonts w:ascii="黑体" w:eastAsia="黑体" w:hAnsi="黑体" w:hint="eastAsia"/>
          <w:sz w:val="32"/>
          <w:szCs w:val="32"/>
        </w:rPr>
        <w:t xml:space="preserve"> </w:t>
      </w:r>
      <w:r w:rsidRPr="00E4276C">
        <w:rPr>
          <w:rFonts w:ascii="黑体" w:eastAsia="黑体" w:hAnsi="黑体" w:hint="eastAsia"/>
          <w:sz w:val="32"/>
          <w:szCs w:val="32"/>
        </w:rPr>
        <w:t xml:space="preserve"> 【管理原则】</w:t>
      </w:r>
      <w:r w:rsidRPr="00E4276C">
        <w:rPr>
          <w:rFonts w:ascii="仿宋" w:eastAsia="仿宋" w:hAnsi="仿宋" w:hint="eastAsia"/>
          <w:sz w:val="32"/>
          <w:szCs w:val="32"/>
        </w:rPr>
        <w:t>市容环卫管理工作坚持以人民为中心，遵循统一领导、分级负责、属地管理、社会共治相结合的原则，实行科学化、精细化、智能化管理。</w:t>
      </w:r>
    </w:p>
    <w:p w14:paraId="6DFE88AB"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t>第四条</w:t>
      </w:r>
      <w:r w:rsidR="00F135EA">
        <w:rPr>
          <w:rFonts w:ascii="黑体" w:eastAsia="黑体" w:hAnsi="黑体" w:hint="eastAsia"/>
          <w:sz w:val="32"/>
          <w:szCs w:val="32"/>
        </w:rPr>
        <w:t xml:space="preserve"> </w:t>
      </w:r>
      <w:r w:rsidRPr="00E4276C">
        <w:rPr>
          <w:rFonts w:ascii="黑体" w:eastAsia="黑体" w:hAnsi="黑体" w:hint="eastAsia"/>
          <w:sz w:val="32"/>
          <w:szCs w:val="32"/>
        </w:rPr>
        <w:t>【政府职责】</w:t>
      </w:r>
      <w:r w:rsidRPr="00E4276C">
        <w:rPr>
          <w:rFonts w:ascii="仿宋" w:eastAsia="仿宋" w:hAnsi="仿宋" w:hint="eastAsia"/>
          <w:sz w:val="32"/>
          <w:szCs w:val="32"/>
        </w:rPr>
        <w:t>市、县级市（区）人民政府应当加强对市容环卫管理工作的领导，把市容环卫事业纳入国民经济和社会发展规划。</w:t>
      </w:r>
    </w:p>
    <w:p w14:paraId="58CDFA9C"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市、县级市（区）人民政府应当鼓励、</w:t>
      </w:r>
      <w:proofErr w:type="gramStart"/>
      <w:r w:rsidRPr="00E4276C">
        <w:rPr>
          <w:rFonts w:ascii="仿宋" w:eastAsia="仿宋" w:hAnsi="仿宋" w:hint="eastAsia"/>
          <w:sz w:val="32"/>
          <w:szCs w:val="32"/>
        </w:rPr>
        <w:t>扶持市容</w:t>
      </w:r>
      <w:proofErr w:type="gramEnd"/>
      <w:r w:rsidRPr="00E4276C">
        <w:rPr>
          <w:rFonts w:ascii="仿宋" w:eastAsia="仿宋" w:hAnsi="仿宋" w:hint="eastAsia"/>
          <w:sz w:val="32"/>
          <w:szCs w:val="32"/>
        </w:rPr>
        <w:t>环卫的科学技术研究和应用，提高市容环卫精细化管理水平。</w:t>
      </w:r>
    </w:p>
    <w:p w14:paraId="7114217D"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街道办事处、镇人民政府在各自职责范围内做好市容环卫管</w:t>
      </w:r>
      <w:r w:rsidRPr="00E4276C">
        <w:rPr>
          <w:rFonts w:ascii="仿宋" w:eastAsia="仿宋" w:hAnsi="仿宋" w:hint="eastAsia"/>
          <w:sz w:val="32"/>
          <w:szCs w:val="32"/>
        </w:rPr>
        <w:lastRenderedPageBreak/>
        <w:t xml:space="preserve">理工作。　　</w:t>
      </w:r>
    </w:p>
    <w:p w14:paraId="2C55AB0D"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t>第五条</w:t>
      </w:r>
      <w:r w:rsidR="00F135EA">
        <w:rPr>
          <w:rFonts w:ascii="黑体" w:eastAsia="黑体" w:hAnsi="黑体" w:hint="eastAsia"/>
          <w:sz w:val="32"/>
          <w:szCs w:val="32"/>
        </w:rPr>
        <w:t xml:space="preserve"> </w:t>
      </w:r>
      <w:r w:rsidRPr="00E4276C">
        <w:rPr>
          <w:rFonts w:ascii="黑体" w:eastAsia="黑体" w:hAnsi="黑体" w:hint="eastAsia"/>
          <w:sz w:val="32"/>
          <w:szCs w:val="32"/>
        </w:rPr>
        <w:t>【职责分工】</w:t>
      </w:r>
      <w:r w:rsidRPr="00E4276C">
        <w:rPr>
          <w:rFonts w:ascii="仿宋" w:eastAsia="仿宋" w:hAnsi="仿宋" w:hint="eastAsia"/>
          <w:sz w:val="32"/>
          <w:szCs w:val="32"/>
        </w:rPr>
        <w:t>苏州市城市管理行政主管部门负责全市市容环卫的管理工作，负责组织制定市容环卫有关规划、标准、技术规范和管理规范，并承担市容环卫相关服务和管理活动的组织、协调、指导、监督职责。</w:t>
      </w:r>
    </w:p>
    <w:p w14:paraId="6D8FE843"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县级市（区）城市管理行政主管部门负责本行政区域的市容环卫管理工作。</w:t>
      </w:r>
    </w:p>
    <w:p w14:paraId="44CE4AAD"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发展和改革、自然资源和规划、住房和城乡建设、公安、财政、农业农村、生态环境、交通运输、市场监督管理、园林和绿化管理、应急管理等部门按照各自职责，协同实施本条例。</w:t>
      </w:r>
    </w:p>
    <w:p w14:paraId="39139DE6"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t>第六条 【考评、考核】</w:t>
      </w:r>
      <w:r w:rsidRPr="00E4276C">
        <w:rPr>
          <w:rFonts w:ascii="仿宋" w:eastAsia="仿宋" w:hAnsi="仿宋" w:hint="eastAsia"/>
          <w:sz w:val="32"/>
          <w:szCs w:val="32"/>
        </w:rPr>
        <w:t>市、县级市（区）人民政府应当建立完善市容环卫管理日常评价制度和考核制度。</w:t>
      </w:r>
    </w:p>
    <w:p w14:paraId="409D4C3C"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市城市管理行政主管部门采用专业考核和社会测评、定量考核和定性评判、日常考核和集中评价相结合等方式对县级市（区）城市管理行政主管部门的工作进行考核。</w:t>
      </w:r>
    </w:p>
    <w:p w14:paraId="6D825ECE"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t>第七条 【宣传教育】</w:t>
      </w:r>
      <w:r w:rsidRPr="00E4276C">
        <w:rPr>
          <w:rFonts w:ascii="仿宋" w:eastAsia="仿宋" w:hAnsi="仿宋" w:hint="eastAsia"/>
          <w:sz w:val="32"/>
          <w:szCs w:val="32"/>
        </w:rPr>
        <w:t>市、县级市（区）人民政府、有关部门和单位应当加强市容环卫知识和管理工作的宣传教育，提高公民的环境卫生意识，促进养成良好的卫生习惯。</w:t>
      </w:r>
    </w:p>
    <w:p w14:paraId="3D7BE9D7"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新闻媒体应当加强市容环卫方面的公益性宣传。</w:t>
      </w:r>
    </w:p>
    <w:p w14:paraId="55C6B140"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t>第八条</w:t>
      </w:r>
      <w:r w:rsidR="00F135EA">
        <w:rPr>
          <w:rFonts w:ascii="黑体" w:eastAsia="黑体" w:hAnsi="黑体" w:hint="eastAsia"/>
          <w:sz w:val="32"/>
          <w:szCs w:val="32"/>
        </w:rPr>
        <w:t xml:space="preserve"> </w:t>
      </w:r>
      <w:r w:rsidRPr="00E4276C">
        <w:rPr>
          <w:rFonts w:ascii="黑体" w:eastAsia="黑体" w:hAnsi="黑体" w:hint="eastAsia"/>
          <w:sz w:val="32"/>
          <w:szCs w:val="32"/>
        </w:rPr>
        <w:t>【全民参与】</w:t>
      </w:r>
      <w:r w:rsidRPr="00E4276C">
        <w:rPr>
          <w:rFonts w:ascii="仿宋" w:eastAsia="仿宋" w:hAnsi="仿宋" w:hint="eastAsia"/>
          <w:sz w:val="32"/>
          <w:szCs w:val="32"/>
        </w:rPr>
        <w:t>任何单位和个人都有享受良好市容环</w:t>
      </w:r>
      <w:r w:rsidRPr="00E4276C">
        <w:rPr>
          <w:rFonts w:ascii="仿宋" w:eastAsia="仿宋" w:hAnsi="仿宋" w:hint="eastAsia"/>
          <w:sz w:val="32"/>
          <w:szCs w:val="32"/>
        </w:rPr>
        <w:lastRenderedPageBreak/>
        <w:t>卫的权利，同时负有维护市容环卫的义务，对违反市容环卫管理的行为，可以进行劝阻、投诉或向有关部门举报。</w:t>
      </w:r>
    </w:p>
    <w:p w14:paraId="428ABD6A"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提倡和鼓励居民委员会组织居民制定维护市容环卫的公约，动员居民积极参加市容环卫治理工作。</w:t>
      </w:r>
    </w:p>
    <w:p w14:paraId="5F916B31"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市容环卫有关行业协会应当制定行业自律规范，开展行业培训，共同推进市容环卫管理工作。</w:t>
      </w:r>
    </w:p>
    <w:p w14:paraId="68CA0EEA"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t>第九条</w:t>
      </w:r>
      <w:r w:rsidR="00F135EA">
        <w:rPr>
          <w:rFonts w:ascii="黑体" w:eastAsia="黑体" w:hAnsi="黑体" w:hint="eastAsia"/>
          <w:sz w:val="32"/>
          <w:szCs w:val="32"/>
        </w:rPr>
        <w:t xml:space="preserve"> </w:t>
      </w:r>
      <w:r w:rsidRPr="00E4276C">
        <w:rPr>
          <w:rFonts w:ascii="黑体" w:eastAsia="黑体" w:hAnsi="黑体" w:hint="eastAsia"/>
          <w:sz w:val="32"/>
          <w:szCs w:val="32"/>
        </w:rPr>
        <w:t>【表彰和奖励】</w:t>
      </w:r>
      <w:r w:rsidRPr="00E4276C">
        <w:rPr>
          <w:rFonts w:ascii="仿宋" w:eastAsia="仿宋" w:hAnsi="仿宋" w:hint="eastAsia"/>
          <w:sz w:val="32"/>
          <w:szCs w:val="32"/>
        </w:rPr>
        <w:t>市、县级市（区）人民政府对在市容环卫工作中成绩显著的单位和个人，给予表彰和奖励。</w:t>
      </w:r>
    </w:p>
    <w:p w14:paraId="2AAB183A" w14:textId="77777777" w:rsidR="004E3271" w:rsidRPr="00E4276C" w:rsidRDefault="004E3271" w:rsidP="00E4276C">
      <w:pPr>
        <w:rPr>
          <w:rFonts w:ascii="仿宋" w:eastAsia="仿宋" w:hAnsi="仿宋"/>
          <w:sz w:val="32"/>
          <w:szCs w:val="32"/>
        </w:rPr>
      </w:pPr>
    </w:p>
    <w:p w14:paraId="00CD2E29" w14:textId="77777777" w:rsidR="004E3271" w:rsidRPr="00E4276C" w:rsidRDefault="008B63F0" w:rsidP="00E4276C">
      <w:pPr>
        <w:jc w:val="center"/>
        <w:rPr>
          <w:rFonts w:ascii="黑体" w:eastAsia="黑体" w:hAnsi="黑体"/>
          <w:sz w:val="32"/>
          <w:szCs w:val="32"/>
        </w:rPr>
      </w:pPr>
      <w:r w:rsidRPr="00E4276C">
        <w:rPr>
          <w:rFonts w:ascii="黑体" w:eastAsia="黑体" w:hAnsi="黑体" w:hint="eastAsia"/>
          <w:sz w:val="32"/>
          <w:szCs w:val="32"/>
        </w:rPr>
        <w:t>第二章　市容环卫责任</w:t>
      </w:r>
    </w:p>
    <w:p w14:paraId="5A707A23"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t>第十条</w:t>
      </w:r>
      <w:r w:rsidR="00F135EA">
        <w:rPr>
          <w:rFonts w:ascii="黑体" w:eastAsia="黑体" w:hAnsi="黑体" w:hint="eastAsia"/>
          <w:sz w:val="32"/>
          <w:szCs w:val="32"/>
        </w:rPr>
        <w:t xml:space="preserve"> </w:t>
      </w:r>
      <w:r w:rsidRPr="00E4276C">
        <w:rPr>
          <w:rFonts w:ascii="黑体" w:eastAsia="黑体" w:hAnsi="黑体" w:hint="eastAsia"/>
          <w:sz w:val="32"/>
          <w:szCs w:val="32"/>
        </w:rPr>
        <w:t>【市容环卫责任区制度】</w:t>
      </w:r>
      <w:r w:rsidRPr="00E4276C">
        <w:rPr>
          <w:rFonts w:ascii="仿宋" w:eastAsia="仿宋" w:hAnsi="仿宋" w:hint="eastAsia"/>
          <w:sz w:val="32"/>
          <w:szCs w:val="32"/>
        </w:rPr>
        <w:t>本市市容环卫管理工作实行责任区制度。市容环卫责任人应当在确定的责任区内履行市容环卫责任。</w:t>
      </w:r>
    </w:p>
    <w:p w14:paraId="280A871B"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县级市（区）城市管理行政主管部门应当划定市容环卫责任区和环卫责任区，并做到边界清晰、责任明确，相关责任人按责任范围做好城市环境卫生的维护工作。</w:t>
      </w:r>
    </w:p>
    <w:p w14:paraId="36EDD573"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市容环卫责任区是指有关单位和个人所有、管理或者使用的建（构）筑物或者其他设施、场所的土地使用权范围以及管理范围。具体范围由县级市（区）城市管理行政主管部门或者镇人民政府划定并公布。</w:t>
      </w:r>
    </w:p>
    <w:p w14:paraId="5D2270EC"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lastRenderedPageBreak/>
        <w:t>第十一条</w:t>
      </w:r>
      <w:r w:rsidR="00F135EA">
        <w:rPr>
          <w:rFonts w:ascii="黑体" w:eastAsia="黑体" w:hAnsi="黑体"/>
          <w:sz w:val="32"/>
          <w:szCs w:val="32"/>
        </w:rPr>
        <w:t xml:space="preserve"> </w:t>
      </w:r>
      <w:r w:rsidRPr="00E4276C">
        <w:rPr>
          <w:rFonts w:ascii="黑体" w:eastAsia="黑体" w:hAnsi="黑体" w:hint="eastAsia"/>
          <w:sz w:val="32"/>
          <w:szCs w:val="32"/>
        </w:rPr>
        <w:t>【责任人确定】</w:t>
      </w:r>
      <w:r w:rsidRPr="00E4276C">
        <w:rPr>
          <w:rFonts w:ascii="仿宋" w:eastAsia="仿宋" w:hAnsi="仿宋" w:hint="eastAsia"/>
          <w:sz w:val="32"/>
          <w:szCs w:val="32"/>
        </w:rPr>
        <w:t xml:space="preserve">市容环卫责任人按照下列规定确定：　　</w:t>
      </w:r>
    </w:p>
    <w:p w14:paraId="0D52E6E7"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（一）居住区（含住宅区、集中或者零散居住区等）实行物业管理的由业主委托的物业服务人负责，自行管理的由业主负责，其他由街道办事处或者镇人民政府负责；</w:t>
      </w:r>
    </w:p>
    <w:p w14:paraId="4070E53D"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（二）道路、桥梁、隧道、地下通道、公共广场、公共绿地、公共厕所等公共场地，以及开发区（园区）、风景名胜区的公共场地，由管理单位负责；</w:t>
      </w:r>
    </w:p>
    <w:p w14:paraId="46172D47"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（三）河道、湖泊等水域及其岸线由使用单位、管理单位负责；</w:t>
      </w:r>
    </w:p>
    <w:p w14:paraId="0230C7A7"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四）地铁、轻轨、机场、车站、码头、停车场、公交始末站点，文化、体育、娱乐、游览等公共场所，以及商店、超市、集贸市场、展览展销场馆、金融服务网点、宾馆酒店等经营场所，由经营者、管理者负责；</w:t>
      </w:r>
    </w:p>
    <w:p w14:paraId="2467F064"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（五）建设项目施工现场由施工单位负责，尚未开工的建设项目用地由建设单位负责；</w:t>
      </w:r>
    </w:p>
    <w:p w14:paraId="427DF1F0"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（六）机关、团体、企业事业单位的办公、生产经营场所由本单位负责。</w:t>
      </w:r>
    </w:p>
    <w:p w14:paraId="74B76B36"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前款规定以外的建（构）筑物或者其他设施、场所，其所有人为市容环卫责任人；所有人、管理人、使用人对市容环卫责任</w:t>
      </w:r>
      <w:r w:rsidRPr="00E4276C">
        <w:rPr>
          <w:rFonts w:ascii="仿宋" w:eastAsia="仿宋" w:hAnsi="仿宋" w:hint="eastAsia"/>
          <w:sz w:val="32"/>
          <w:szCs w:val="32"/>
        </w:rPr>
        <w:lastRenderedPageBreak/>
        <w:t>人另有约定的，从其约定。</w:t>
      </w:r>
    </w:p>
    <w:p w14:paraId="3B98ED74"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市容环卫责任人不明确的，由所在街道办事处或者镇人民政府确定并告知相关单位和个人。跨行政区域导致市容环卫责任人不明确的，由县级市（区）城市管理主管部门组织协商确定并告知。</w:t>
      </w:r>
    </w:p>
    <w:p w14:paraId="74DA5846"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t>第十二条</w:t>
      </w:r>
      <w:r w:rsidR="00F135EA">
        <w:rPr>
          <w:rFonts w:ascii="黑体" w:eastAsia="黑体" w:hAnsi="黑体" w:hint="eastAsia"/>
          <w:sz w:val="32"/>
          <w:szCs w:val="32"/>
        </w:rPr>
        <w:t xml:space="preserve"> </w:t>
      </w:r>
      <w:r w:rsidRPr="00E4276C">
        <w:rPr>
          <w:rFonts w:ascii="黑体" w:eastAsia="黑体" w:hAnsi="黑体" w:hint="eastAsia"/>
          <w:sz w:val="32"/>
          <w:szCs w:val="32"/>
        </w:rPr>
        <w:t>【责任区责任要求】</w:t>
      </w:r>
      <w:r w:rsidRPr="00E4276C">
        <w:rPr>
          <w:rFonts w:ascii="仿宋" w:eastAsia="仿宋" w:hAnsi="仿宋" w:hint="eastAsia"/>
          <w:sz w:val="32"/>
          <w:szCs w:val="32"/>
        </w:rPr>
        <w:t>市容环卫责任区应当符合国家、省、市城市容貌标准和相关环境卫生服务质量标准，并保持环境卫生设施的整洁、完好。</w:t>
      </w:r>
    </w:p>
    <w:p w14:paraId="77796D29"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市容环卫责任区的主要责任和内容要求：</w:t>
      </w:r>
    </w:p>
    <w:p w14:paraId="085DC84A"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（一）责任区内保持市容整洁。无占道经营，无店外设摊，无乱倒垃圾，无乱堆乱放，无乱拉乱挂，无乱停车辆，无乱搭乱建，无乱泼污水，无擅自占用绿地、损坏花草树木等行为。</w:t>
      </w:r>
    </w:p>
    <w:p w14:paraId="10D9853E"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（二）责任区内保持环境卫生整洁。地面无暴露垃圾、粪便，无积水、污迹和废弃物，无抛洒渣土，按照规定设置环境卫生设施，并保持整洁、完好，对垃圾实行分类管理。</w:t>
      </w:r>
    </w:p>
    <w:p w14:paraId="03D96482"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三）责任区内保持建筑物、构筑物立面整洁。建筑物、构筑物外立面和其他附属设施应当定期清洗，灯光亮化设施完好、无缺损，空调外机安装、广告灯箱、店招店牌、遮阳雨棚、卷帘门、阳台封闭应符合规定，建筑物门窗应保持整洁完好，无乱涂乱贴等现象。</w:t>
      </w:r>
    </w:p>
    <w:p w14:paraId="45F17F8E" w14:textId="77777777" w:rsidR="004E3271" w:rsidRPr="00E4276C" w:rsidRDefault="008B63F0" w:rsidP="00E4276C">
      <w:pPr>
        <w:ind w:firstLineChars="200" w:firstLine="640"/>
        <w:rPr>
          <w:rFonts w:ascii="仿宋" w:eastAsia="仿宋" w:hAnsi="仿宋"/>
          <w:sz w:val="32"/>
          <w:szCs w:val="32"/>
        </w:rPr>
      </w:pPr>
      <w:r w:rsidRPr="00E4276C">
        <w:rPr>
          <w:rFonts w:ascii="黑体" w:eastAsia="黑体" w:hAnsi="黑体" w:hint="eastAsia"/>
          <w:sz w:val="32"/>
          <w:szCs w:val="32"/>
        </w:rPr>
        <w:lastRenderedPageBreak/>
        <w:t>第十三条</w:t>
      </w:r>
      <w:r w:rsidR="00F135EA">
        <w:rPr>
          <w:rFonts w:ascii="黑体" w:eastAsia="黑体" w:hAnsi="黑体" w:hint="eastAsia"/>
          <w:sz w:val="32"/>
          <w:szCs w:val="32"/>
        </w:rPr>
        <w:t xml:space="preserve"> </w:t>
      </w:r>
      <w:r w:rsidRPr="00E4276C">
        <w:rPr>
          <w:rFonts w:ascii="黑体" w:eastAsia="黑体" w:hAnsi="黑体" w:hint="eastAsia"/>
          <w:sz w:val="32"/>
          <w:szCs w:val="32"/>
        </w:rPr>
        <w:t>【责任要求及履行】</w:t>
      </w:r>
      <w:r w:rsidRPr="00E4276C">
        <w:rPr>
          <w:rFonts w:ascii="仿宋" w:eastAsia="仿宋" w:hAnsi="仿宋" w:hint="eastAsia"/>
          <w:sz w:val="32"/>
          <w:szCs w:val="32"/>
        </w:rPr>
        <w:t>市容环卫责任人对责任区内损害市容环卫的行为，应当予以劝阻、制止；劝阻、制止无效的，向所在地城市管理行政主管部门等有关部门或者镇人民政府报告。</w:t>
      </w:r>
    </w:p>
    <w:p w14:paraId="5CB74A7E"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市、县级市（区）城市管理行政主管部门应当对市容环卫责任人履行市容环卫责任开展指导和监督检查。</w:t>
      </w:r>
    </w:p>
    <w:p w14:paraId="7EB1B0CA" w14:textId="77777777" w:rsidR="004E3271" w:rsidRPr="00E4276C" w:rsidRDefault="008B63F0" w:rsidP="00E4276C">
      <w:pPr>
        <w:ind w:firstLineChars="200" w:firstLine="640"/>
        <w:rPr>
          <w:rFonts w:ascii="仿宋" w:eastAsia="仿宋" w:hAnsi="仿宋"/>
          <w:sz w:val="32"/>
          <w:szCs w:val="32"/>
        </w:rPr>
      </w:pPr>
      <w:r w:rsidRPr="00E4276C">
        <w:rPr>
          <w:rFonts w:ascii="仿宋" w:eastAsia="仿宋" w:hAnsi="仿宋" w:hint="eastAsia"/>
          <w:sz w:val="32"/>
          <w:szCs w:val="32"/>
        </w:rPr>
        <w:t xml:space="preserve">对市容环卫责任人报告的损害市容环卫的行为，城市管理行政主管部门等有关部门、镇人民政府应当及时处理，并对报告人的相关信息予以保密。　</w:t>
      </w:r>
    </w:p>
    <w:p w14:paraId="01D8409B" w14:textId="77777777" w:rsidR="004E3271" w:rsidRPr="00E4276C" w:rsidRDefault="004E3271" w:rsidP="00E4276C">
      <w:pPr>
        <w:rPr>
          <w:rFonts w:ascii="仿宋" w:eastAsia="仿宋" w:hAnsi="仿宋"/>
          <w:sz w:val="32"/>
          <w:szCs w:val="32"/>
        </w:rPr>
      </w:pPr>
    </w:p>
    <w:p w14:paraId="60331A4D" w14:textId="77777777" w:rsidR="004E3271" w:rsidRPr="00E4276C" w:rsidRDefault="008B63F0" w:rsidP="00E4276C">
      <w:pPr>
        <w:jc w:val="center"/>
        <w:rPr>
          <w:rFonts w:ascii="仿宋" w:eastAsia="仿宋" w:hAnsi="仿宋"/>
          <w:sz w:val="32"/>
          <w:szCs w:val="32"/>
        </w:rPr>
      </w:pPr>
      <w:r w:rsidRPr="00E4276C">
        <w:rPr>
          <w:rFonts w:ascii="黑体" w:eastAsia="黑体" w:hAnsi="黑体" w:hint="eastAsia"/>
          <w:sz w:val="32"/>
          <w:szCs w:val="32"/>
        </w:rPr>
        <w:t>第三章</w:t>
      </w:r>
      <w:r w:rsidRPr="00E4276C">
        <w:rPr>
          <w:rFonts w:ascii="Calibri" w:eastAsia="黑体" w:hAnsi="Calibri" w:cs="Calibri"/>
          <w:sz w:val="32"/>
          <w:szCs w:val="32"/>
        </w:rPr>
        <w:t> </w:t>
      </w:r>
      <w:r w:rsidRPr="00E4276C">
        <w:rPr>
          <w:rFonts w:ascii="黑体" w:eastAsia="黑体" w:hAnsi="黑体" w:hint="eastAsia"/>
          <w:sz w:val="32"/>
          <w:szCs w:val="32"/>
        </w:rPr>
        <w:t>城市市容管理</w:t>
      </w:r>
    </w:p>
    <w:p w14:paraId="2384EB52" w14:textId="77777777" w:rsidR="004E3271" w:rsidRPr="00E4276C" w:rsidRDefault="008B63F0" w:rsidP="00E4276C">
      <w:pPr>
        <w:jc w:val="center"/>
        <w:rPr>
          <w:rFonts w:ascii="黑体" w:eastAsia="黑体" w:hAnsi="黑体"/>
          <w:sz w:val="32"/>
          <w:szCs w:val="32"/>
        </w:rPr>
      </w:pPr>
      <w:r w:rsidRPr="00E4276C">
        <w:rPr>
          <w:rFonts w:ascii="黑体" w:eastAsia="黑体" w:hAnsi="黑体" w:hint="eastAsia"/>
          <w:sz w:val="32"/>
          <w:szCs w:val="32"/>
        </w:rPr>
        <w:t>第一节  道路容貌、临街建（构）筑物管理</w:t>
      </w:r>
    </w:p>
    <w:p w14:paraId="3D44701F" w14:textId="77777777" w:rsid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第十四条 【道路两侧及设施管理】</w:t>
      </w:r>
      <w:r w:rsidRPr="00E4276C">
        <w:rPr>
          <w:rFonts w:ascii="仿宋" w:eastAsia="仿宋" w:hAnsi="仿宋" w:hint="eastAsia"/>
          <w:sz w:val="32"/>
          <w:szCs w:val="32"/>
        </w:rPr>
        <w:t>主要道路两侧和重点地区的建（构）筑物和其他设施的所有人、使用人或者管理人应当对建（构）筑物和其他设施的外部定期清洗或者粉刷。对影响市容的脏污、缺损，应当及时清除和修复。</w:t>
      </w:r>
    </w:p>
    <w:p w14:paraId="058E2C1C"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第十五条</w:t>
      </w:r>
      <w:r w:rsidR="00F135EA">
        <w:rPr>
          <w:rFonts w:ascii="黑体" w:eastAsia="黑体" w:hAnsi="黑体"/>
          <w:sz w:val="32"/>
          <w:szCs w:val="32"/>
        </w:rPr>
        <w:t xml:space="preserve"> </w:t>
      </w:r>
      <w:r w:rsidRPr="00E4276C">
        <w:rPr>
          <w:rFonts w:ascii="黑体" w:eastAsia="黑体" w:hAnsi="黑体" w:hint="eastAsia"/>
          <w:sz w:val="32"/>
          <w:szCs w:val="32"/>
        </w:rPr>
        <w:t>【各类建（构）筑物及其附属设施】</w:t>
      </w:r>
      <w:r w:rsidRPr="00E4276C">
        <w:rPr>
          <w:rFonts w:ascii="仿宋" w:eastAsia="仿宋" w:hAnsi="仿宋" w:hint="eastAsia"/>
          <w:sz w:val="32"/>
          <w:szCs w:val="32"/>
        </w:rPr>
        <w:t>各类建（构）筑物及其附属设施应当保持整洁、美观，其造型、色彩、装饰应当与周围景观相协调。</w:t>
      </w:r>
    </w:p>
    <w:p w14:paraId="3A3ECF4A"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建（构）筑物外立面上安装窗栏、空调外机、遮阳棚等应当</w:t>
      </w:r>
      <w:r w:rsidRPr="00E4276C">
        <w:rPr>
          <w:rFonts w:ascii="仿宋" w:eastAsia="仿宋" w:hAnsi="仿宋" w:hint="eastAsia"/>
          <w:sz w:val="32"/>
          <w:szCs w:val="32"/>
        </w:rPr>
        <w:lastRenderedPageBreak/>
        <w:t>规范设置并保持安全、整洁。</w:t>
      </w:r>
    </w:p>
    <w:p w14:paraId="16A32EAA"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鼓励单位通过围墙拆除、打开以及形态调整等方式，将其附属绿地及相关空间开放共享。鼓励相关单位内部停车泊位及厕所向社会免费开放。鼓励利用高架桥</w:t>
      </w:r>
      <w:proofErr w:type="gramStart"/>
      <w:r w:rsidRPr="00E4276C">
        <w:rPr>
          <w:rFonts w:ascii="仿宋" w:eastAsia="仿宋" w:hAnsi="仿宋" w:hint="eastAsia"/>
          <w:sz w:val="32"/>
          <w:szCs w:val="32"/>
        </w:rPr>
        <w:t>下空间</w:t>
      </w:r>
      <w:proofErr w:type="gramEnd"/>
      <w:r w:rsidRPr="00E4276C">
        <w:rPr>
          <w:rFonts w:ascii="仿宋" w:eastAsia="仿宋" w:hAnsi="仿宋" w:hint="eastAsia"/>
          <w:sz w:val="32"/>
          <w:szCs w:val="32"/>
        </w:rPr>
        <w:t>因地制宜设置口袋公园、文体运动设施等，增加群众喜闻乐见的活动场所。</w:t>
      </w:r>
    </w:p>
    <w:p w14:paraId="0D41EF00"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任何单位和个人不得在建（构）筑物或者其他设施以及树木、地面上涂写、刻画。未经市、县级市（区）城市管理行政主管部门或者其他有关部门批准，不得在建（构）筑物或者其他设施上张挂、张贴宣传品等。</w:t>
      </w:r>
    </w:p>
    <w:p w14:paraId="357A922A"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第十六条 【沿街和广场周边经营设施】</w:t>
      </w:r>
      <w:r w:rsidRPr="00E4276C">
        <w:rPr>
          <w:rFonts w:ascii="仿宋" w:eastAsia="仿宋" w:hAnsi="仿宋" w:hint="eastAsia"/>
          <w:sz w:val="32"/>
          <w:szCs w:val="32"/>
        </w:rPr>
        <w:t>沿街和公共广场周围建（构）筑物内的经营者应当按照市容环卫责任要求履行相应责任，不得违反市容环卫、道路通行等规定，擅自超出门窗、外墙进行店外占道经营、作业或者展示商品。</w:t>
      </w:r>
    </w:p>
    <w:p w14:paraId="3A4633D1"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城市管理行政主管部门、街道办事处、镇人民政府可以根据需要，确定并公布允许超出门窗、外墙进行店外经营、作业或者展示商品的区域范围、时段、业态，明确经营者的市容环卫责任等管理要求。</w:t>
      </w:r>
    </w:p>
    <w:p w14:paraId="323EBB9C"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第十七条</w:t>
      </w:r>
      <w:r w:rsidR="00F135EA">
        <w:rPr>
          <w:rFonts w:ascii="黑体" w:eastAsia="黑体" w:hAnsi="黑体"/>
          <w:sz w:val="32"/>
          <w:szCs w:val="32"/>
        </w:rPr>
        <w:t xml:space="preserve"> </w:t>
      </w:r>
      <w:r w:rsidRPr="00E4276C">
        <w:rPr>
          <w:rFonts w:ascii="黑体" w:eastAsia="黑体" w:hAnsi="黑体" w:hint="eastAsia"/>
          <w:sz w:val="32"/>
          <w:szCs w:val="32"/>
        </w:rPr>
        <w:t>【公共场地雕塑】</w:t>
      </w:r>
      <w:r w:rsidRPr="00E4276C">
        <w:rPr>
          <w:rFonts w:ascii="仿宋" w:eastAsia="仿宋" w:hAnsi="仿宋" w:hint="eastAsia"/>
          <w:sz w:val="32"/>
          <w:szCs w:val="32"/>
        </w:rPr>
        <w:t>城市道路、广场、绿地等公共场地和建（构）筑物周边设置的雕塑，所有人、管理人应当负责日常保洁、维护、检修。</w:t>
      </w:r>
    </w:p>
    <w:p w14:paraId="2BB00B9E"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lastRenderedPageBreak/>
        <w:t>第十八条</w:t>
      </w:r>
      <w:r w:rsidR="00F135EA">
        <w:rPr>
          <w:rFonts w:ascii="黑体" w:eastAsia="黑体" w:hAnsi="黑体"/>
          <w:sz w:val="32"/>
          <w:szCs w:val="32"/>
        </w:rPr>
        <w:t xml:space="preserve"> </w:t>
      </w:r>
      <w:r w:rsidRPr="00E4276C">
        <w:rPr>
          <w:rFonts w:ascii="黑体" w:eastAsia="黑体" w:hAnsi="黑体" w:hint="eastAsia"/>
          <w:sz w:val="32"/>
          <w:szCs w:val="32"/>
        </w:rPr>
        <w:t>【禁止吊挂、晾晒物品地】</w:t>
      </w:r>
      <w:r w:rsidRPr="00E4276C">
        <w:rPr>
          <w:rFonts w:ascii="仿宋" w:eastAsia="仿宋" w:hAnsi="仿宋" w:hint="eastAsia"/>
          <w:sz w:val="32"/>
          <w:szCs w:val="32"/>
        </w:rPr>
        <w:t>城市道路、桥梁及其他公共场地的护栏、路牌、杆线、树木、绿篱、草坪、花坛等处不得吊挂、晾晒物品。</w:t>
      </w:r>
    </w:p>
    <w:p w14:paraId="1BBA6BDE"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主要道路两侧和重点地区建筑物的顶部、外立面、阳台外和窗外不得吊挂、晾晒或者摆放杂物及影响市容的物品。</w:t>
      </w:r>
    </w:p>
    <w:p w14:paraId="59C8D15A"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第十九条 【架空管线设施规定】</w:t>
      </w:r>
      <w:r w:rsidRPr="00E4276C">
        <w:rPr>
          <w:rFonts w:ascii="仿宋" w:eastAsia="仿宋" w:hAnsi="仿宋" w:hint="eastAsia"/>
          <w:sz w:val="32"/>
          <w:szCs w:val="32"/>
        </w:rPr>
        <w:t>架空管线设置应当整齐规范，与城市景观相协调，不得影响交通、居住以及其他建（构）筑物或者设施的安全。废弃的架空管线设施，所有人或者管理人应当及时拆除。主要道路、已实施架空线入地的城市道路和重点地区的公共场所上空不得新建架空管线设施，已建的架空管线应当逐步改造或者采取隐蔽措施。</w:t>
      </w:r>
    </w:p>
    <w:p w14:paraId="08146242"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杆、线、管、箱等设施所有人或者管理人应当完善权属等标志标识；存在破损、倾斜、附属设施缺失等现象的杆、线、管、箱等设施，所有人应当及时整改；设施废弃的，所有人应当及时清除。</w:t>
      </w:r>
    </w:p>
    <w:p w14:paraId="110A3B6C"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鼓励建设搭载照明、通信、交通指示标识、治安监控等设施的多功能智能杆。</w:t>
      </w:r>
    </w:p>
    <w:p w14:paraId="50964F9D"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第二十条 【井盖、沟盖、雨箅等设施规范】</w:t>
      </w:r>
      <w:r w:rsidRPr="00E4276C">
        <w:rPr>
          <w:rFonts w:ascii="仿宋" w:eastAsia="仿宋" w:hAnsi="仿宋" w:hint="eastAsia"/>
          <w:sz w:val="32"/>
          <w:szCs w:val="32"/>
        </w:rPr>
        <w:t>在道路和其他公共场地设置井盖（</w:t>
      </w:r>
      <w:proofErr w:type="gramStart"/>
      <w:r w:rsidRPr="00E4276C">
        <w:rPr>
          <w:rFonts w:ascii="仿宋" w:eastAsia="仿宋" w:hAnsi="仿宋" w:hint="eastAsia"/>
          <w:sz w:val="32"/>
          <w:szCs w:val="32"/>
        </w:rPr>
        <w:t>含沟盖</w:t>
      </w:r>
      <w:proofErr w:type="gramEnd"/>
      <w:r w:rsidRPr="00E4276C">
        <w:rPr>
          <w:rFonts w:ascii="仿宋" w:eastAsia="仿宋" w:hAnsi="仿宋" w:hint="eastAsia"/>
          <w:sz w:val="32"/>
          <w:szCs w:val="32"/>
        </w:rPr>
        <w:t>、雨</w:t>
      </w:r>
      <w:proofErr w:type="gramStart"/>
      <w:r w:rsidRPr="00E4276C">
        <w:rPr>
          <w:rFonts w:ascii="仿宋" w:eastAsia="仿宋" w:hAnsi="仿宋" w:hint="eastAsia"/>
          <w:sz w:val="32"/>
          <w:szCs w:val="32"/>
        </w:rPr>
        <w:t>箅</w:t>
      </w:r>
      <w:proofErr w:type="gramEnd"/>
      <w:r w:rsidRPr="00E4276C">
        <w:rPr>
          <w:rFonts w:ascii="仿宋" w:eastAsia="仿宋" w:hAnsi="仿宋" w:hint="eastAsia"/>
          <w:sz w:val="32"/>
          <w:szCs w:val="32"/>
        </w:rPr>
        <w:t>）等设施，应当符合国家规定的质量标准和技术规范。</w:t>
      </w:r>
    </w:p>
    <w:p w14:paraId="31790869"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lastRenderedPageBreak/>
        <w:t>所有人或者管理人应当完善权属等标志标识，定期对井盖、沟盖、雨</w:t>
      </w:r>
      <w:proofErr w:type="gramStart"/>
      <w:r w:rsidRPr="00E4276C">
        <w:rPr>
          <w:rFonts w:ascii="仿宋" w:eastAsia="仿宋" w:hAnsi="仿宋" w:hint="eastAsia"/>
          <w:sz w:val="32"/>
          <w:szCs w:val="32"/>
        </w:rPr>
        <w:t>箅</w:t>
      </w:r>
      <w:proofErr w:type="gramEnd"/>
      <w:r w:rsidRPr="00E4276C">
        <w:rPr>
          <w:rFonts w:ascii="仿宋" w:eastAsia="仿宋" w:hAnsi="仿宋" w:hint="eastAsia"/>
          <w:sz w:val="32"/>
          <w:szCs w:val="32"/>
        </w:rPr>
        <w:t>等设施进行巡查，发现或者知道设施丢失、破损或者移位时，应当立即设立警示标志，并及时补装、更换或者正位。</w:t>
      </w:r>
    </w:p>
    <w:p w14:paraId="0B447DD6"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第二十一条 【摊点经营疏导】</w:t>
      </w:r>
      <w:r w:rsidRPr="00E4276C">
        <w:rPr>
          <w:rFonts w:ascii="仿宋" w:eastAsia="仿宋" w:hAnsi="仿宋" w:hint="eastAsia"/>
          <w:sz w:val="32"/>
          <w:szCs w:val="32"/>
        </w:rPr>
        <w:t>任何单位和个人不得擅自占用道路、公共广场、人行过街桥、人行地下通道等公共场地摆摊设点，不得擅自占用道路在货运车辆上兜售物品。经批准或者疏导临时占用道路、公共广场或者其他公共场地摆摊设点的，经营者应当按照规定的时间、区域经营并保持场地及周围环境卫生、整洁、有序。</w:t>
      </w:r>
    </w:p>
    <w:p w14:paraId="5D9C3E7A"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各级人民政府、街道办事处应当按照不影响市容环卫、安全、道路通行和方便居民生活的原则，设置合理数量的餐饮、集市以及修车、缝补、配锁等摊点疏导点，划定经营区域，明确经营时间、经营范围，根据需要和有关规定配套设置供水、供电和污水、垃圾收集等必要设施，确定管理责任人。摊点疏导点的设置应当征求公众意见后确定，并向社会公布。摊点疏导点优先安排失业人员、残疾人和其他困难群体的就业和再就业。</w:t>
      </w:r>
    </w:p>
    <w:p w14:paraId="4E15AFF4"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各级人民政府应当按照科学规划、管理规范、就地设置、就近疏导的要求，结合本辖区农产品、地理标志产品、季节性瓜果等实际情况，在农村主要产地或城市公共区域内设置合理数量的自产自销瓜果疏导点或临时专业市场，供本地农村村民以及家庭</w:t>
      </w:r>
      <w:r w:rsidRPr="00E4276C">
        <w:rPr>
          <w:rFonts w:ascii="仿宋" w:eastAsia="仿宋" w:hAnsi="仿宋" w:hint="eastAsia"/>
          <w:sz w:val="32"/>
          <w:szCs w:val="32"/>
        </w:rPr>
        <w:lastRenderedPageBreak/>
        <w:t>农场、农民合作社等经营主体销售自产的农副产品。形成苏州特色自产自销农产品疏导体系，农村村民以及各经营主体应当遵守公共区域内的市容环境卫生要求。</w:t>
      </w:r>
    </w:p>
    <w:p w14:paraId="310BF11E"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任何单位和个人不得在所在地人民政府禁止的区域和时段露天烧烤或者为露天烧烤提供场所。</w:t>
      </w:r>
    </w:p>
    <w:p w14:paraId="322DDEB2"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第二十二条 【机动车、非机动车停放】</w:t>
      </w:r>
      <w:r w:rsidRPr="00E4276C">
        <w:rPr>
          <w:rFonts w:ascii="仿宋" w:eastAsia="仿宋" w:hAnsi="仿宋" w:hint="eastAsia"/>
          <w:sz w:val="32"/>
          <w:szCs w:val="32"/>
        </w:rPr>
        <w:t>新建、改建道路和场所等公共服务设施应当将机动车、非机动车停车点纳入规划，合理设置。机动车、非机动车应当按照规定的地点、时段和方向有序停放，排列整齐，不得占用盲道等无障碍设施。</w:t>
      </w:r>
    </w:p>
    <w:p w14:paraId="24C5217E"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沿街单位的车辆应当停放在单位内部。无停放车辆场地的，应当在准许停放车辆的地点停放整齐。</w:t>
      </w:r>
    </w:p>
    <w:p w14:paraId="39A2958C"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互联网租赁自行车运营企业应当履行企业主体责任，遵守市、县级市（区）人民政府及城市管理行政主管部门允许的投放范围、数量和相关管理要求，有序投放车辆，对车辆规范停放实施跟踪管理。</w:t>
      </w:r>
    </w:p>
    <w:p w14:paraId="2D4FED3C"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公共自行车交通系统运营服务企业应当保证公共自行车服务站点设施及场地整洁，公共自行车车身清洁，车辆（含备车）停放规范有序，通道畅通无阻碍。</w:t>
      </w:r>
    </w:p>
    <w:p w14:paraId="6E4CD44F"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承租人应当文明使用公共自行车、互联网租赁自行车，使用后有序规范停放。</w:t>
      </w:r>
    </w:p>
    <w:p w14:paraId="1479DFC6"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lastRenderedPageBreak/>
        <w:t>第二十三条 【建筑工地、待建地施工】</w:t>
      </w:r>
      <w:r w:rsidRPr="00E4276C">
        <w:rPr>
          <w:rFonts w:ascii="仿宋" w:eastAsia="仿宋" w:hAnsi="仿宋" w:hint="eastAsia"/>
          <w:sz w:val="32"/>
          <w:szCs w:val="32"/>
        </w:rPr>
        <w:t>建筑工地应当实行封闭施工，工地出口地面应当硬化处理，保持周边整洁。</w:t>
      </w:r>
    </w:p>
    <w:p w14:paraId="228A7930"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待建地块应当设置实体围墙，其高度、形式和外墙色彩应当符合城市容貌标准。围墙内不得积存杂物、垃圾。</w:t>
      </w:r>
    </w:p>
    <w:p w14:paraId="3557DA24" w14:textId="77777777" w:rsidR="004E3271" w:rsidRPr="00E4276C" w:rsidRDefault="004E3271" w:rsidP="00E4276C">
      <w:pPr>
        <w:rPr>
          <w:rFonts w:ascii="仿宋" w:eastAsia="仿宋" w:hAnsi="仿宋"/>
          <w:sz w:val="32"/>
          <w:szCs w:val="32"/>
        </w:rPr>
      </w:pPr>
    </w:p>
    <w:p w14:paraId="0658574C" w14:textId="77777777" w:rsidR="004E3271" w:rsidRPr="00E4276C" w:rsidRDefault="008B63F0" w:rsidP="00E4276C">
      <w:pPr>
        <w:jc w:val="center"/>
        <w:rPr>
          <w:rFonts w:ascii="仿宋" w:eastAsia="仿宋" w:hAnsi="仿宋"/>
          <w:sz w:val="32"/>
          <w:szCs w:val="32"/>
        </w:rPr>
      </w:pPr>
      <w:r w:rsidRPr="00E4276C">
        <w:rPr>
          <w:rFonts w:ascii="黑体" w:eastAsia="黑体" w:hAnsi="黑体" w:hint="eastAsia"/>
          <w:sz w:val="32"/>
          <w:szCs w:val="32"/>
        </w:rPr>
        <w:t>第二节 户外广告设施、店招标牌管理</w:t>
      </w:r>
    </w:p>
    <w:p w14:paraId="0619A547"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第二十四条 【户外广告设施设置规范】</w:t>
      </w:r>
      <w:r w:rsidRPr="00E4276C">
        <w:rPr>
          <w:rFonts w:ascii="仿宋" w:eastAsia="仿宋" w:hAnsi="仿宋" w:hint="eastAsia"/>
          <w:sz w:val="32"/>
          <w:szCs w:val="32"/>
        </w:rPr>
        <w:t>户外广告设施设置应当符合户外广告设施设置规划、容貌标准和技术规范的要求。</w:t>
      </w:r>
    </w:p>
    <w:p w14:paraId="20E63DC8"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第二十五条 【户外广告设施设置许可】</w:t>
      </w:r>
      <w:r w:rsidRPr="00E4276C">
        <w:rPr>
          <w:rFonts w:ascii="仿宋" w:eastAsia="仿宋" w:hAnsi="仿宋" w:hint="eastAsia"/>
          <w:sz w:val="32"/>
          <w:szCs w:val="32"/>
        </w:rPr>
        <w:t>按照国家和本市有关规定确定的大型户外广告设施以及其他因结构、体量、位置等因素可能影响公共安全的户外广告设施，应当经城市管理行政主管部门批准后设置。</w:t>
      </w:r>
    </w:p>
    <w:p w14:paraId="3BDCE2D8"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设置前款以外的户外广告设施的，设置者应当在设置前向城市管理行政主管部门备案，依法办理许可手续。</w:t>
      </w:r>
    </w:p>
    <w:p w14:paraId="23F7535C"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户外广告设施应当按照批准的地点、位置、形式、规格、数量、期限以及技术规范要求设置；需要变更的，应当按照原许可程序办理变更手续。</w:t>
      </w:r>
    </w:p>
    <w:p w14:paraId="6245B08F"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第二十六条 【店招标牌设置导则及规范】</w:t>
      </w:r>
      <w:r w:rsidRPr="00E4276C">
        <w:rPr>
          <w:rFonts w:ascii="仿宋" w:eastAsia="仿宋" w:hAnsi="仿宋" w:hint="eastAsia"/>
          <w:sz w:val="32"/>
          <w:szCs w:val="32"/>
        </w:rPr>
        <w:t>县级市（区）城市管理行政主管部门应当会同有关部门编制本辖区店招标牌设置导则。店招标牌设置应当符合户外招牌技术规范、容貌标准和</w:t>
      </w:r>
      <w:r w:rsidRPr="00E4276C">
        <w:rPr>
          <w:rFonts w:ascii="仿宋" w:eastAsia="仿宋" w:hAnsi="仿宋" w:hint="eastAsia"/>
          <w:sz w:val="32"/>
          <w:szCs w:val="32"/>
        </w:rPr>
        <w:lastRenderedPageBreak/>
        <w:t>设置导则的要求。</w:t>
      </w:r>
    </w:p>
    <w:p w14:paraId="26934A5F"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店招标牌设置导则应当体现区域环境、建筑风格</w:t>
      </w:r>
      <w:proofErr w:type="gramStart"/>
      <w:r w:rsidRPr="00E4276C">
        <w:rPr>
          <w:rFonts w:ascii="仿宋" w:eastAsia="仿宋" w:hAnsi="仿宋" w:hint="eastAsia"/>
          <w:sz w:val="32"/>
          <w:szCs w:val="32"/>
        </w:rPr>
        <w:t>以及业</w:t>
      </w:r>
      <w:proofErr w:type="gramEnd"/>
      <w:r w:rsidRPr="00E4276C">
        <w:rPr>
          <w:rFonts w:ascii="仿宋" w:eastAsia="仿宋" w:hAnsi="仿宋" w:hint="eastAsia"/>
          <w:sz w:val="32"/>
          <w:szCs w:val="32"/>
        </w:rPr>
        <w:t>态特点，为设置者展现个性和创意提供空间，避免样式、色彩、字体等同质化。</w:t>
      </w:r>
    </w:p>
    <w:p w14:paraId="7B98F1FB"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第二十七条 【店招标牌设置备案】</w:t>
      </w:r>
      <w:r w:rsidRPr="00E4276C">
        <w:rPr>
          <w:rFonts w:ascii="仿宋" w:eastAsia="仿宋" w:hAnsi="仿宋" w:hint="eastAsia"/>
          <w:sz w:val="32"/>
          <w:szCs w:val="32"/>
        </w:rPr>
        <w:t>在历史文化风貌区或者风貌保护街坊内、风貌保护道路或者风貌保护河道沿线、文物保护单位或者优秀历史建筑上设置店招标牌的，或者因结构、体量、位置等因素设置店招标牌可能影响公共安全的，应当经区城市管理行政主管部门批准后设置。</w:t>
      </w:r>
    </w:p>
    <w:p w14:paraId="3588115C"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设置前款以外的店招标牌的，设置者应当在设置前向城市管理行政主管部门办理备案手续。城市管理行政主管部门应当建立相应工作机制，完善相关智能化管理信息系统，为街道办事处、镇人民政府依法履行户外招牌设置的管理和服务职能创造条件、提供指导和支持。</w:t>
      </w:r>
    </w:p>
    <w:p w14:paraId="400ED4E8"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 xml:space="preserve">第二十八条 </w:t>
      </w:r>
      <w:bookmarkStart w:id="0" w:name="_Hlk126838476"/>
      <w:r w:rsidRPr="00E4276C">
        <w:rPr>
          <w:rFonts w:ascii="黑体" w:eastAsia="黑体" w:hAnsi="黑体" w:hint="eastAsia"/>
          <w:sz w:val="32"/>
          <w:szCs w:val="32"/>
        </w:rPr>
        <w:t>【</w:t>
      </w:r>
      <w:bookmarkEnd w:id="0"/>
      <w:r w:rsidRPr="00E4276C">
        <w:rPr>
          <w:rFonts w:ascii="黑体" w:eastAsia="黑体" w:hAnsi="黑体" w:hint="eastAsia"/>
          <w:sz w:val="32"/>
          <w:szCs w:val="32"/>
        </w:rPr>
        <w:t>设施设置安全管理】</w:t>
      </w:r>
      <w:r w:rsidRPr="00E4276C">
        <w:rPr>
          <w:rFonts w:ascii="仿宋" w:eastAsia="仿宋" w:hAnsi="仿宋" w:hint="eastAsia"/>
          <w:sz w:val="32"/>
          <w:szCs w:val="32"/>
        </w:rPr>
        <w:t>户外广告设施、店招标牌的设置者应当加强检查、维护，保证户外广告设施牢固、安全。</w:t>
      </w:r>
    </w:p>
    <w:p w14:paraId="140AA3FF"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户外广告设施、店招标牌设置者应当按照规定进行安全检测，对于存在安全隐患的，设置者应当及时整修或者拆除。</w:t>
      </w:r>
    </w:p>
    <w:p w14:paraId="77422DB3"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户外广告设施、户外招牌等户外设施所在建（构）筑物等载体的所有权人与设置者不一致的，所有权人应当督促设置者依法</w:t>
      </w:r>
      <w:r w:rsidRPr="00E4276C">
        <w:rPr>
          <w:rFonts w:ascii="仿宋" w:eastAsia="仿宋" w:hAnsi="仿宋" w:hint="eastAsia"/>
          <w:sz w:val="32"/>
          <w:szCs w:val="32"/>
        </w:rPr>
        <w:lastRenderedPageBreak/>
        <w:t>设置、维护管理户外设施。</w:t>
      </w:r>
    </w:p>
    <w:p w14:paraId="40E0117B"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第二十九条</w:t>
      </w:r>
      <w:bookmarkStart w:id="1" w:name="_Hlk126838413"/>
      <w:r w:rsidR="00F135EA">
        <w:rPr>
          <w:rFonts w:ascii="黑体" w:eastAsia="黑体" w:hAnsi="黑体"/>
          <w:sz w:val="32"/>
          <w:szCs w:val="32"/>
        </w:rPr>
        <w:t xml:space="preserve"> </w:t>
      </w:r>
      <w:r w:rsidRPr="00E4276C">
        <w:rPr>
          <w:rFonts w:ascii="黑体" w:eastAsia="黑体" w:hAnsi="黑体" w:hint="eastAsia"/>
          <w:sz w:val="32"/>
          <w:szCs w:val="32"/>
        </w:rPr>
        <w:t>【</w:t>
      </w:r>
      <w:bookmarkEnd w:id="1"/>
      <w:r w:rsidRPr="00E4276C">
        <w:rPr>
          <w:rFonts w:ascii="黑体" w:eastAsia="黑体" w:hAnsi="黑体" w:hint="eastAsia"/>
          <w:sz w:val="32"/>
          <w:szCs w:val="32"/>
        </w:rPr>
        <w:t>设施设置的更换、拆除】</w:t>
      </w:r>
      <w:r w:rsidRPr="00E4276C">
        <w:rPr>
          <w:rFonts w:ascii="仿宋" w:eastAsia="仿宋" w:hAnsi="仿宋" w:hint="eastAsia"/>
          <w:sz w:val="32"/>
          <w:szCs w:val="32"/>
        </w:rPr>
        <w:t>户外广告设施、店招标牌设置期满或者废弃的，设置者应当拆除。设置者未及时拆除的，户外设施载体所有权人应当予以拆除。</w:t>
      </w:r>
    </w:p>
    <w:p w14:paraId="6F0B736C" w14:textId="77777777" w:rsidR="004E3271" w:rsidRPr="00E4276C" w:rsidRDefault="004E3271" w:rsidP="00E4276C">
      <w:pPr>
        <w:rPr>
          <w:rFonts w:ascii="仿宋" w:eastAsia="仿宋" w:hAnsi="仿宋"/>
          <w:sz w:val="32"/>
          <w:szCs w:val="32"/>
        </w:rPr>
      </w:pPr>
    </w:p>
    <w:p w14:paraId="2557EAFA" w14:textId="77777777" w:rsidR="004E3271" w:rsidRPr="00E4276C" w:rsidRDefault="008B63F0" w:rsidP="00E4276C">
      <w:pPr>
        <w:jc w:val="center"/>
        <w:rPr>
          <w:rFonts w:ascii="黑体" w:eastAsia="黑体" w:hAnsi="黑体"/>
          <w:sz w:val="32"/>
          <w:szCs w:val="32"/>
        </w:rPr>
      </w:pPr>
      <w:r w:rsidRPr="00E4276C">
        <w:rPr>
          <w:rFonts w:ascii="黑体" w:eastAsia="黑体" w:hAnsi="黑体" w:hint="eastAsia"/>
          <w:sz w:val="32"/>
          <w:szCs w:val="32"/>
        </w:rPr>
        <w:t>第三节　城市景观灯光管理</w:t>
      </w:r>
    </w:p>
    <w:p w14:paraId="38DE2C4C"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第三十条</w:t>
      </w:r>
      <w:r w:rsidR="00F135EA">
        <w:rPr>
          <w:rFonts w:ascii="黑体" w:eastAsia="黑体" w:hAnsi="黑体"/>
          <w:sz w:val="32"/>
          <w:szCs w:val="32"/>
        </w:rPr>
        <w:t xml:space="preserve"> </w:t>
      </w:r>
      <w:r w:rsidRPr="00E4276C">
        <w:rPr>
          <w:rFonts w:ascii="黑体" w:eastAsia="黑体" w:hAnsi="黑体" w:hint="eastAsia"/>
          <w:sz w:val="32"/>
          <w:szCs w:val="32"/>
        </w:rPr>
        <w:t>【定义】</w:t>
      </w:r>
      <w:r w:rsidRPr="00E4276C">
        <w:rPr>
          <w:rFonts w:ascii="仿宋" w:eastAsia="仿宋" w:hAnsi="仿宋" w:hint="eastAsia"/>
          <w:sz w:val="32"/>
          <w:szCs w:val="32"/>
        </w:rPr>
        <w:t>本条例所称景观照明，是指在公共场所、公共设施、建（构）筑物等处设置的美化城市夜间景观的装饰性照明。</w:t>
      </w:r>
    </w:p>
    <w:p w14:paraId="3E563148" w14:textId="77777777" w:rsidR="004E3271" w:rsidRPr="00E4276C" w:rsidRDefault="008B63F0" w:rsidP="00F135EA">
      <w:pPr>
        <w:ind w:firstLineChars="200" w:firstLine="640"/>
        <w:jc w:val="left"/>
        <w:rPr>
          <w:rFonts w:ascii="仿宋" w:eastAsia="仿宋" w:hAnsi="仿宋"/>
          <w:sz w:val="32"/>
          <w:szCs w:val="32"/>
        </w:rPr>
      </w:pPr>
      <w:r w:rsidRPr="00E4276C">
        <w:rPr>
          <w:rFonts w:ascii="黑体" w:eastAsia="黑体" w:hAnsi="黑体" w:hint="eastAsia"/>
          <w:sz w:val="32"/>
          <w:szCs w:val="32"/>
        </w:rPr>
        <w:t>第三十一条</w:t>
      </w:r>
      <w:r w:rsidR="00F135EA">
        <w:rPr>
          <w:rFonts w:ascii="黑体" w:eastAsia="黑体" w:hAnsi="黑体"/>
          <w:sz w:val="32"/>
          <w:szCs w:val="32"/>
        </w:rPr>
        <w:t xml:space="preserve"> </w:t>
      </w:r>
      <w:r w:rsidR="00F135EA" w:rsidRPr="00E4276C">
        <w:rPr>
          <w:rFonts w:ascii="黑体" w:eastAsia="黑体" w:hAnsi="黑体" w:hint="eastAsia"/>
          <w:sz w:val="32"/>
          <w:szCs w:val="32"/>
        </w:rPr>
        <w:t>【</w:t>
      </w:r>
      <w:r w:rsidRPr="00E4276C">
        <w:rPr>
          <w:rFonts w:ascii="黑体" w:eastAsia="黑体" w:hAnsi="黑体" w:hint="eastAsia"/>
          <w:sz w:val="32"/>
          <w:szCs w:val="32"/>
        </w:rPr>
        <w:t>城市景观灯光范围</w:t>
      </w:r>
      <w:r w:rsidR="00F135EA">
        <w:rPr>
          <w:rFonts w:ascii="黑体" w:eastAsia="黑体" w:hAnsi="黑体" w:hint="eastAsia"/>
          <w:sz w:val="32"/>
          <w:szCs w:val="32"/>
        </w:rPr>
        <w:t>】</w:t>
      </w:r>
      <w:r w:rsidRPr="00E4276C">
        <w:rPr>
          <w:rFonts w:ascii="仿宋" w:eastAsia="仿宋" w:hAnsi="仿宋" w:hint="eastAsia"/>
          <w:sz w:val="32"/>
          <w:szCs w:val="32"/>
        </w:rPr>
        <w:t>城市景观灯光主要包括：</w:t>
      </w:r>
    </w:p>
    <w:p w14:paraId="0BAD708D"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（一）各类建筑物、构筑物的泛光、内透光及其他形式的景观照明；</w:t>
      </w:r>
    </w:p>
    <w:p w14:paraId="17C37916"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（二）雕塑、喷泉、绿化灯光、灯光小品及其他各种形式的装饰灯光。</w:t>
      </w:r>
    </w:p>
    <w:p w14:paraId="41090CBF"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第三十二条 【景观照明设施的规划</w:t>
      </w:r>
      <w:r w:rsidR="00F135EA">
        <w:rPr>
          <w:rFonts w:ascii="黑体" w:eastAsia="黑体" w:hAnsi="黑体" w:hint="eastAsia"/>
          <w:sz w:val="32"/>
          <w:szCs w:val="32"/>
        </w:rPr>
        <w:t>】</w:t>
      </w:r>
      <w:r w:rsidRPr="00E4276C">
        <w:rPr>
          <w:rFonts w:ascii="仿宋" w:eastAsia="仿宋" w:hAnsi="仿宋" w:hint="eastAsia"/>
          <w:sz w:val="32"/>
          <w:szCs w:val="32"/>
        </w:rPr>
        <w:t>景观照明设施的设置应当符合景观照明专项规划，不得影响市容。新建、改建、扩建</w:t>
      </w:r>
      <w:proofErr w:type="gramStart"/>
      <w:r w:rsidRPr="00E4276C">
        <w:rPr>
          <w:rFonts w:ascii="仿宋" w:eastAsia="仿宋" w:hAnsi="仿宋" w:hint="eastAsia"/>
          <w:sz w:val="32"/>
          <w:szCs w:val="32"/>
        </w:rPr>
        <w:t>建</w:t>
      </w:r>
      <w:proofErr w:type="gramEnd"/>
      <w:r w:rsidRPr="00E4276C">
        <w:rPr>
          <w:rFonts w:ascii="仿宋" w:eastAsia="仿宋" w:hAnsi="仿宋" w:hint="eastAsia"/>
          <w:sz w:val="32"/>
          <w:szCs w:val="32"/>
        </w:rPr>
        <w:t>（构）筑物（包括公共设施）的景观照明设施，应当按照规划要求与主体工程同时设计、同时施工、同时投入运行。</w:t>
      </w:r>
    </w:p>
    <w:p w14:paraId="133AC75E"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第三十三条 【景观照明设施的设置】</w:t>
      </w:r>
      <w:r w:rsidRPr="00E4276C">
        <w:rPr>
          <w:rFonts w:ascii="仿宋" w:eastAsia="仿宋" w:hAnsi="仿宋" w:hint="eastAsia"/>
          <w:sz w:val="32"/>
          <w:szCs w:val="32"/>
        </w:rPr>
        <w:t>城市公共部位和重要建筑物的景观照明设施应当纳入城市照明运行系统，按照要求统</w:t>
      </w:r>
      <w:r w:rsidRPr="00E4276C">
        <w:rPr>
          <w:rFonts w:ascii="仿宋" w:eastAsia="仿宋" w:hAnsi="仿宋" w:hint="eastAsia"/>
          <w:sz w:val="32"/>
          <w:szCs w:val="32"/>
        </w:rPr>
        <w:lastRenderedPageBreak/>
        <w:t>一开闭和集中监控。</w:t>
      </w:r>
    </w:p>
    <w:p w14:paraId="50FF1BAB"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第三十四条 【景观照明设施的管理】</w:t>
      </w:r>
      <w:r w:rsidRPr="00E4276C">
        <w:rPr>
          <w:rFonts w:ascii="仿宋" w:eastAsia="仿宋" w:hAnsi="仿宋" w:hint="eastAsia"/>
          <w:sz w:val="32"/>
          <w:szCs w:val="32"/>
        </w:rPr>
        <w:t>投入使用的景观照明设施，由所有人或者管理人负责维护，保持整洁、完好，并按照有关部门的规定运行，不得擅自停用、移建、拆除。</w:t>
      </w:r>
    </w:p>
    <w:p w14:paraId="65D543A3" w14:textId="77777777" w:rsidR="004E3271" w:rsidRPr="00E4276C" w:rsidRDefault="004E3271" w:rsidP="00E4276C">
      <w:pPr>
        <w:rPr>
          <w:rFonts w:ascii="仿宋" w:eastAsia="仿宋" w:hAnsi="仿宋"/>
          <w:sz w:val="32"/>
          <w:szCs w:val="32"/>
        </w:rPr>
      </w:pPr>
    </w:p>
    <w:p w14:paraId="4190C039" w14:textId="77777777" w:rsidR="004E3271" w:rsidRPr="00E4276C" w:rsidRDefault="008B63F0" w:rsidP="00E4276C">
      <w:pPr>
        <w:jc w:val="center"/>
        <w:rPr>
          <w:rFonts w:ascii="黑体" w:eastAsia="黑体" w:hAnsi="黑体"/>
          <w:sz w:val="32"/>
          <w:szCs w:val="32"/>
        </w:rPr>
      </w:pPr>
      <w:r w:rsidRPr="00E4276C">
        <w:rPr>
          <w:rFonts w:ascii="黑体" w:eastAsia="黑体" w:hAnsi="黑体" w:hint="eastAsia"/>
          <w:sz w:val="32"/>
          <w:szCs w:val="32"/>
        </w:rPr>
        <w:t>第四章</w:t>
      </w:r>
      <w:r w:rsidR="002709AE">
        <w:rPr>
          <w:rFonts w:ascii="Calibri" w:eastAsia="黑体" w:hAnsi="Calibri" w:cs="Calibri"/>
          <w:sz w:val="32"/>
          <w:szCs w:val="32"/>
        </w:rPr>
        <w:t xml:space="preserve"> </w:t>
      </w:r>
      <w:r w:rsidRPr="00E4276C">
        <w:rPr>
          <w:rFonts w:ascii="黑体" w:eastAsia="黑体" w:hAnsi="黑体" w:hint="eastAsia"/>
          <w:sz w:val="32"/>
          <w:szCs w:val="32"/>
        </w:rPr>
        <w:t>城市环境卫生管理</w:t>
      </w:r>
    </w:p>
    <w:p w14:paraId="692B15C8" w14:textId="77777777" w:rsidR="004E3271" w:rsidRPr="00E4276C" w:rsidRDefault="008B63F0" w:rsidP="00E4276C">
      <w:pPr>
        <w:jc w:val="center"/>
        <w:rPr>
          <w:rFonts w:ascii="黑体" w:eastAsia="黑体" w:hAnsi="黑体"/>
          <w:sz w:val="32"/>
          <w:szCs w:val="32"/>
        </w:rPr>
      </w:pPr>
      <w:r w:rsidRPr="00E4276C">
        <w:rPr>
          <w:rFonts w:ascii="黑体" w:eastAsia="黑体" w:hAnsi="黑体" w:hint="eastAsia"/>
          <w:sz w:val="32"/>
          <w:szCs w:val="32"/>
        </w:rPr>
        <w:t>第一节 环境卫生作业及服务管理</w:t>
      </w:r>
    </w:p>
    <w:p w14:paraId="34EF9A02"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第三十五条</w:t>
      </w:r>
      <w:r w:rsidR="00E4276C">
        <w:rPr>
          <w:rFonts w:ascii="黑体" w:eastAsia="黑体" w:hAnsi="黑体" w:hint="eastAsia"/>
          <w:sz w:val="32"/>
          <w:szCs w:val="32"/>
        </w:rPr>
        <w:t xml:space="preserve"> </w:t>
      </w:r>
      <w:r w:rsidRPr="00E4276C">
        <w:rPr>
          <w:rFonts w:ascii="黑体" w:eastAsia="黑体" w:hAnsi="黑体" w:hint="eastAsia"/>
          <w:sz w:val="32"/>
          <w:szCs w:val="32"/>
        </w:rPr>
        <w:t>【环卫作业管理】</w:t>
      </w:r>
      <w:r w:rsidRPr="00E4276C">
        <w:rPr>
          <w:rFonts w:ascii="仿宋" w:eastAsia="仿宋" w:hAnsi="仿宋" w:hint="eastAsia"/>
          <w:sz w:val="32"/>
          <w:szCs w:val="32"/>
        </w:rPr>
        <w:t>市城市管理行政主管部门应当加大信息化应用力度，建立跨区域管理协同机制，实现市域环境卫生水平一体化提升。</w:t>
      </w:r>
    </w:p>
    <w:p w14:paraId="66F41E55"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城市管理行政主管部门应当对市容环卫作业服务进行监督管理。</w:t>
      </w:r>
    </w:p>
    <w:p w14:paraId="3E3C9A64"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第三十六条 【环卫作业服务市场化】</w:t>
      </w:r>
      <w:r w:rsidRPr="00E4276C">
        <w:rPr>
          <w:rFonts w:ascii="仿宋" w:eastAsia="仿宋" w:hAnsi="仿宋" w:hint="eastAsia"/>
          <w:sz w:val="32"/>
          <w:szCs w:val="32"/>
        </w:rPr>
        <w:t>本市推行市容环卫作业服务市场化。鼓励社会力量参与环境卫生作业服务企业。</w:t>
      </w:r>
    </w:p>
    <w:p w14:paraId="35FBBD4E"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第三十七条</w:t>
      </w:r>
      <w:r w:rsidR="00E4276C">
        <w:rPr>
          <w:rFonts w:ascii="黑体" w:eastAsia="黑体" w:hAnsi="黑体" w:hint="eastAsia"/>
          <w:sz w:val="32"/>
          <w:szCs w:val="32"/>
        </w:rPr>
        <w:t xml:space="preserve"> </w:t>
      </w:r>
      <w:r w:rsidRPr="00E4276C">
        <w:rPr>
          <w:rFonts w:ascii="黑体" w:eastAsia="黑体" w:hAnsi="黑体" w:hint="eastAsia"/>
          <w:sz w:val="32"/>
          <w:szCs w:val="32"/>
        </w:rPr>
        <w:t>【环卫作业企业要求】</w:t>
      </w:r>
      <w:r w:rsidRPr="00E4276C">
        <w:rPr>
          <w:rFonts w:ascii="仿宋" w:eastAsia="仿宋" w:hAnsi="仿宋" w:hint="eastAsia"/>
          <w:sz w:val="32"/>
          <w:szCs w:val="32"/>
        </w:rPr>
        <w:t>从事城市生活垃圾经营性清扫、收集、运输、处置的企业，应当取得城市生活垃圾经营性清扫、收集、运输、处置服务许可证。</w:t>
      </w:r>
    </w:p>
    <w:p w14:paraId="159A1E0C"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环境卫生作业服务企业应根据道路保洁等级、作业标准等足额配置保洁人员、机械化作业车辆，针对商业、窗口、旅游景点等区域可以适当增加保洁频次及人员、设备配置。</w:t>
      </w:r>
    </w:p>
    <w:p w14:paraId="547F7B7D"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lastRenderedPageBreak/>
        <w:t>鼓励使用环卫新能源车辆，加快新能源停车场地和充电设施等辅助配套体系建设，确保新能源环卫作业车辆正常有序运行。</w:t>
      </w:r>
    </w:p>
    <w:p w14:paraId="39B14F0A"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第三十八条 【市容环卫作业人员】</w:t>
      </w:r>
      <w:r w:rsidRPr="00E4276C">
        <w:rPr>
          <w:rFonts w:ascii="仿宋" w:eastAsia="仿宋" w:hAnsi="仿宋" w:hint="eastAsia"/>
          <w:sz w:val="32"/>
          <w:szCs w:val="32"/>
        </w:rPr>
        <w:t>市容环卫作业人员应当遵守环卫作业规范，安全作业。</w:t>
      </w:r>
    </w:p>
    <w:p w14:paraId="62320A4C"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鼓励单位和个人设立环卫爱心驿站，为市容环卫作业人员提供休息、饮水等服务。</w:t>
      </w:r>
    </w:p>
    <w:p w14:paraId="34C1F361"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10月26日为环卫工人节。</w:t>
      </w:r>
    </w:p>
    <w:p w14:paraId="0FA2AE0D"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第三十九条</w:t>
      </w:r>
      <w:r w:rsidR="002709AE">
        <w:rPr>
          <w:rFonts w:ascii="黑体" w:eastAsia="黑体" w:hAnsi="黑体" w:hint="eastAsia"/>
          <w:sz w:val="32"/>
          <w:szCs w:val="32"/>
        </w:rPr>
        <w:t xml:space="preserve"> </w:t>
      </w:r>
      <w:r w:rsidRPr="00E4276C">
        <w:rPr>
          <w:rFonts w:ascii="黑体" w:eastAsia="黑体" w:hAnsi="黑体" w:hint="eastAsia"/>
          <w:sz w:val="32"/>
          <w:szCs w:val="32"/>
        </w:rPr>
        <w:t>【环卫作业质量、要求】</w:t>
      </w:r>
      <w:r w:rsidRPr="00E4276C">
        <w:rPr>
          <w:rFonts w:ascii="仿宋" w:eastAsia="仿宋" w:hAnsi="仿宋" w:hint="eastAsia"/>
          <w:sz w:val="32"/>
          <w:szCs w:val="32"/>
        </w:rPr>
        <w:t xml:space="preserve">道路和公共场所的清扫、保洁，应当遵循环境卫生作业服务规范，达到城市环境卫生质量标准。                 </w:t>
      </w:r>
    </w:p>
    <w:p w14:paraId="6EFBEC15" w14:textId="77777777" w:rsidR="004E3271" w:rsidRPr="00E4276C" w:rsidRDefault="004E3271" w:rsidP="00E4276C">
      <w:pPr>
        <w:rPr>
          <w:rFonts w:ascii="仿宋" w:eastAsia="仿宋" w:hAnsi="仿宋"/>
          <w:sz w:val="32"/>
          <w:szCs w:val="32"/>
        </w:rPr>
      </w:pPr>
    </w:p>
    <w:p w14:paraId="519CC6C8" w14:textId="77777777" w:rsidR="004E3271" w:rsidRPr="00E4276C" w:rsidRDefault="008B63F0" w:rsidP="00E4276C">
      <w:pPr>
        <w:jc w:val="center"/>
        <w:rPr>
          <w:rFonts w:ascii="黑体" w:eastAsia="黑体" w:hAnsi="黑体"/>
          <w:sz w:val="32"/>
          <w:szCs w:val="32"/>
        </w:rPr>
      </w:pPr>
      <w:r w:rsidRPr="00E4276C">
        <w:rPr>
          <w:rFonts w:ascii="黑体" w:eastAsia="黑体" w:hAnsi="黑体" w:hint="eastAsia"/>
          <w:sz w:val="32"/>
          <w:szCs w:val="32"/>
        </w:rPr>
        <w:t>第二节</w:t>
      </w:r>
      <w:r w:rsidR="002709AE">
        <w:rPr>
          <w:rFonts w:ascii="黑体" w:eastAsia="黑体" w:hAnsi="黑体" w:hint="eastAsia"/>
          <w:sz w:val="32"/>
          <w:szCs w:val="32"/>
        </w:rPr>
        <w:t xml:space="preserve"> </w:t>
      </w:r>
      <w:r w:rsidRPr="00E4276C">
        <w:rPr>
          <w:rFonts w:ascii="黑体" w:eastAsia="黑体" w:hAnsi="黑体" w:hint="eastAsia"/>
          <w:sz w:val="32"/>
          <w:szCs w:val="32"/>
        </w:rPr>
        <w:t>环境卫生设施建设及管理</w:t>
      </w:r>
    </w:p>
    <w:p w14:paraId="0682C8E4"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第四十条 【环境卫生设施建设要求】</w:t>
      </w:r>
      <w:r w:rsidRPr="00E4276C">
        <w:rPr>
          <w:rFonts w:ascii="仿宋" w:eastAsia="仿宋" w:hAnsi="仿宋" w:hint="eastAsia"/>
          <w:sz w:val="32"/>
          <w:szCs w:val="32"/>
        </w:rPr>
        <w:t>公共环境卫生设施的建设资金由市、县级市（区）人民政府统筹安排。鼓励社会资金投资建设公共环境卫生设施，并依法保障投资者的合法权益。</w:t>
      </w:r>
    </w:p>
    <w:p w14:paraId="62618B53"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第四十一条</w:t>
      </w:r>
      <w:r w:rsidR="00F135EA">
        <w:rPr>
          <w:rFonts w:ascii="黑体" w:eastAsia="黑体" w:hAnsi="黑体" w:hint="eastAsia"/>
          <w:sz w:val="32"/>
          <w:szCs w:val="32"/>
        </w:rPr>
        <w:t xml:space="preserve"> </w:t>
      </w:r>
      <w:r w:rsidRPr="00E4276C">
        <w:rPr>
          <w:rFonts w:ascii="黑体" w:eastAsia="黑体" w:hAnsi="黑体" w:hint="eastAsia"/>
          <w:sz w:val="32"/>
          <w:szCs w:val="32"/>
        </w:rPr>
        <w:t>【新区开发、旧城改造规划】</w:t>
      </w:r>
      <w:r w:rsidRPr="00E4276C">
        <w:rPr>
          <w:rFonts w:ascii="仿宋" w:eastAsia="仿宋" w:hAnsi="仿宋" w:hint="eastAsia"/>
          <w:sz w:val="32"/>
          <w:szCs w:val="32"/>
        </w:rPr>
        <w:t>制定新区开发、旧城改造等地区性综合开发建设规划方案，应当包含设置环境卫生设施的内容。配套建设的环境卫生设施，应当与主体工程同时设计、同时施工、同时验收、同时交付使用，设计方案应当征求城市管理行政主管部门的意见。</w:t>
      </w:r>
    </w:p>
    <w:p w14:paraId="532AC758"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lastRenderedPageBreak/>
        <w:t>配套建设的环境卫生设施，须经验收合格后方可投入使用。</w:t>
      </w:r>
    </w:p>
    <w:p w14:paraId="2B2E4CCB"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第四十二条</w:t>
      </w:r>
      <w:r w:rsidR="00F135EA">
        <w:rPr>
          <w:rFonts w:ascii="黑体" w:eastAsia="黑体" w:hAnsi="黑体" w:hint="eastAsia"/>
          <w:sz w:val="32"/>
          <w:szCs w:val="32"/>
        </w:rPr>
        <w:t xml:space="preserve"> </w:t>
      </w:r>
      <w:r w:rsidRPr="00E4276C">
        <w:rPr>
          <w:rFonts w:ascii="黑体" w:eastAsia="黑体" w:hAnsi="黑体" w:hint="eastAsia"/>
          <w:sz w:val="32"/>
          <w:szCs w:val="32"/>
        </w:rPr>
        <w:t>【交通集散点和人流集散场所设施要求】</w:t>
      </w:r>
      <w:r w:rsidRPr="00E4276C">
        <w:rPr>
          <w:rFonts w:ascii="仿宋" w:eastAsia="仿宋" w:hAnsi="仿宋" w:hint="eastAsia"/>
          <w:sz w:val="32"/>
          <w:szCs w:val="32"/>
        </w:rPr>
        <w:t>本市车站、码头等交通集散点和大型商场、文化体育设施、旅游景点及其他人流集散场所，应当按照环境卫生设施设置规定和设置标准，配套建设公共厕所和其他环境卫生设施，并设置垃圾分类收集容器。</w:t>
      </w:r>
    </w:p>
    <w:p w14:paraId="2A44C8B6"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第四十三条 【公共厕所标准】</w:t>
      </w:r>
      <w:r w:rsidRPr="00E4276C">
        <w:rPr>
          <w:rFonts w:ascii="仿宋" w:eastAsia="仿宋" w:hAnsi="仿宋" w:hint="eastAsia"/>
          <w:sz w:val="32"/>
          <w:szCs w:val="32"/>
        </w:rPr>
        <w:t>新建、改建城市公共厕所应当达到行业二类以上设计标准。</w:t>
      </w:r>
    </w:p>
    <w:p w14:paraId="2BD4B41A"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公共厕所管理单位应当合理设置醒目标识，进行日常保洁和维护。使用公共厕所，应当维护公共厕所的清洁卫生，爱护设施设备。因地制宜优化男女厕位比例、增加母婴设施、配建第三卫生间、母婴室，添置便民设施。</w:t>
      </w:r>
    </w:p>
    <w:p w14:paraId="1A0E15F3"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公共场所应当根据人流量等实际情况，适度优化保洁频次，确保保洁质量。</w:t>
      </w:r>
    </w:p>
    <w:p w14:paraId="296CD037"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公共厕所实行全天候免费开放。营业场所附设的公用厕所在营业时间内应当免费开放。</w:t>
      </w:r>
    </w:p>
    <w:p w14:paraId="4E7C85A7"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 xml:space="preserve">鼓励有条件的机关、团体、企业事业单位和沿街商铺、宾馆酒店、银行等场所的厕所向社会免费开放。      </w:t>
      </w:r>
    </w:p>
    <w:p w14:paraId="1A202FF0"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第四十四条</w:t>
      </w:r>
      <w:r w:rsidR="00F135EA">
        <w:rPr>
          <w:rFonts w:ascii="黑体" w:eastAsia="黑体" w:hAnsi="黑体" w:hint="eastAsia"/>
          <w:sz w:val="32"/>
          <w:szCs w:val="32"/>
        </w:rPr>
        <w:t xml:space="preserve"> </w:t>
      </w:r>
      <w:r w:rsidRPr="00E4276C">
        <w:rPr>
          <w:rFonts w:ascii="黑体" w:eastAsia="黑体" w:hAnsi="黑体" w:hint="eastAsia"/>
          <w:sz w:val="32"/>
          <w:szCs w:val="32"/>
        </w:rPr>
        <w:t>【环境卫生设施管理使用要求】</w:t>
      </w:r>
      <w:r w:rsidRPr="00E4276C">
        <w:rPr>
          <w:rFonts w:ascii="仿宋" w:eastAsia="仿宋" w:hAnsi="仿宋" w:hint="eastAsia"/>
          <w:sz w:val="32"/>
          <w:szCs w:val="32"/>
        </w:rPr>
        <w:t>环境卫生设施的管理和使用单位应当做好环境卫生设施的维修、保养工作，保</w:t>
      </w:r>
      <w:r w:rsidRPr="00E4276C">
        <w:rPr>
          <w:rFonts w:ascii="仿宋" w:eastAsia="仿宋" w:hAnsi="仿宋" w:hint="eastAsia"/>
          <w:sz w:val="32"/>
          <w:szCs w:val="32"/>
        </w:rPr>
        <w:lastRenderedPageBreak/>
        <w:t>持其整洁、完好。</w:t>
      </w:r>
    </w:p>
    <w:p w14:paraId="5FDBBC9D"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任何单位和个人不得占用、损毁、擅自拆除、迁移、改建、封闭环境卫生设施。</w:t>
      </w:r>
    </w:p>
    <w:p w14:paraId="0BDFB63E"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 xml:space="preserve">因建设等特殊原因确需拆除、迁移、改建、封闭环境卫生设施的，建设单位应当报城市管理行政主管部门批准；迁移环境卫生设施的应当先建后拆。规划确定的环境卫生设施用地，不得擅自移作他用。　　</w:t>
      </w:r>
    </w:p>
    <w:p w14:paraId="205F2EE2" w14:textId="77777777" w:rsidR="004E3271" w:rsidRPr="00E4276C" w:rsidRDefault="004E3271" w:rsidP="00E4276C">
      <w:pPr>
        <w:rPr>
          <w:rFonts w:ascii="仿宋" w:eastAsia="仿宋" w:hAnsi="仿宋"/>
          <w:sz w:val="32"/>
          <w:szCs w:val="32"/>
        </w:rPr>
      </w:pPr>
    </w:p>
    <w:p w14:paraId="7E965D14" w14:textId="77777777" w:rsidR="004E3271" w:rsidRPr="00E4276C" w:rsidRDefault="008B63F0" w:rsidP="00E4276C">
      <w:pPr>
        <w:jc w:val="center"/>
        <w:rPr>
          <w:rFonts w:ascii="黑体" w:eastAsia="黑体" w:hAnsi="黑体"/>
          <w:sz w:val="32"/>
          <w:szCs w:val="32"/>
        </w:rPr>
      </w:pPr>
      <w:r w:rsidRPr="00E4276C">
        <w:rPr>
          <w:rFonts w:ascii="黑体" w:eastAsia="黑体" w:hAnsi="黑体" w:hint="eastAsia"/>
          <w:sz w:val="32"/>
          <w:szCs w:val="32"/>
        </w:rPr>
        <w:t>第三节 公共场所环境卫生管理</w:t>
      </w:r>
    </w:p>
    <w:p w14:paraId="697DC552"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t>第四十五条</w:t>
      </w:r>
      <w:r w:rsidR="00F135EA">
        <w:rPr>
          <w:rFonts w:ascii="黑体" w:eastAsia="黑体" w:hAnsi="黑体" w:hint="eastAsia"/>
          <w:sz w:val="32"/>
          <w:szCs w:val="32"/>
        </w:rPr>
        <w:t xml:space="preserve"> </w:t>
      </w:r>
      <w:r w:rsidRPr="00E4276C">
        <w:rPr>
          <w:rFonts w:ascii="黑体" w:eastAsia="黑体" w:hAnsi="黑体" w:hint="eastAsia"/>
          <w:sz w:val="32"/>
          <w:szCs w:val="32"/>
        </w:rPr>
        <w:t>【公共场所禁止行为】</w:t>
      </w:r>
      <w:r w:rsidRPr="00E4276C">
        <w:rPr>
          <w:rFonts w:ascii="仿宋" w:eastAsia="仿宋" w:hAnsi="仿宋" w:hint="eastAsia"/>
          <w:sz w:val="32"/>
          <w:szCs w:val="32"/>
        </w:rPr>
        <w:t>居民应当自觉维护环境卫生，禁止下列影响公共场所环境卫生的行为：</w:t>
      </w:r>
    </w:p>
    <w:p w14:paraId="1907BAC6"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（一）随地吐痰、便溺；</w:t>
      </w:r>
    </w:p>
    <w:p w14:paraId="58950B8E"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（二）乱扔果皮、纸屑、烟蒂、饮料罐、口香糖等废弃物；</w:t>
      </w:r>
    </w:p>
    <w:p w14:paraId="68E92751" w14:textId="77777777" w:rsid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（三）乱丢大件垃圾等实行单独收集的废弃物；</w:t>
      </w:r>
    </w:p>
    <w:p w14:paraId="53963B5F"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（四）不按规定的时间、地点、方式，倾倒垃圾、污水、粪便，乱扔动物尸体等废弃物；</w:t>
      </w:r>
    </w:p>
    <w:p w14:paraId="45708966"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（五）在露天场所和垃圾收集容器内焚烧树叶、垃圾或者其他废弃物；</w:t>
      </w:r>
    </w:p>
    <w:p w14:paraId="0953D863"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（六）占用道路、广场从事车辆清洗活动；</w:t>
      </w:r>
    </w:p>
    <w:p w14:paraId="70A108A2"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（七）法律、法规规定的有损环境卫生的其他禁止行为。</w:t>
      </w:r>
    </w:p>
    <w:p w14:paraId="6CD5114E" w14:textId="77777777" w:rsidR="004E3271" w:rsidRPr="00E4276C" w:rsidRDefault="008B63F0" w:rsidP="004D5144">
      <w:pPr>
        <w:ind w:firstLineChars="200" w:firstLine="640"/>
        <w:rPr>
          <w:rFonts w:ascii="仿宋" w:eastAsia="仿宋" w:hAnsi="仿宋"/>
          <w:sz w:val="32"/>
          <w:szCs w:val="32"/>
        </w:rPr>
      </w:pPr>
      <w:r w:rsidRPr="00E4276C">
        <w:rPr>
          <w:rFonts w:ascii="黑体" w:eastAsia="黑体" w:hAnsi="黑体" w:hint="eastAsia"/>
          <w:sz w:val="32"/>
          <w:szCs w:val="32"/>
        </w:rPr>
        <w:lastRenderedPageBreak/>
        <w:t>第四十六条</w:t>
      </w:r>
      <w:r w:rsidR="002709AE">
        <w:rPr>
          <w:rFonts w:ascii="黑体" w:eastAsia="黑体" w:hAnsi="黑体" w:hint="eastAsia"/>
          <w:sz w:val="32"/>
          <w:szCs w:val="32"/>
        </w:rPr>
        <w:t xml:space="preserve"> </w:t>
      </w:r>
      <w:r w:rsidRPr="00E4276C">
        <w:rPr>
          <w:rFonts w:ascii="黑体" w:eastAsia="黑体" w:hAnsi="黑体" w:hint="eastAsia"/>
          <w:sz w:val="32"/>
          <w:szCs w:val="32"/>
        </w:rPr>
        <w:t>【应急预案】</w:t>
      </w:r>
      <w:r w:rsidRPr="00E4276C">
        <w:rPr>
          <w:rFonts w:ascii="仿宋" w:eastAsia="仿宋" w:hAnsi="仿宋" w:hint="eastAsia"/>
          <w:sz w:val="32"/>
          <w:szCs w:val="32"/>
        </w:rPr>
        <w:t xml:space="preserve"> 城市管理行政主管部门应当制定突发事件应急预案，突发事件发生后，应当立即组织事件发生地相关部门做好环境卫生的应急保障工作。</w:t>
      </w:r>
    </w:p>
    <w:p w14:paraId="4505D140"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第四十七条 【公共绿地】</w:t>
      </w:r>
      <w:r w:rsidRPr="00E4276C">
        <w:rPr>
          <w:rFonts w:ascii="仿宋" w:eastAsia="仿宋" w:hAnsi="仿宋" w:hint="eastAsia"/>
          <w:sz w:val="32"/>
          <w:szCs w:val="32"/>
        </w:rPr>
        <w:t>城市公共绿地应当保持整洁、美观，养护作业单位应当及时清除绿地内的垃圾杂物。</w:t>
      </w:r>
    </w:p>
    <w:p w14:paraId="0B395E18"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在道路两侧栽培、修剪树木或者花卉等作业产生的枝叶、泥土，养护作业单位应当及时清除。</w:t>
      </w:r>
    </w:p>
    <w:p w14:paraId="32DB6A07"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第四十八条 【家禽、宠物饲养】</w:t>
      </w:r>
      <w:r w:rsidRPr="00E4276C">
        <w:rPr>
          <w:rFonts w:ascii="仿宋" w:eastAsia="仿宋" w:hAnsi="仿宋" w:hint="eastAsia"/>
          <w:sz w:val="32"/>
          <w:szCs w:val="32"/>
        </w:rPr>
        <w:t>居民不得饲养鸡、鸭、鹅、食用鸽、兔、羊、猪等家畜家禽。因教学、科研以及其他特殊需要饲养的，依照有关规定执行。</w:t>
      </w:r>
    </w:p>
    <w:p w14:paraId="267F67EF"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居民饲养宠物不得污染环境，对宠物在道路和其他公共场地排放的粪便，饲养人应当即时清除。</w:t>
      </w:r>
    </w:p>
    <w:p w14:paraId="00C30A0E" w14:textId="77777777" w:rsidR="004E3271" w:rsidRPr="00E4276C" w:rsidRDefault="004E3271" w:rsidP="00E4276C">
      <w:pPr>
        <w:rPr>
          <w:rFonts w:ascii="仿宋" w:eastAsia="仿宋" w:hAnsi="仿宋"/>
          <w:sz w:val="32"/>
          <w:szCs w:val="32"/>
        </w:rPr>
      </w:pPr>
    </w:p>
    <w:p w14:paraId="55656079" w14:textId="77777777" w:rsidR="004E3271" w:rsidRPr="004D5144" w:rsidRDefault="008B63F0" w:rsidP="004D5144">
      <w:pPr>
        <w:jc w:val="center"/>
        <w:rPr>
          <w:rFonts w:ascii="黑体" w:eastAsia="黑体" w:hAnsi="黑体"/>
          <w:sz w:val="32"/>
          <w:szCs w:val="32"/>
        </w:rPr>
      </w:pPr>
      <w:r w:rsidRPr="004D5144">
        <w:rPr>
          <w:rFonts w:ascii="黑体" w:eastAsia="黑体" w:hAnsi="黑体" w:hint="eastAsia"/>
          <w:sz w:val="32"/>
          <w:szCs w:val="32"/>
        </w:rPr>
        <w:t>第四节</w:t>
      </w:r>
      <w:r w:rsidR="002709AE">
        <w:rPr>
          <w:rFonts w:ascii="黑体" w:eastAsia="黑体" w:hAnsi="黑体"/>
          <w:sz w:val="32"/>
          <w:szCs w:val="32"/>
        </w:rPr>
        <w:t xml:space="preserve"> </w:t>
      </w:r>
      <w:r w:rsidRPr="004D5144">
        <w:rPr>
          <w:rFonts w:ascii="黑体" w:eastAsia="黑体" w:hAnsi="黑体" w:hint="eastAsia"/>
          <w:sz w:val="32"/>
          <w:szCs w:val="32"/>
        </w:rPr>
        <w:t>生活垃圾、建筑垃圾管理</w:t>
      </w:r>
    </w:p>
    <w:p w14:paraId="2D32F44D" w14:textId="77777777" w:rsidR="004E3271" w:rsidRPr="00E4276C" w:rsidRDefault="008B63F0" w:rsidP="00F135EA">
      <w:pPr>
        <w:ind w:firstLineChars="200" w:firstLine="640"/>
        <w:jc w:val="left"/>
        <w:rPr>
          <w:rFonts w:ascii="仿宋" w:eastAsia="仿宋" w:hAnsi="仿宋"/>
          <w:sz w:val="32"/>
          <w:szCs w:val="32"/>
        </w:rPr>
      </w:pPr>
      <w:r w:rsidRPr="004D5144">
        <w:rPr>
          <w:rFonts w:ascii="黑体" w:eastAsia="黑体" w:hAnsi="黑体" w:hint="eastAsia"/>
          <w:sz w:val="32"/>
          <w:szCs w:val="32"/>
        </w:rPr>
        <w:t>第四十九条</w:t>
      </w:r>
      <w:r w:rsidR="00F135EA">
        <w:rPr>
          <w:rFonts w:ascii="黑体" w:eastAsia="黑体" w:hAnsi="黑体"/>
          <w:sz w:val="32"/>
          <w:szCs w:val="32"/>
        </w:rPr>
        <w:t xml:space="preserve"> </w:t>
      </w:r>
      <w:r w:rsidRPr="004D5144">
        <w:rPr>
          <w:rFonts w:ascii="黑体" w:eastAsia="黑体" w:hAnsi="黑体" w:hint="eastAsia"/>
          <w:sz w:val="32"/>
          <w:szCs w:val="32"/>
        </w:rPr>
        <w:t>【垃圾分类管理】</w:t>
      </w:r>
      <w:r w:rsidRPr="00E4276C">
        <w:rPr>
          <w:rFonts w:ascii="仿宋" w:eastAsia="仿宋" w:hAnsi="仿宋" w:hint="eastAsia"/>
          <w:sz w:val="32"/>
          <w:szCs w:val="32"/>
        </w:rPr>
        <w:t>本市对生活垃圾、建筑垃圾、园林绿化垃圾分类管理。</w:t>
      </w:r>
    </w:p>
    <w:p w14:paraId="16D2F3F5"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产生垃圾的单位和个人应当承担垃圾处理费用。垃圾处理具体收费办法由市人民政府按照分类计价、计量收费的原则依法制定，并向社会公布。</w:t>
      </w:r>
    </w:p>
    <w:p w14:paraId="35E5CA82"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建筑垃圾、园林绿化垃圾应当单独收集、运输、处置，不得</w:t>
      </w:r>
      <w:r w:rsidRPr="00E4276C">
        <w:rPr>
          <w:rFonts w:ascii="仿宋" w:eastAsia="仿宋" w:hAnsi="仿宋" w:hint="eastAsia"/>
          <w:sz w:val="32"/>
          <w:szCs w:val="32"/>
        </w:rPr>
        <w:lastRenderedPageBreak/>
        <w:t>随意倾倒、抛撒、堆放、处置。</w:t>
      </w:r>
    </w:p>
    <w:p w14:paraId="4B96A229"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第五十条</w:t>
      </w:r>
      <w:r w:rsidR="002709AE">
        <w:rPr>
          <w:rFonts w:ascii="黑体" w:eastAsia="黑体" w:hAnsi="黑体" w:hint="eastAsia"/>
          <w:sz w:val="32"/>
          <w:szCs w:val="32"/>
        </w:rPr>
        <w:t xml:space="preserve"> </w:t>
      </w:r>
      <w:r w:rsidRPr="004D5144">
        <w:rPr>
          <w:rFonts w:ascii="黑体" w:eastAsia="黑体" w:hAnsi="黑体" w:hint="eastAsia"/>
          <w:sz w:val="32"/>
          <w:szCs w:val="32"/>
        </w:rPr>
        <w:t>【生活垃圾分类】</w:t>
      </w:r>
      <w:r w:rsidRPr="00E4276C">
        <w:rPr>
          <w:rFonts w:ascii="仿宋" w:eastAsia="仿宋" w:hAnsi="仿宋" w:hint="eastAsia"/>
          <w:sz w:val="32"/>
          <w:szCs w:val="32"/>
        </w:rPr>
        <w:t>生活垃圾分为可回收物、有害垃圾、</w:t>
      </w:r>
      <w:proofErr w:type="gramStart"/>
      <w:r w:rsidRPr="00E4276C">
        <w:rPr>
          <w:rFonts w:ascii="仿宋" w:eastAsia="仿宋" w:hAnsi="仿宋" w:hint="eastAsia"/>
          <w:sz w:val="32"/>
          <w:szCs w:val="32"/>
        </w:rPr>
        <w:t>厨余垃圾</w:t>
      </w:r>
      <w:proofErr w:type="gramEnd"/>
      <w:r w:rsidRPr="00E4276C">
        <w:rPr>
          <w:rFonts w:ascii="仿宋" w:eastAsia="仿宋" w:hAnsi="仿宋" w:hint="eastAsia"/>
          <w:sz w:val="32"/>
          <w:szCs w:val="32"/>
        </w:rPr>
        <w:t>和其他垃圾。单位和个人应当按照规定对垃圾分类投放。</w:t>
      </w:r>
    </w:p>
    <w:p w14:paraId="6CD7DCED"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市、县级市（区）人民政府建立完善分类投放、分类收集、分类运输、分类处理的生活垃圾管理系统，实现生活垃圾</w:t>
      </w:r>
      <w:proofErr w:type="gramStart"/>
      <w:r w:rsidRPr="00E4276C">
        <w:rPr>
          <w:rFonts w:ascii="仿宋" w:eastAsia="仿宋" w:hAnsi="仿宋" w:hint="eastAsia"/>
          <w:sz w:val="32"/>
          <w:szCs w:val="32"/>
        </w:rPr>
        <w:t>分类全</w:t>
      </w:r>
      <w:proofErr w:type="gramEnd"/>
      <w:r w:rsidRPr="00E4276C">
        <w:rPr>
          <w:rFonts w:ascii="仿宋" w:eastAsia="仿宋" w:hAnsi="仿宋" w:hint="eastAsia"/>
          <w:sz w:val="32"/>
          <w:szCs w:val="32"/>
        </w:rPr>
        <w:t>过程管理。</w:t>
      </w:r>
    </w:p>
    <w:p w14:paraId="30436EBA"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第五十一条</w:t>
      </w:r>
      <w:r w:rsidR="002709AE">
        <w:rPr>
          <w:rFonts w:ascii="黑体" w:eastAsia="黑体" w:hAnsi="黑体" w:hint="eastAsia"/>
          <w:sz w:val="32"/>
          <w:szCs w:val="32"/>
        </w:rPr>
        <w:t xml:space="preserve"> </w:t>
      </w:r>
      <w:r w:rsidRPr="004D5144">
        <w:rPr>
          <w:rFonts w:ascii="黑体" w:eastAsia="黑体" w:hAnsi="黑体" w:hint="eastAsia"/>
          <w:sz w:val="32"/>
          <w:szCs w:val="32"/>
        </w:rPr>
        <w:t>【建筑垃圾管理】</w:t>
      </w:r>
      <w:r w:rsidRPr="00E4276C">
        <w:rPr>
          <w:rFonts w:ascii="仿宋" w:eastAsia="仿宋" w:hAnsi="仿宋" w:hint="eastAsia"/>
          <w:sz w:val="32"/>
          <w:szCs w:val="32"/>
        </w:rPr>
        <w:t>本市建筑垃圾管理按照遵循政府主导、分类处理、全程监管、产生者负责的原则，提高建筑垃圾处置减量化、资源化和无害化水平。</w:t>
      </w:r>
    </w:p>
    <w:p w14:paraId="25FBAE83"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产生建筑垃圾的单位和个人应当按照规定将建筑垃圾投放至规定堆放场所或者收集容器，不得倒入生活垃圾收集容器内。建筑垃圾堆放场所应进行覆盖、遮挡或者密闭，保持环境整洁卫生。</w:t>
      </w:r>
    </w:p>
    <w:p w14:paraId="4362A25E"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建筑垃圾应当交由具备相应资质条件的单位进行运输、利用、处置。</w:t>
      </w:r>
    </w:p>
    <w:p w14:paraId="39FBD4A1"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建筑垃圾运输车辆、船舶应当保持运输工具整洁，采取密闭措施，不得沿途泄漏、抛撒；运输车辆不得车轮车体带泥上路行驶，禁止擅自倾倒、抛撒、堆放、处置建筑垃圾。</w:t>
      </w:r>
    </w:p>
    <w:p w14:paraId="0D18EE39" w14:textId="77777777" w:rsidR="004E3271" w:rsidRPr="00E4276C" w:rsidRDefault="004E3271" w:rsidP="00E4276C">
      <w:pPr>
        <w:rPr>
          <w:rFonts w:ascii="仿宋" w:eastAsia="仿宋" w:hAnsi="仿宋"/>
          <w:sz w:val="32"/>
          <w:szCs w:val="32"/>
        </w:rPr>
      </w:pPr>
    </w:p>
    <w:p w14:paraId="1077A9FF" w14:textId="77777777" w:rsidR="004E3271" w:rsidRPr="004D5144" w:rsidRDefault="008B63F0" w:rsidP="004D5144">
      <w:pPr>
        <w:jc w:val="center"/>
        <w:rPr>
          <w:rFonts w:ascii="黑体" w:eastAsia="黑体" w:hAnsi="黑体"/>
          <w:sz w:val="32"/>
          <w:szCs w:val="32"/>
        </w:rPr>
      </w:pPr>
      <w:r w:rsidRPr="004D5144">
        <w:rPr>
          <w:rFonts w:ascii="黑体" w:eastAsia="黑体" w:hAnsi="黑体" w:hint="eastAsia"/>
          <w:sz w:val="32"/>
          <w:szCs w:val="32"/>
        </w:rPr>
        <w:lastRenderedPageBreak/>
        <w:t>第五章</w:t>
      </w:r>
      <w:r w:rsidR="002709AE">
        <w:rPr>
          <w:rFonts w:ascii="黑体" w:eastAsia="黑体" w:hAnsi="黑体"/>
          <w:sz w:val="32"/>
          <w:szCs w:val="32"/>
        </w:rPr>
        <w:t xml:space="preserve"> </w:t>
      </w:r>
      <w:r w:rsidRPr="004D5144">
        <w:rPr>
          <w:rFonts w:ascii="黑体" w:eastAsia="黑体" w:hAnsi="黑体" w:hint="eastAsia"/>
          <w:sz w:val="32"/>
          <w:szCs w:val="32"/>
        </w:rPr>
        <w:t>监督管理</w:t>
      </w:r>
    </w:p>
    <w:p w14:paraId="59C15255"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第五十二条</w:t>
      </w:r>
      <w:r w:rsidR="002709AE">
        <w:rPr>
          <w:rFonts w:ascii="黑体" w:eastAsia="黑体" w:hAnsi="黑体"/>
          <w:sz w:val="32"/>
          <w:szCs w:val="32"/>
        </w:rPr>
        <w:t xml:space="preserve"> </w:t>
      </w:r>
      <w:r w:rsidRPr="004D5144">
        <w:rPr>
          <w:rFonts w:ascii="黑体" w:eastAsia="黑体" w:hAnsi="黑体" w:hint="eastAsia"/>
          <w:sz w:val="32"/>
          <w:szCs w:val="32"/>
        </w:rPr>
        <w:t>【先进性管理手段】</w:t>
      </w:r>
      <w:r w:rsidRPr="00E4276C">
        <w:rPr>
          <w:rFonts w:ascii="仿宋" w:eastAsia="仿宋" w:hAnsi="仿宋" w:hint="eastAsia"/>
          <w:sz w:val="32"/>
          <w:szCs w:val="32"/>
        </w:rPr>
        <w:t>鼓励县级市（区）人民政府加强智慧城管建设，综合运用现代信息技术，推动跨系统、跨部门、跨行业公共数据资源的整合运用、共享交换以及业务协同，建立网格化管理、联动执法和常态化巡查机制，实现对市容环卫管理工作的统筹协调、指挥调度和监督考核。</w:t>
      </w:r>
    </w:p>
    <w:p w14:paraId="688077A5"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第五十三条 【公众监督】</w:t>
      </w:r>
      <w:r w:rsidRPr="00E4276C">
        <w:rPr>
          <w:rFonts w:ascii="仿宋" w:eastAsia="仿宋" w:hAnsi="仿宋" w:hint="eastAsia"/>
          <w:sz w:val="32"/>
          <w:szCs w:val="32"/>
        </w:rPr>
        <w:t>城市管理行政主管部门应当建立健全市容环卫公众参与机制，畅通公众的意见表达渠道，依法保障公众在市容环卫管理工作中的知情权、参与权、表达权和监督权。</w:t>
      </w:r>
    </w:p>
    <w:p w14:paraId="237ADCF2"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第五十四条</w:t>
      </w:r>
      <w:r w:rsidR="00F135EA">
        <w:rPr>
          <w:rFonts w:ascii="黑体" w:eastAsia="黑体" w:hAnsi="黑体"/>
          <w:sz w:val="32"/>
          <w:szCs w:val="32"/>
        </w:rPr>
        <w:t xml:space="preserve"> </w:t>
      </w:r>
      <w:r w:rsidRPr="004D5144">
        <w:rPr>
          <w:rFonts w:ascii="黑体" w:eastAsia="黑体" w:hAnsi="黑体" w:hint="eastAsia"/>
          <w:sz w:val="32"/>
          <w:szCs w:val="32"/>
        </w:rPr>
        <w:t>【行政执法要求】</w:t>
      </w:r>
      <w:r w:rsidRPr="00E4276C">
        <w:rPr>
          <w:rFonts w:ascii="仿宋" w:eastAsia="仿宋" w:hAnsi="仿宋" w:hint="eastAsia"/>
          <w:sz w:val="32"/>
          <w:szCs w:val="32"/>
        </w:rPr>
        <w:t>城市管理行政主管部门应当明确城市管理行政执法岗位职责、事项清单、执法流程、行为规范，严格执行行政执法公示制度、执法全过程记录制度和重大执法决定法制审核制度，依法受理单位和个人的申请事项以及对有损市容环卫行为的投诉，依法查处违法行为。</w:t>
      </w:r>
    </w:p>
    <w:p w14:paraId="3B7AE7E3"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城市管理行政主管部门在行政执法活动中，应当坚持处罚与教育相结合，对违法行为轻微的，可以采取教育、劝诫、疏导等方式予以纠正。</w:t>
      </w:r>
    </w:p>
    <w:p w14:paraId="751EBD3D"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第五十五条</w:t>
      </w:r>
      <w:r w:rsidRPr="004D5144">
        <w:rPr>
          <w:rFonts w:ascii="Calibri" w:eastAsia="黑体" w:hAnsi="Calibri" w:cs="Calibri"/>
          <w:sz w:val="32"/>
          <w:szCs w:val="32"/>
        </w:rPr>
        <w:t> </w:t>
      </w:r>
      <w:r w:rsidR="00F135EA">
        <w:rPr>
          <w:rFonts w:ascii="Calibri" w:eastAsia="黑体" w:hAnsi="Calibri" w:cs="Calibri"/>
          <w:sz w:val="32"/>
          <w:szCs w:val="32"/>
        </w:rPr>
        <w:t xml:space="preserve"> </w:t>
      </w:r>
      <w:r w:rsidRPr="004D5144">
        <w:rPr>
          <w:rFonts w:ascii="黑体" w:eastAsia="黑体" w:hAnsi="黑体" w:hint="eastAsia"/>
          <w:sz w:val="32"/>
          <w:szCs w:val="32"/>
        </w:rPr>
        <w:t>【信用管理制度】</w:t>
      </w:r>
      <w:r w:rsidRPr="00E4276C">
        <w:rPr>
          <w:rFonts w:ascii="仿宋" w:eastAsia="仿宋" w:hAnsi="仿宋" w:hint="eastAsia"/>
          <w:sz w:val="32"/>
          <w:szCs w:val="32"/>
        </w:rPr>
        <w:t>城市管理行政主管部门应当会同有关部门建立市容环卫信用管理制度，按照国家、省、市相</w:t>
      </w:r>
      <w:r w:rsidRPr="00E4276C">
        <w:rPr>
          <w:rFonts w:ascii="仿宋" w:eastAsia="仿宋" w:hAnsi="仿宋" w:hint="eastAsia"/>
          <w:sz w:val="32"/>
          <w:szCs w:val="32"/>
        </w:rPr>
        <w:lastRenderedPageBreak/>
        <w:t>关规定，将单位和个人的相关信用信息归集到市公共信用信息服务平台，并依法采取守信激励和失信惩戒措施。</w:t>
      </w:r>
    </w:p>
    <w:p w14:paraId="374EBBD5" w14:textId="77777777" w:rsidR="004E3271" w:rsidRPr="00E4276C" w:rsidRDefault="008B63F0" w:rsidP="00E4276C">
      <w:pPr>
        <w:rPr>
          <w:rFonts w:ascii="仿宋" w:eastAsia="仿宋" w:hAnsi="仿宋"/>
          <w:sz w:val="32"/>
          <w:szCs w:val="32"/>
        </w:rPr>
      </w:pPr>
      <w:r w:rsidRPr="00E4276C">
        <w:rPr>
          <w:rFonts w:ascii="仿宋" w:eastAsia="仿宋" w:hAnsi="仿宋" w:hint="eastAsia"/>
          <w:sz w:val="32"/>
          <w:szCs w:val="32"/>
        </w:rPr>
        <w:t xml:space="preserve">　　</w:t>
      </w:r>
    </w:p>
    <w:p w14:paraId="628898CB" w14:textId="77777777" w:rsidR="004E3271" w:rsidRPr="004D5144" w:rsidRDefault="008B63F0" w:rsidP="004D5144">
      <w:pPr>
        <w:jc w:val="center"/>
        <w:rPr>
          <w:rFonts w:ascii="黑体" w:eastAsia="黑体" w:hAnsi="黑体"/>
          <w:sz w:val="32"/>
          <w:szCs w:val="32"/>
        </w:rPr>
      </w:pPr>
      <w:r w:rsidRPr="004D5144">
        <w:rPr>
          <w:rFonts w:ascii="黑体" w:eastAsia="黑体" w:hAnsi="黑体" w:hint="eastAsia"/>
          <w:sz w:val="32"/>
          <w:szCs w:val="32"/>
        </w:rPr>
        <w:t>第六章</w:t>
      </w:r>
      <w:r w:rsidR="0036137A">
        <w:rPr>
          <w:rFonts w:ascii="Calibri" w:eastAsia="黑体" w:hAnsi="Calibri" w:cs="Calibri"/>
          <w:sz w:val="32"/>
          <w:szCs w:val="32"/>
        </w:rPr>
        <w:t xml:space="preserve"> </w:t>
      </w:r>
      <w:r w:rsidRPr="004D5144">
        <w:rPr>
          <w:rFonts w:ascii="黑体" w:eastAsia="黑体" w:hAnsi="黑体" w:hint="eastAsia"/>
          <w:sz w:val="32"/>
          <w:szCs w:val="32"/>
        </w:rPr>
        <w:t>法律责任</w:t>
      </w:r>
    </w:p>
    <w:p w14:paraId="2D5A895A"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第五十六条</w:t>
      </w:r>
      <w:r w:rsidRPr="00E4276C">
        <w:rPr>
          <w:rFonts w:ascii="仿宋" w:eastAsia="仿宋" w:hAnsi="仿宋" w:hint="eastAsia"/>
          <w:sz w:val="32"/>
          <w:szCs w:val="32"/>
        </w:rPr>
        <w:t xml:space="preserve"> 违反本条例第十五条第四款规定，随意张挂、张贴宣传品，在其中公布通信工具号码的，由城市管理行政主管部门通知通信工具号码使用人限期接受处理；逾期不接受处理的，书面通知通信管理部门暂停其通信工具号码使用。通信管理部门应当在接到书面通知后，及时通知相关电信业务经营企业暂停其通信工具号码使用。</w:t>
      </w:r>
    </w:p>
    <w:p w14:paraId="055400DD"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第五十七条</w:t>
      </w:r>
      <w:r w:rsidRPr="00E4276C">
        <w:rPr>
          <w:rFonts w:ascii="仿宋" w:eastAsia="仿宋" w:hAnsi="仿宋" w:hint="eastAsia"/>
          <w:sz w:val="32"/>
          <w:szCs w:val="32"/>
        </w:rPr>
        <w:t xml:space="preserve"> 违反本条例第十六条第一款规定，由城市管理行政主管部门责令限期改正；逾期不改正的，处一百元以上一千元以下罚款。</w:t>
      </w:r>
    </w:p>
    <w:p w14:paraId="02B1D67C"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第五十八条</w:t>
      </w:r>
      <w:r w:rsidRPr="00E4276C">
        <w:rPr>
          <w:rFonts w:ascii="仿宋" w:eastAsia="仿宋" w:hAnsi="仿宋" w:hint="eastAsia"/>
          <w:sz w:val="32"/>
          <w:szCs w:val="32"/>
        </w:rPr>
        <w:t xml:space="preserve"> 违反本条例第十八条规定，由城市管理行政主管部门责令限期改正；逾期拒不改正的，给予警告，并可以对单位处二百元以上二千元以下罚款，对个人处五十元以上二百元以下罚款。</w:t>
      </w:r>
    </w:p>
    <w:p w14:paraId="7B7E0F5C"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第五十九条</w:t>
      </w:r>
      <w:r w:rsidRPr="00E4276C">
        <w:rPr>
          <w:rFonts w:ascii="仿宋" w:eastAsia="仿宋" w:hAnsi="仿宋" w:hint="eastAsia"/>
          <w:sz w:val="32"/>
          <w:szCs w:val="32"/>
        </w:rPr>
        <w:t xml:space="preserve"> 违反本条例第二十一条第一款规定，擅自占用道路、公共广场、人行过街桥、人行地下通道等公共场地摆摊设点的，由城市管理行政主管部门责令停止违法行为；继续违法经</w:t>
      </w:r>
      <w:r w:rsidRPr="00E4276C">
        <w:rPr>
          <w:rFonts w:ascii="仿宋" w:eastAsia="仿宋" w:hAnsi="仿宋" w:hint="eastAsia"/>
          <w:sz w:val="32"/>
          <w:szCs w:val="32"/>
        </w:rPr>
        <w:lastRenderedPageBreak/>
        <w:t>营的，可以依法扣押涉案的物品及其装盛器具，处二十元以上二百元以下罚款；擅自占用道路在货运车辆上兜售物品的，由城市管理行政主管部门处五百元以上五千元以下罚款。依法决定实施扣押的，应当履行法定程序，制作并当场交付扣押决定书和清单。</w:t>
      </w:r>
    </w:p>
    <w:p w14:paraId="2E204518"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第六十条</w:t>
      </w:r>
      <w:r w:rsidRPr="00E4276C">
        <w:rPr>
          <w:rFonts w:ascii="仿宋" w:eastAsia="仿宋" w:hAnsi="仿宋" w:hint="eastAsia"/>
          <w:sz w:val="32"/>
          <w:szCs w:val="32"/>
        </w:rPr>
        <w:t xml:space="preserve"> 违反本条例第二十二第三款、第四款规定，由城市管理行政主管部门责令限期改正；逾期不改正的，可以处五千元以上五万元以下罚款。</w:t>
      </w:r>
    </w:p>
    <w:p w14:paraId="27078043"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第六十一条</w:t>
      </w:r>
      <w:r w:rsidRPr="00E4276C">
        <w:rPr>
          <w:rFonts w:ascii="仿宋" w:eastAsia="仿宋" w:hAnsi="仿宋" w:hint="eastAsia"/>
          <w:sz w:val="32"/>
          <w:szCs w:val="32"/>
        </w:rPr>
        <w:t xml:space="preserve"> 违反本条例第二十三条第一款规定，由城市管理行政主管部门责令限期改正、采取补救措施；逾期不改正的，给予警告，可以处一千元以上一万元以下罚款。</w:t>
      </w:r>
    </w:p>
    <w:p w14:paraId="65D05C4F"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第六十二条</w:t>
      </w:r>
      <w:r w:rsidRPr="00E4276C">
        <w:rPr>
          <w:rFonts w:ascii="仿宋" w:eastAsia="仿宋" w:hAnsi="仿宋" w:hint="eastAsia"/>
          <w:sz w:val="32"/>
          <w:szCs w:val="32"/>
        </w:rPr>
        <w:t xml:space="preserve"> 违反本条例第二十四条规定设置户外广告设施的，由城市管理行政主管部门责令设置者限期改正或者拆除，并依照有关法律、法规的规定予以处罚；法律、法规没有规定的，城市管理行政主管部门可以处以一万元以上五万元以下罚款。设置者拒不拆除的，由城市管理行政主管部门依法强制拆除或者申请人民法院强制拆除。</w:t>
      </w:r>
    </w:p>
    <w:p w14:paraId="057237F7"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第六十三条</w:t>
      </w:r>
      <w:r w:rsidRPr="00E4276C">
        <w:rPr>
          <w:rFonts w:ascii="仿宋" w:eastAsia="仿宋" w:hAnsi="仿宋" w:hint="eastAsia"/>
          <w:sz w:val="32"/>
          <w:szCs w:val="32"/>
        </w:rPr>
        <w:t xml:space="preserve"> 违反第二十四条规定为违反要求的户外广告设施提供设置载体的，由城市管理行政主管部门责令改正，拒不改正的，处三千元以上三万元以下罚款。</w:t>
      </w:r>
    </w:p>
    <w:p w14:paraId="09D9BC7A"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第六十四条</w:t>
      </w:r>
      <w:r w:rsidRPr="00E4276C">
        <w:rPr>
          <w:rFonts w:ascii="仿宋" w:eastAsia="仿宋" w:hAnsi="仿宋" w:hint="eastAsia"/>
          <w:sz w:val="32"/>
          <w:szCs w:val="32"/>
        </w:rPr>
        <w:t xml:space="preserve"> 违反第二十七条第二款规定，由城市管理行政</w:t>
      </w:r>
      <w:r w:rsidRPr="00E4276C">
        <w:rPr>
          <w:rFonts w:ascii="仿宋" w:eastAsia="仿宋" w:hAnsi="仿宋" w:hint="eastAsia"/>
          <w:sz w:val="32"/>
          <w:szCs w:val="32"/>
        </w:rPr>
        <w:lastRenderedPageBreak/>
        <w:t>主管部门责令改正；拒不改正的，处三百元以上一千元以下罚款。</w:t>
      </w:r>
    </w:p>
    <w:p w14:paraId="01203B36"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 xml:space="preserve">第六十五条 </w:t>
      </w:r>
      <w:r w:rsidRPr="00E4276C">
        <w:rPr>
          <w:rFonts w:ascii="仿宋" w:eastAsia="仿宋" w:hAnsi="仿宋" w:hint="eastAsia"/>
          <w:sz w:val="32"/>
          <w:szCs w:val="32"/>
        </w:rPr>
        <w:t>违反第二十八条第二款规定，未按规定进行安全检测的,由城市管理行政主管部门责令限期改正,逾期未改正的，处以五千元以上二万元以下罚款。</w:t>
      </w:r>
    </w:p>
    <w:p w14:paraId="4C8C4482"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第六十六条</w:t>
      </w:r>
      <w:r w:rsidRPr="00E4276C">
        <w:rPr>
          <w:rFonts w:ascii="仿宋" w:eastAsia="仿宋" w:hAnsi="仿宋" w:hint="eastAsia"/>
          <w:sz w:val="32"/>
          <w:szCs w:val="32"/>
        </w:rPr>
        <w:t xml:space="preserve"> 违反第四十二条规定，未按照有关规定和标准配套建设环境卫生设施的，由城市管理行政主管部门责令限期改正，处应建配套设施工程造价一倍以上两倍以下罚款。</w:t>
      </w:r>
    </w:p>
    <w:p w14:paraId="3C2D0A6B"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第六十七条</w:t>
      </w:r>
      <w:r w:rsidRPr="00E4276C">
        <w:rPr>
          <w:rFonts w:ascii="仿宋" w:eastAsia="仿宋" w:hAnsi="仿宋" w:hint="eastAsia"/>
          <w:sz w:val="32"/>
          <w:szCs w:val="32"/>
        </w:rPr>
        <w:t xml:space="preserve"> 违反本条例第四十四条第一款规定导致环境卫生设施无法正常使用的，由城市管理行政主管部门责令限期改正,逾期不改正的，处五百元以上五千元以下罚款。</w:t>
      </w:r>
    </w:p>
    <w:p w14:paraId="26F56BFC"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第六十八条</w:t>
      </w:r>
      <w:r w:rsidRPr="00E4276C">
        <w:rPr>
          <w:rFonts w:ascii="仿宋" w:eastAsia="仿宋" w:hAnsi="仿宋" w:hint="eastAsia"/>
          <w:sz w:val="32"/>
          <w:szCs w:val="32"/>
        </w:rPr>
        <w:t xml:space="preserve"> 违反本条例第四十四条第二、三款规定导致环境卫生设施无法正常使用的，由城市管理行政主管部门责令限期改正、采取补救措施，可以处五百元以上五千元以下罚款。</w:t>
      </w:r>
    </w:p>
    <w:p w14:paraId="303C7678"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第六十九条</w:t>
      </w:r>
      <w:r w:rsidRPr="00E4276C">
        <w:rPr>
          <w:rFonts w:ascii="仿宋" w:eastAsia="仿宋" w:hAnsi="仿宋" w:hint="eastAsia"/>
          <w:sz w:val="32"/>
          <w:szCs w:val="32"/>
        </w:rPr>
        <w:t xml:space="preserve"> 违反本条例第四十五条规定，由城市管理行政主管部门责令改正、采取补救措施，可以给予警告，并可以处二十元以上二百元以下罚款。</w:t>
      </w:r>
    </w:p>
    <w:p w14:paraId="1A999DDB"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第七十条</w:t>
      </w:r>
      <w:r w:rsidRPr="00E4276C">
        <w:rPr>
          <w:rFonts w:ascii="仿宋" w:eastAsia="仿宋" w:hAnsi="仿宋" w:hint="eastAsia"/>
          <w:sz w:val="32"/>
          <w:szCs w:val="32"/>
        </w:rPr>
        <w:t xml:space="preserve"> 违反本条例第四十八条规定，由城市管理行政主管部门责令限期改正；逾期不改正的，处五十元以上五百元以下罚款。</w:t>
      </w:r>
    </w:p>
    <w:p w14:paraId="1249A03F"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第七十一条</w:t>
      </w:r>
      <w:r w:rsidRPr="00E4276C">
        <w:rPr>
          <w:rFonts w:ascii="仿宋" w:eastAsia="仿宋" w:hAnsi="仿宋" w:hint="eastAsia"/>
          <w:sz w:val="32"/>
          <w:szCs w:val="32"/>
        </w:rPr>
        <w:t xml:space="preserve"> 违反本条例第四十九条规定，未按照规定将园</w:t>
      </w:r>
      <w:r w:rsidRPr="00E4276C">
        <w:rPr>
          <w:rFonts w:ascii="仿宋" w:eastAsia="仿宋" w:hAnsi="仿宋" w:hint="eastAsia"/>
          <w:sz w:val="32"/>
          <w:szCs w:val="32"/>
        </w:rPr>
        <w:lastRenderedPageBreak/>
        <w:t>林绿化垃圾单独分类、存放的，由城市管理行政主管部门责令限期改正；逾期不改正的，处五千元以上二万元以下罚款。</w:t>
      </w:r>
    </w:p>
    <w:p w14:paraId="2D954184"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第七十二条</w:t>
      </w:r>
      <w:r w:rsidRPr="00E4276C">
        <w:rPr>
          <w:rFonts w:ascii="仿宋" w:eastAsia="仿宋" w:hAnsi="仿宋" w:hint="eastAsia"/>
          <w:sz w:val="32"/>
          <w:szCs w:val="32"/>
        </w:rPr>
        <w:t xml:space="preserve"> 违反本条例第五十一条第二款、第三款规定，由城市管理行政主管部门责令限期改正，对工程施工单位处十万元以上一百万元以下罚款，对其他单位处一万元以上十万元以下罚款，对个人处二百元以上二千元以下罚款。</w:t>
      </w:r>
    </w:p>
    <w:p w14:paraId="51FF3A5F"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第七十三条</w:t>
      </w:r>
      <w:r w:rsidRPr="00E4276C">
        <w:rPr>
          <w:rFonts w:ascii="仿宋" w:eastAsia="仿宋" w:hAnsi="仿宋" w:hint="eastAsia"/>
          <w:sz w:val="32"/>
          <w:szCs w:val="32"/>
        </w:rPr>
        <w:t xml:space="preserve"> 违反本条例第五十一条第四款规定，未采取密闭或者其他措施防止物料泄漏、遗撒的，由城市管理行政主管部门责令限期改正、采取补救措施，处二千元以上二万元以下罚款；拒不改正的，车辆不得</w:t>
      </w:r>
      <w:proofErr w:type="gramStart"/>
      <w:r w:rsidRPr="00E4276C">
        <w:rPr>
          <w:rFonts w:ascii="仿宋" w:eastAsia="仿宋" w:hAnsi="仿宋" w:hint="eastAsia"/>
          <w:sz w:val="32"/>
          <w:szCs w:val="32"/>
        </w:rPr>
        <w:t>上道路</w:t>
      </w:r>
      <w:proofErr w:type="gramEnd"/>
      <w:r w:rsidRPr="00E4276C">
        <w:rPr>
          <w:rFonts w:ascii="仿宋" w:eastAsia="仿宋" w:hAnsi="仿宋" w:hint="eastAsia"/>
          <w:sz w:val="32"/>
          <w:szCs w:val="32"/>
        </w:rPr>
        <w:t>行驶。车轮带泥行驶的，处二百元以上一千元以下罚款。</w:t>
      </w:r>
    </w:p>
    <w:p w14:paraId="476F2B0C"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第七十四条</w:t>
      </w:r>
      <w:r w:rsidRPr="00E4276C">
        <w:rPr>
          <w:rFonts w:ascii="仿宋" w:eastAsia="仿宋" w:hAnsi="仿宋" w:hint="eastAsia"/>
          <w:sz w:val="32"/>
          <w:szCs w:val="32"/>
        </w:rPr>
        <w:t xml:space="preserve"> 侮辱、殴打正在执行职务的城市管理行政主管部门行政执法人员或者拒绝、阻挠其执行职务的，由公安机关依照《中华人民共和国治安管理处罚法》予以处罚；构成犯罪的，依法追究刑事责任。</w:t>
      </w:r>
    </w:p>
    <w:p w14:paraId="0ED351B7"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第七十五条</w:t>
      </w:r>
      <w:r w:rsidRPr="00E4276C">
        <w:rPr>
          <w:rFonts w:ascii="仿宋" w:eastAsia="仿宋" w:hAnsi="仿宋" w:hint="eastAsia"/>
          <w:sz w:val="32"/>
          <w:szCs w:val="32"/>
        </w:rPr>
        <w:t xml:space="preserve"> 本条例规定的市容环卫行政处罚权，按照国家有关相对集中行政处罚权的规定执行。街道办事处、镇人民政府承接市容环卫管理有关职权的，按照国家和省有关规定执行。</w:t>
      </w:r>
    </w:p>
    <w:p w14:paraId="5BF2919A" w14:textId="77777777" w:rsidR="004E3271" w:rsidRPr="00E4276C" w:rsidRDefault="008B63F0" w:rsidP="004D5144">
      <w:pPr>
        <w:ind w:firstLineChars="200" w:firstLine="640"/>
        <w:rPr>
          <w:rFonts w:ascii="仿宋" w:eastAsia="仿宋" w:hAnsi="仿宋"/>
          <w:sz w:val="32"/>
          <w:szCs w:val="32"/>
        </w:rPr>
      </w:pPr>
      <w:r w:rsidRPr="00E4276C">
        <w:rPr>
          <w:rFonts w:ascii="仿宋" w:eastAsia="仿宋" w:hAnsi="仿宋" w:hint="eastAsia"/>
          <w:sz w:val="32"/>
          <w:szCs w:val="32"/>
        </w:rPr>
        <w:t>违反本条例规定的行为，应当由其他有关管理部门依法予以处罚的，从其规定。</w:t>
      </w:r>
    </w:p>
    <w:p w14:paraId="03C89CA9" w14:textId="77777777" w:rsidR="004E3271" w:rsidRPr="00E4276C" w:rsidRDefault="004E3271" w:rsidP="00E4276C">
      <w:pPr>
        <w:rPr>
          <w:rFonts w:ascii="仿宋" w:eastAsia="仿宋" w:hAnsi="仿宋"/>
          <w:sz w:val="32"/>
          <w:szCs w:val="32"/>
        </w:rPr>
      </w:pPr>
    </w:p>
    <w:p w14:paraId="422EBF75" w14:textId="77777777" w:rsidR="004E3271" w:rsidRPr="004D5144" w:rsidRDefault="008B63F0" w:rsidP="004D5144">
      <w:pPr>
        <w:jc w:val="center"/>
        <w:rPr>
          <w:rFonts w:ascii="黑体" w:eastAsia="黑体" w:hAnsi="黑体"/>
          <w:sz w:val="32"/>
          <w:szCs w:val="32"/>
        </w:rPr>
      </w:pPr>
      <w:r w:rsidRPr="004D5144">
        <w:rPr>
          <w:rFonts w:ascii="黑体" w:eastAsia="黑体" w:hAnsi="黑体" w:hint="eastAsia"/>
          <w:sz w:val="32"/>
          <w:szCs w:val="32"/>
        </w:rPr>
        <w:t>第七章</w:t>
      </w:r>
      <w:r w:rsidRPr="004D5144">
        <w:rPr>
          <w:rFonts w:ascii="Calibri" w:eastAsia="黑体" w:hAnsi="Calibri" w:cs="Calibri"/>
          <w:sz w:val="32"/>
          <w:szCs w:val="32"/>
        </w:rPr>
        <w:t> </w:t>
      </w:r>
      <w:r w:rsidRPr="004D5144">
        <w:rPr>
          <w:rFonts w:ascii="黑体" w:eastAsia="黑体" w:hAnsi="黑体" w:hint="eastAsia"/>
          <w:sz w:val="32"/>
          <w:szCs w:val="32"/>
        </w:rPr>
        <w:t>附</w:t>
      </w:r>
      <w:r w:rsidRPr="004D5144">
        <w:rPr>
          <w:rFonts w:ascii="Calibri" w:eastAsia="黑体" w:hAnsi="Calibri" w:cs="Calibri"/>
          <w:sz w:val="32"/>
          <w:szCs w:val="32"/>
        </w:rPr>
        <w:t> </w:t>
      </w:r>
      <w:r w:rsidRPr="004D5144">
        <w:rPr>
          <w:rFonts w:ascii="黑体" w:eastAsia="黑体" w:hAnsi="黑体" w:hint="eastAsia"/>
          <w:sz w:val="32"/>
          <w:szCs w:val="32"/>
        </w:rPr>
        <w:t>则</w:t>
      </w:r>
    </w:p>
    <w:p w14:paraId="1673D0F6"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第七十六条</w:t>
      </w:r>
      <w:r w:rsidRPr="00E4276C">
        <w:rPr>
          <w:rFonts w:ascii="仿宋" w:eastAsia="仿宋" w:hAnsi="仿宋" w:hint="eastAsia"/>
          <w:sz w:val="32"/>
          <w:szCs w:val="32"/>
        </w:rPr>
        <w:t xml:space="preserve"> 市、县级市（区）人民政府应当健全和完善城市市容环卫相关标准，划定城市化区域、主要道路和重点地区、景观区域等范围，并及时公布。</w:t>
      </w:r>
    </w:p>
    <w:p w14:paraId="74241E98" w14:textId="77777777" w:rsidR="004E3271" w:rsidRPr="00E4276C" w:rsidRDefault="008B63F0" w:rsidP="004D5144">
      <w:pPr>
        <w:ind w:firstLineChars="200" w:firstLine="640"/>
        <w:rPr>
          <w:rFonts w:ascii="仿宋" w:eastAsia="仿宋" w:hAnsi="仿宋"/>
          <w:sz w:val="32"/>
          <w:szCs w:val="32"/>
        </w:rPr>
      </w:pPr>
      <w:r w:rsidRPr="004D5144">
        <w:rPr>
          <w:rFonts w:ascii="黑体" w:eastAsia="黑体" w:hAnsi="黑体" w:hint="eastAsia"/>
          <w:sz w:val="32"/>
          <w:szCs w:val="32"/>
        </w:rPr>
        <w:t>第七十七条</w:t>
      </w:r>
      <w:r w:rsidRPr="00E4276C">
        <w:rPr>
          <w:rFonts w:ascii="仿宋" w:eastAsia="仿宋" w:hAnsi="仿宋" w:hint="eastAsia"/>
          <w:sz w:val="32"/>
          <w:szCs w:val="32"/>
        </w:rPr>
        <w:t xml:space="preserve"> 本条例自  年  月  日起施行。</w:t>
      </w:r>
    </w:p>
    <w:p w14:paraId="28B69406" w14:textId="77777777" w:rsidR="004E3271" w:rsidRPr="00E4276C" w:rsidRDefault="004E3271" w:rsidP="00E4276C">
      <w:pPr>
        <w:rPr>
          <w:rFonts w:ascii="仿宋" w:eastAsia="仿宋" w:hAnsi="仿宋"/>
          <w:sz w:val="32"/>
          <w:szCs w:val="32"/>
        </w:rPr>
      </w:pPr>
    </w:p>
    <w:sectPr w:rsidR="004E3271" w:rsidRPr="00E4276C">
      <w:footerReference w:type="default" r:id="rId7"/>
      <w:pgSz w:w="11906" w:h="16838"/>
      <w:pgMar w:top="2098" w:right="1531" w:bottom="2098" w:left="1531" w:header="851" w:footer="130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BED0" w14:textId="77777777" w:rsidR="00473CBB" w:rsidRDefault="00473CBB">
      <w:r>
        <w:separator/>
      </w:r>
    </w:p>
  </w:endnote>
  <w:endnote w:type="continuationSeparator" w:id="0">
    <w:p w14:paraId="2D20C4BF" w14:textId="77777777" w:rsidR="00473CBB" w:rsidRDefault="0047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012" w14:textId="77777777" w:rsidR="004E3271" w:rsidRDefault="008B63F0">
    <w:pPr>
      <w:pStyle w:val="a3"/>
    </w:pPr>
    <w:r>
      <w:rPr>
        <w:noProof/>
      </w:rPr>
      <mc:AlternateContent>
        <mc:Choice Requires="wps">
          <w:drawing>
            <wp:anchor distT="0" distB="0" distL="114300" distR="114300" simplePos="0" relativeHeight="251659264" behindDoc="0" locked="0" layoutInCell="1" allowOverlap="1" wp14:anchorId="1E6B1B82" wp14:editId="0E0B1A5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FDC2A9" w14:textId="77777777" w:rsidR="004E3271" w:rsidRDefault="008B63F0">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type w14:anchorId="1E6B1B8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AFDC2A9" w14:textId="77777777" w:rsidR="004E3271" w:rsidRDefault="008B63F0">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68C38" w14:textId="77777777" w:rsidR="00473CBB" w:rsidRDefault="00473CBB">
      <w:r>
        <w:separator/>
      </w:r>
    </w:p>
  </w:footnote>
  <w:footnote w:type="continuationSeparator" w:id="0">
    <w:p w14:paraId="1E589C67" w14:textId="77777777" w:rsidR="00473CBB" w:rsidRDefault="00473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EwNTg2MDEyOGM2NDM4Mjk4ODJmNzQ5NjFiOGNjMzEifQ=="/>
  </w:docVars>
  <w:rsids>
    <w:rsidRoot w:val="6BB02123"/>
    <w:rsid w:val="002709AE"/>
    <w:rsid w:val="002C5B00"/>
    <w:rsid w:val="0036137A"/>
    <w:rsid w:val="00473CBB"/>
    <w:rsid w:val="004C28BD"/>
    <w:rsid w:val="004D5144"/>
    <w:rsid w:val="004E3271"/>
    <w:rsid w:val="00727DF8"/>
    <w:rsid w:val="00740464"/>
    <w:rsid w:val="008B63F0"/>
    <w:rsid w:val="009B3091"/>
    <w:rsid w:val="00A46D32"/>
    <w:rsid w:val="00AE69E1"/>
    <w:rsid w:val="00B211A8"/>
    <w:rsid w:val="00C212DA"/>
    <w:rsid w:val="00C87852"/>
    <w:rsid w:val="00E4276C"/>
    <w:rsid w:val="00F135EA"/>
    <w:rsid w:val="6BB0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8DAE8"/>
  <w15:docId w15:val="{8CFE761E-495F-4F0E-8DC5-D1CA281E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 w:type="paragraph" w:customStyle="1" w:styleId="titlem">
    <w:name w:val="title_m"/>
    <w:basedOn w:val="a"/>
    <w:pPr>
      <w:jc w:val="center"/>
    </w:pPr>
    <w:rPr>
      <w:rFonts w:ascii="宋体" w:hAnsi="宋体" w:cs="宋体"/>
      <w:b/>
      <w:bCs/>
      <w:sz w:val="32"/>
      <w:szCs w:val="32"/>
    </w:rPr>
  </w:style>
  <w:style w:type="paragraph" w:customStyle="1" w:styleId="czhang">
    <w:name w:val="c_zhang"/>
    <w:basedOn w:val="a"/>
    <w:pPr>
      <w:jc w:val="center"/>
    </w:pPr>
    <w:rPr>
      <w:rFonts w:ascii="宋体" w:hAnsi="宋体" w:cs="宋体"/>
      <w:b/>
      <w:bCs/>
      <w:sz w:val="24"/>
      <w:szCs w:val="24"/>
    </w:rPr>
  </w:style>
  <w:style w:type="paragraph" w:styleId="a4">
    <w:name w:val="header"/>
    <w:basedOn w:val="a"/>
    <w:link w:val="a5"/>
    <w:rsid w:val="00E427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4276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1652</Words>
  <Characters>9420</Characters>
  <Application>Microsoft Office Word</Application>
  <DocSecurity>0</DocSecurity>
  <Lines>78</Lines>
  <Paragraphs>22</Paragraphs>
  <ScaleCrop>false</ScaleCrop>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GuoYf</dc:creator>
  <cp:lastModifiedBy>郁萍萍</cp:lastModifiedBy>
  <cp:revision>15</cp:revision>
  <dcterms:created xsi:type="dcterms:W3CDTF">2023-02-09T03:51:00Z</dcterms:created>
  <dcterms:modified xsi:type="dcterms:W3CDTF">2023-02-10T02:17:00Z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BC3189747CA34EE2B1702869DEFDFF74</vt:lpwstr>
  </property>
</Properties>
</file>