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740" w:lineRule="exact"/>
        <w:jc w:val="center"/>
        <w:rPr>
          <w:rFonts w:ascii="Times New Roman" w:hAnsi="Times New Roman" w:eastAsia="方正小标宋简体" w:cs="Times New Roman"/>
          <w:b/>
          <w:snapToGrid w:val="0"/>
          <w:spacing w:val="-6"/>
          <w:kern w:val="0"/>
          <w:sz w:val="44"/>
          <w:szCs w:val="44"/>
        </w:rPr>
      </w:pPr>
      <w:r>
        <w:rPr>
          <w:rFonts w:ascii="Times New Roman" w:hAnsi="Times New Roman" w:eastAsia="方正小标宋简体" w:cs="Times New Roman"/>
          <w:b/>
          <w:snapToGrid w:val="0"/>
          <w:spacing w:val="-6"/>
          <w:kern w:val="0"/>
          <w:sz w:val="44"/>
          <w:szCs w:val="44"/>
        </w:rPr>
        <w:t xml:space="preserve"> 关于《苏州市城市排水户分类管理办法》</w:t>
      </w:r>
    </w:p>
    <w:p>
      <w:pPr>
        <w:overflowPunct w:val="0"/>
        <w:adjustRightInd w:val="0"/>
        <w:snapToGrid w:val="0"/>
        <w:spacing w:line="740" w:lineRule="exact"/>
        <w:jc w:val="center"/>
        <w:rPr>
          <w:rFonts w:hint="eastAsia" w:ascii="Times New Roman" w:hAnsi="Times New Roman" w:eastAsia="方正小标宋简体" w:cs="Times New Roman"/>
          <w:b/>
          <w:snapToGrid w:val="0"/>
          <w:spacing w:val="-6"/>
          <w:kern w:val="0"/>
          <w:sz w:val="44"/>
          <w:szCs w:val="44"/>
          <w:lang w:val="en-US" w:eastAsia="zh-CN"/>
        </w:rPr>
      </w:pPr>
      <w:r>
        <w:rPr>
          <w:rFonts w:hint="eastAsia" w:ascii="Times New Roman" w:hAnsi="Times New Roman" w:eastAsia="方正小标宋简体" w:cs="Times New Roman"/>
          <w:b/>
          <w:snapToGrid w:val="0"/>
          <w:spacing w:val="-6"/>
          <w:kern w:val="0"/>
          <w:sz w:val="44"/>
          <w:szCs w:val="44"/>
        </w:rPr>
        <w:t>（修改征求意见稿）</w:t>
      </w:r>
      <w:r>
        <w:rPr>
          <w:rFonts w:ascii="Times New Roman" w:hAnsi="Times New Roman" w:eastAsia="方正小标宋简体" w:cs="Times New Roman"/>
          <w:b/>
          <w:snapToGrid w:val="0"/>
          <w:spacing w:val="-6"/>
          <w:kern w:val="0"/>
          <w:sz w:val="44"/>
          <w:szCs w:val="44"/>
        </w:rPr>
        <w:t>的</w:t>
      </w:r>
      <w:r>
        <w:rPr>
          <w:rFonts w:hint="eastAsia" w:ascii="Times New Roman" w:hAnsi="Times New Roman" w:eastAsia="方正小标宋简体" w:cs="Times New Roman"/>
          <w:b/>
          <w:snapToGrid w:val="0"/>
          <w:spacing w:val="-6"/>
          <w:kern w:val="0"/>
          <w:sz w:val="44"/>
          <w:szCs w:val="44"/>
        </w:rPr>
        <w:t>起草</w:t>
      </w:r>
      <w:r>
        <w:rPr>
          <w:rFonts w:hint="eastAsia" w:ascii="Times New Roman" w:hAnsi="Times New Roman" w:eastAsia="方正小标宋简体" w:cs="Times New Roman"/>
          <w:b/>
          <w:snapToGrid w:val="0"/>
          <w:spacing w:val="-6"/>
          <w:kern w:val="0"/>
          <w:sz w:val="44"/>
          <w:szCs w:val="44"/>
          <w:lang w:val="en-US" w:eastAsia="zh-CN"/>
        </w:rPr>
        <w:t>说明</w:t>
      </w:r>
      <w:bookmarkStart w:id="1" w:name="_GoBack"/>
      <w:bookmarkEnd w:id="1"/>
    </w:p>
    <w:p>
      <w:pPr>
        <w:spacing w:line="580" w:lineRule="exact"/>
        <w:jc w:val="center"/>
        <w:rPr>
          <w:rFonts w:ascii="Times New Roman" w:hAnsi="Times New Roman" w:eastAsia="方正小标宋简体" w:cs="Times New Roman"/>
          <w:sz w:val="44"/>
          <w:szCs w:val="44"/>
        </w:rPr>
      </w:pPr>
    </w:p>
    <w:p>
      <w:pPr>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《苏州市城市排水户分类管理办法》（修改）是苏州市人民政府2023年规范性文件修改项目，由市水务局负责起草。现将有关情况说明如下：</w:t>
      </w:r>
    </w:p>
    <w:p>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《苏州市城市排水户分类管理办法》（以下简称《办法》）自2007年实施以来，</w:t>
      </w:r>
      <w:r>
        <w:rPr>
          <w:rFonts w:hint="eastAsia" w:ascii="Times New Roman" w:hAnsi="Times New Roman" w:eastAsia="仿宋_GB2312" w:cs="Times New Roman"/>
          <w:kern w:val="0"/>
          <w:sz w:val="32"/>
          <w:szCs w:val="32"/>
        </w:rPr>
        <w:t>提升了</w:t>
      </w:r>
      <w:r>
        <w:rPr>
          <w:rFonts w:ascii="Times New Roman" w:hAnsi="Times New Roman" w:eastAsia="仿宋_GB2312" w:cs="Times New Roman"/>
          <w:kern w:val="0"/>
          <w:sz w:val="32"/>
          <w:szCs w:val="32"/>
        </w:rPr>
        <w:t>排水户管理</w:t>
      </w:r>
      <w:r>
        <w:rPr>
          <w:rFonts w:hint="eastAsia" w:ascii="Times New Roman" w:hAnsi="Times New Roman" w:eastAsia="仿宋_GB2312" w:cs="Times New Roman"/>
          <w:kern w:val="0"/>
          <w:sz w:val="32"/>
          <w:szCs w:val="32"/>
        </w:rPr>
        <w:t>水平</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推进城镇生活污水治理提供了有力支撑，全市</w:t>
      </w:r>
      <w:r>
        <w:rPr>
          <w:rFonts w:ascii="Times New Roman" w:hAnsi="Times New Roman" w:eastAsia="仿宋_GB2312" w:cs="Times New Roman"/>
          <w:kern w:val="0"/>
          <w:sz w:val="32"/>
          <w:szCs w:val="32"/>
        </w:rPr>
        <w:t>污水年处理量由2007年</w:t>
      </w:r>
      <w:r>
        <w:rPr>
          <w:rFonts w:hint="eastAsia" w:ascii="Times New Roman" w:hAnsi="Times New Roman" w:eastAsia="仿宋_GB2312" w:cs="Times New Roman"/>
          <w:kern w:val="0"/>
          <w:sz w:val="32"/>
          <w:szCs w:val="32"/>
        </w:rPr>
        <w:t>的8.57</w:t>
      </w:r>
      <w:r>
        <w:rPr>
          <w:rFonts w:ascii="Times New Roman" w:hAnsi="Times New Roman" w:eastAsia="仿宋_GB2312" w:cs="Times New Roman"/>
          <w:kern w:val="0"/>
          <w:sz w:val="32"/>
          <w:szCs w:val="32"/>
        </w:rPr>
        <w:t>亿吨提升至2021年的</w:t>
      </w:r>
      <w:r>
        <w:rPr>
          <w:rFonts w:hint="eastAsia" w:ascii="Times New Roman" w:hAnsi="Times New Roman" w:eastAsia="仿宋_GB2312" w:cs="Times New Roman"/>
          <w:kern w:val="0"/>
          <w:sz w:val="32"/>
          <w:szCs w:val="32"/>
        </w:rPr>
        <w:t>12.31</w:t>
      </w:r>
      <w:r>
        <w:rPr>
          <w:rFonts w:ascii="Times New Roman" w:hAnsi="Times New Roman" w:eastAsia="仿宋_GB2312" w:cs="Times New Roman"/>
          <w:kern w:val="0"/>
          <w:sz w:val="32"/>
          <w:szCs w:val="32"/>
        </w:rPr>
        <w:t>亿吨，水环境改善显著。</w:t>
      </w:r>
    </w:p>
    <w:p>
      <w:pPr>
        <w:spacing w:line="580" w:lineRule="exact"/>
        <w:ind w:firstLine="640" w:firstLineChars="200"/>
        <w:rPr>
          <w:rFonts w:ascii="Times New Roman" w:hAnsi="Times New Roman" w:eastAsia="仿宋_GB2312" w:cs="Times New Roman"/>
          <w:kern w:val="0"/>
          <w:sz w:val="32"/>
          <w:szCs w:val="32"/>
        </w:rPr>
      </w:pPr>
      <w:r>
        <w:rPr>
          <w:rFonts w:hint="eastAsia" w:ascii="仿宋_GB2312" w:hAnsi="仿宋_GB2312" w:eastAsia="仿宋_GB2312" w:cs="仿宋_GB2312"/>
          <w:sz w:val="32"/>
          <w:szCs w:val="32"/>
        </w:rPr>
        <w:t>近年来</w:t>
      </w:r>
      <w:r>
        <w:rPr>
          <w:rFonts w:hint="eastAsia" w:ascii="Times New Roman" w:hAnsi="Times New Roman" w:eastAsia="仿宋_GB2312" w:cs="Times New Roman"/>
          <w:sz w:val="32"/>
          <w:szCs w:val="32"/>
        </w:rPr>
        <w:t>，国家深入推进“</w:t>
      </w:r>
      <w:r>
        <w:rPr>
          <w:rFonts w:ascii="Times New Roman" w:hAnsi="Times New Roman" w:eastAsia="仿宋_GB2312" w:cs="Times New Roman"/>
          <w:kern w:val="0"/>
          <w:sz w:val="32"/>
          <w:szCs w:val="32"/>
        </w:rPr>
        <w:t>放管服</w:t>
      </w:r>
      <w:r>
        <w:rPr>
          <w:rFonts w:hint="eastAsia" w:ascii="Times New Roman" w:hAnsi="Times New Roman" w:eastAsia="仿宋_GB2312" w:cs="Times New Roman"/>
          <w:sz w:val="32"/>
          <w:szCs w:val="32"/>
        </w:rPr>
        <w:t>”</w:t>
      </w:r>
      <w:r>
        <w:rPr>
          <w:rFonts w:ascii="Times New Roman" w:hAnsi="Times New Roman" w:eastAsia="仿宋_GB2312" w:cs="Times New Roman"/>
          <w:kern w:val="0"/>
          <w:sz w:val="32"/>
          <w:szCs w:val="32"/>
        </w:rPr>
        <w:t>改革</w:t>
      </w:r>
      <w:r>
        <w:rPr>
          <w:rFonts w:hint="eastAsia" w:ascii="Times New Roman" w:hAnsi="Times New Roman" w:eastAsia="仿宋_GB2312" w:cs="Times New Roman"/>
          <w:kern w:val="0"/>
          <w:sz w:val="32"/>
          <w:szCs w:val="32"/>
        </w:rPr>
        <w:t>、优化营商环境，对行政许可管理提出了更高要求。同时，按照《城镇污水排入排水管网许可管理办法》（</w:t>
      </w:r>
      <w:r>
        <w:rPr>
          <w:rFonts w:ascii="Times New Roman" w:hAnsi="Times New Roman" w:eastAsia="仿宋_GB2312" w:cs="Times New Roman"/>
          <w:kern w:val="0"/>
          <w:sz w:val="32"/>
          <w:szCs w:val="32"/>
        </w:rPr>
        <w:t>住房和城乡建设部令第56号</w:t>
      </w:r>
      <w:r>
        <w:rPr>
          <w:rFonts w:hint="eastAsia" w:ascii="Times New Roman" w:hAnsi="Times New Roman" w:eastAsia="仿宋_GB2312" w:cs="Times New Roman"/>
          <w:kern w:val="0"/>
          <w:sz w:val="32"/>
          <w:szCs w:val="32"/>
        </w:rPr>
        <w:t>），要求对排水户进行分类管理。</w:t>
      </w:r>
      <w:r>
        <w:rPr>
          <w:rFonts w:hint="eastAsia" w:ascii="Times New Roman" w:hAnsi="Times New Roman" w:eastAsia="仿宋_GB2312" w:cs="Times New Roman"/>
          <w:color w:val="000000" w:themeColor="text1"/>
          <w:kern w:val="0"/>
          <w:sz w:val="32"/>
          <w:szCs w:val="32"/>
          <w14:textFill>
            <w14:solidFill>
              <w14:schemeClr w14:val="tx1"/>
            </w14:solidFill>
          </w14:textFill>
        </w:rPr>
        <w:t>因此</w:t>
      </w:r>
      <w:r>
        <w:rPr>
          <w:rFonts w:ascii="Times New Roman" w:hAnsi="Times New Roman" w:eastAsia="仿宋_GB2312" w:cs="Times New Roman"/>
          <w:color w:val="000000" w:themeColor="text1"/>
          <w:kern w:val="0"/>
          <w:sz w:val="32"/>
          <w:szCs w:val="32"/>
          <w14:textFill>
            <w14:solidFill>
              <w14:schemeClr w14:val="tx1"/>
            </w14:solidFill>
          </w14:textFill>
        </w:rPr>
        <w:t>，迫切需要对《办法》进行修</w:t>
      </w:r>
      <w:r>
        <w:rPr>
          <w:rFonts w:hint="eastAsia" w:ascii="Times New Roman" w:hAnsi="Times New Roman" w:eastAsia="仿宋_GB2312" w:cs="Times New Roman"/>
          <w:color w:val="000000" w:themeColor="text1"/>
          <w:kern w:val="0"/>
          <w:sz w:val="32"/>
          <w:szCs w:val="32"/>
          <w14:textFill>
            <w14:solidFill>
              <w14:schemeClr w14:val="tx1"/>
            </w14:solidFill>
          </w14:textFill>
        </w:rPr>
        <w:t>改</w:t>
      </w:r>
      <w:r>
        <w:rPr>
          <w:rFonts w:ascii="Times New Roman" w:hAnsi="Times New Roman" w:eastAsia="仿宋_GB2312" w:cs="Times New Roman"/>
          <w:color w:val="000000" w:themeColor="text1"/>
          <w:kern w:val="0"/>
          <w:sz w:val="32"/>
          <w:szCs w:val="32"/>
          <w14:textFill>
            <w14:solidFill>
              <w14:schemeClr w14:val="tx1"/>
            </w14:solidFill>
          </w14:textFill>
        </w:rPr>
        <w:t>。</w:t>
      </w:r>
    </w:p>
    <w:p>
      <w:pPr>
        <w:spacing w:line="580" w:lineRule="exact"/>
        <w:ind w:firstLine="643" w:firstLineChars="200"/>
        <w:rPr>
          <w:rFonts w:ascii="Times New Roman" w:hAnsi="Times New Roman" w:eastAsia="黑体" w:cs="Times New Roman"/>
          <w:b/>
          <w:color w:val="000000" w:themeColor="text1"/>
          <w:kern w:val="0"/>
          <w:sz w:val="32"/>
          <w:szCs w:val="32"/>
          <w14:textFill>
            <w14:solidFill>
              <w14:schemeClr w14:val="tx1"/>
            </w14:solidFill>
          </w14:textFill>
        </w:rPr>
      </w:pPr>
      <w:r>
        <w:rPr>
          <w:rFonts w:ascii="Times New Roman" w:hAnsi="Times New Roman" w:eastAsia="黑体" w:cs="Times New Roman"/>
          <w:b/>
          <w:color w:val="000000" w:themeColor="text1"/>
          <w:kern w:val="0"/>
          <w:sz w:val="32"/>
          <w:szCs w:val="32"/>
          <w14:textFill>
            <w14:solidFill>
              <w14:schemeClr w14:val="tx1"/>
            </w14:solidFill>
          </w14:textFill>
        </w:rPr>
        <w:t>一、</w:t>
      </w:r>
      <w:bookmarkStart w:id="0" w:name="_Hlk77233166"/>
      <w:r>
        <w:rPr>
          <w:rFonts w:ascii="Times New Roman" w:hAnsi="Times New Roman" w:eastAsia="黑体" w:cs="Times New Roman"/>
          <w:b/>
          <w:color w:val="000000" w:themeColor="text1"/>
          <w:kern w:val="0"/>
          <w:sz w:val="32"/>
          <w:szCs w:val="32"/>
          <w14:textFill>
            <w14:solidFill>
              <w14:schemeClr w14:val="tx1"/>
            </w14:solidFill>
          </w14:textFill>
        </w:rPr>
        <w:t>《办法》</w:t>
      </w:r>
      <w:bookmarkEnd w:id="0"/>
      <w:r>
        <w:rPr>
          <w:rFonts w:ascii="Times New Roman" w:hAnsi="Times New Roman" w:eastAsia="黑体" w:cs="Times New Roman"/>
          <w:b/>
          <w:color w:val="000000" w:themeColor="text1"/>
          <w:kern w:val="0"/>
          <w:sz w:val="32"/>
          <w:szCs w:val="32"/>
          <w14:textFill>
            <w14:solidFill>
              <w14:schemeClr w14:val="tx1"/>
            </w14:solidFill>
          </w14:textFill>
        </w:rPr>
        <w:t>修订的必要性</w:t>
      </w:r>
    </w:p>
    <w:p>
      <w:pPr>
        <w:spacing w:line="580" w:lineRule="exact"/>
        <w:ind w:firstLine="643" w:firstLineChars="200"/>
        <w:rPr>
          <w:rFonts w:ascii="楷体" w:hAnsi="楷体" w:eastAsia="楷体" w:cs="Times New Roman"/>
          <w:b/>
          <w:kern w:val="0"/>
          <w:sz w:val="32"/>
          <w:szCs w:val="32"/>
        </w:rPr>
      </w:pPr>
      <w:r>
        <w:rPr>
          <w:rFonts w:ascii="楷体" w:hAnsi="楷体" w:eastAsia="楷体" w:cs="Times New Roman"/>
          <w:b/>
          <w:kern w:val="0"/>
          <w:sz w:val="32"/>
          <w:szCs w:val="32"/>
        </w:rPr>
        <w:t>一是</w:t>
      </w:r>
      <w:r>
        <w:rPr>
          <w:rFonts w:hint="eastAsia" w:ascii="楷体" w:hAnsi="楷体" w:eastAsia="楷体" w:cs="Times New Roman"/>
          <w:b/>
          <w:kern w:val="0"/>
          <w:sz w:val="32"/>
          <w:szCs w:val="32"/>
        </w:rPr>
        <w:t>贯彻执行国家、地方法律法规</w:t>
      </w:r>
    </w:p>
    <w:p>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办法》是我市2007年在全国范围的首创，但近年来国家和我市先后出台了《城镇排水和污水处理条例》（2013年）、《苏州市排水管理条例》（2014年）、《城镇污水排入排水管网许可管理办法》（2023年）等，原办法与上位法有不一致的地方，</w:t>
      </w:r>
      <w:r>
        <w:rPr>
          <w:rFonts w:hint="eastAsia" w:ascii="Times New Roman" w:hAnsi="Times New Roman" w:eastAsia="仿宋_GB2312" w:cs="Times New Roman"/>
          <w:kern w:val="0"/>
          <w:sz w:val="32"/>
          <w:szCs w:val="32"/>
        </w:rPr>
        <w:t>亟需</w:t>
      </w:r>
      <w:r>
        <w:rPr>
          <w:rFonts w:ascii="Times New Roman" w:hAnsi="Times New Roman" w:eastAsia="仿宋_GB2312" w:cs="Times New Roman"/>
          <w:kern w:val="0"/>
          <w:sz w:val="32"/>
          <w:szCs w:val="32"/>
        </w:rPr>
        <w:t>修订。</w:t>
      </w:r>
    </w:p>
    <w:p>
      <w:pPr>
        <w:spacing w:line="580" w:lineRule="exact"/>
        <w:ind w:firstLine="643" w:firstLineChars="200"/>
        <w:rPr>
          <w:rFonts w:ascii="楷体" w:hAnsi="楷体" w:eastAsia="楷体" w:cs="Times New Roman"/>
          <w:b/>
          <w:kern w:val="0"/>
          <w:sz w:val="32"/>
          <w:szCs w:val="32"/>
        </w:rPr>
      </w:pPr>
      <w:r>
        <w:rPr>
          <w:rFonts w:ascii="楷体" w:hAnsi="楷体" w:eastAsia="楷体" w:cs="Times New Roman"/>
          <w:b/>
          <w:kern w:val="0"/>
          <w:sz w:val="32"/>
          <w:szCs w:val="32"/>
        </w:rPr>
        <w:t>二是</w:t>
      </w:r>
      <w:r>
        <w:rPr>
          <w:rFonts w:hint="eastAsia" w:ascii="楷体" w:hAnsi="楷体" w:eastAsia="楷体" w:cs="Times New Roman"/>
          <w:b/>
          <w:kern w:val="0"/>
          <w:sz w:val="32"/>
          <w:szCs w:val="32"/>
        </w:rPr>
        <w:t>巩固水污染治理成效，提升城市排水管理水平</w:t>
      </w:r>
    </w:p>
    <w:p>
      <w:pPr>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近年来，我市持续开展黑臭水体整治、高质量推进城乡生活污水治理三年行动计划、</w:t>
      </w:r>
      <w:r>
        <w:rPr>
          <w:rFonts w:ascii="Times New Roman" w:hAnsi="Times New Roman" w:eastAsia="仿宋_GB2312" w:cs="Times New Roman"/>
          <w:color w:val="000000" w:themeColor="text1"/>
          <w:kern w:val="0"/>
          <w:sz w:val="32"/>
          <w:szCs w:val="32"/>
          <w14:textFill>
            <w14:solidFill>
              <w14:schemeClr w14:val="tx1"/>
            </w14:solidFill>
          </w14:textFill>
        </w:rPr>
        <w:t>城镇污水处理提质增效精准攻坚“333”行动</w:t>
      </w:r>
      <w:r>
        <w:rPr>
          <w:rFonts w:hint="eastAsia" w:ascii="Times New Roman" w:hAnsi="Times New Roman" w:eastAsia="仿宋_GB2312" w:cs="Times New Roman"/>
          <w:color w:val="000000" w:themeColor="text1"/>
          <w:kern w:val="0"/>
          <w:sz w:val="32"/>
          <w:szCs w:val="32"/>
          <w14:textFill>
            <w14:solidFill>
              <w14:schemeClr w14:val="tx1"/>
            </w14:solidFill>
          </w14:textFill>
        </w:rPr>
        <w:t>、工业废水评估、河湖“消劣争优”攻坚行动等工作，水环境质量得到明显的改善。排水户管理是各项工作中的重要一环，</w:t>
      </w:r>
      <w:r>
        <w:rPr>
          <w:rFonts w:ascii="Times New Roman" w:hAnsi="Times New Roman" w:eastAsia="仿宋_GB2312" w:cs="Times New Roman"/>
          <w:color w:val="000000" w:themeColor="text1"/>
          <w:kern w:val="0"/>
          <w:sz w:val="32"/>
          <w:szCs w:val="32"/>
          <w14:textFill>
            <w14:solidFill>
              <w14:schemeClr w14:val="tx1"/>
            </w14:solidFill>
          </w14:textFill>
        </w:rPr>
        <w:t>通过制定《办法》，</w:t>
      </w:r>
      <w:r>
        <w:rPr>
          <w:rFonts w:hint="eastAsia" w:ascii="Times New Roman" w:hAnsi="Times New Roman" w:eastAsia="仿宋_GB2312" w:cs="Times New Roman"/>
          <w:color w:val="000000" w:themeColor="text1"/>
          <w:kern w:val="0"/>
          <w:sz w:val="32"/>
          <w:szCs w:val="32"/>
          <w14:textFill>
            <w14:solidFill>
              <w14:schemeClr w14:val="tx1"/>
            </w14:solidFill>
          </w14:textFill>
        </w:rPr>
        <w:t>强化源头管控，</w:t>
      </w:r>
      <w:r>
        <w:rPr>
          <w:rFonts w:ascii="Times New Roman" w:hAnsi="Times New Roman" w:eastAsia="仿宋_GB2312" w:cs="Times New Roman"/>
          <w:color w:val="000000" w:themeColor="text1"/>
          <w:kern w:val="0"/>
          <w:sz w:val="32"/>
          <w:szCs w:val="32"/>
          <w14:textFill>
            <w14:solidFill>
              <w14:schemeClr w14:val="tx1"/>
            </w14:solidFill>
          </w14:textFill>
        </w:rPr>
        <w:t>引导排水户规范排水</w:t>
      </w:r>
      <w:r>
        <w:rPr>
          <w:rFonts w:hint="eastAsia" w:ascii="Times New Roman" w:hAnsi="Times New Roman" w:eastAsia="仿宋_GB2312" w:cs="Times New Roman"/>
          <w:color w:val="000000" w:themeColor="text1"/>
          <w:kern w:val="0"/>
          <w:sz w:val="32"/>
          <w:szCs w:val="32"/>
          <w14:textFill>
            <w14:solidFill>
              <w14:schemeClr w14:val="tx1"/>
            </w14:solidFill>
          </w14:textFill>
        </w:rPr>
        <w:t>，保障城镇排水设施安全稳定运行，进一步</w:t>
      </w:r>
      <w:r>
        <w:rPr>
          <w:rFonts w:ascii="Times New Roman" w:hAnsi="Times New Roman" w:eastAsia="仿宋_GB2312" w:cs="Times New Roman"/>
          <w:color w:val="000000" w:themeColor="text1"/>
          <w:kern w:val="0"/>
          <w:sz w:val="32"/>
          <w:szCs w:val="32"/>
          <w14:textFill>
            <w14:solidFill>
              <w14:schemeClr w14:val="tx1"/>
            </w14:solidFill>
          </w14:textFill>
        </w:rPr>
        <w:t>巩固水污染治理成效</w:t>
      </w:r>
      <w:r>
        <w:rPr>
          <w:rFonts w:hint="eastAsia" w:ascii="Times New Roman" w:hAnsi="Times New Roman" w:eastAsia="仿宋_GB2312" w:cs="Times New Roman"/>
          <w:color w:val="000000" w:themeColor="text1"/>
          <w:kern w:val="0"/>
          <w:sz w:val="32"/>
          <w:szCs w:val="32"/>
          <w14:textFill>
            <w14:solidFill>
              <w14:schemeClr w14:val="tx1"/>
            </w14:solidFill>
          </w14:textFill>
        </w:rPr>
        <w:t>，提升城镇污水收集处理效能</w:t>
      </w:r>
      <w:r>
        <w:rPr>
          <w:rFonts w:ascii="Times New Roman" w:hAnsi="Times New Roman" w:eastAsia="仿宋_GB2312" w:cs="Times New Roman"/>
          <w:color w:val="000000" w:themeColor="text1"/>
          <w:kern w:val="0"/>
          <w:sz w:val="32"/>
          <w:szCs w:val="32"/>
          <w14:textFill>
            <w14:solidFill>
              <w14:schemeClr w14:val="tx1"/>
            </w14:solidFill>
          </w14:textFill>
        </w:rPr>
        <w:t>。</w:t>
      </w:r>
    </w:p>
    <w:p>
      <w:pPr>
        <w:spacing w:line="580" w:lineRule="exact"/>
        <w:ind w:firstLine="643" w:firstLineChars="200"/>
        <w:rPr>
          <w:rFonts w:ascii="楷体" w:hAnsi="楷体" w:eastAsia="楷体" w:cs="Times New Roman"/>
          <w:b/>
          <w:kern w:val="0"/>
          <w:sz w:val="32"/>
          <w:szCs w:val="32"/>
        </w:rPr>
      </w:pPr>
      <w:r>
        <w:rPr>
          <w:rFonts w:ascii="楷体" w:hAnsi="楷体" w:eastAsia="楷体" w:cs="Times New Roman"/>
          <w:b/>
          <w:kern w:val="0"/>
          <w:sz w:val="32"/>
          <w:szCs w:val="32"/>
        </w:rPr>
        <w:t>三是</w:t>
      </w:r>
      <w:r>
        <w:rPr>
          <w:rFonts w:hint="eastAsia" w:ascii="楷体" w:hAnsi="楷体" w:eastAsia="楷体" w:cs="Times New Roman"/>
          <w:b/>
          <w:kern w:val="0"/>
          <w:sz w:val="32"/>
          <w:szCs w:val="32"/>
        </w:rPr>
        <w:t>“放管服”改革有要求。</w:t>
      </w:r>
    </w:p>
    <w:p>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我市排水户数量多，类别多，分布广，工业化程度高，根据不同行业特点、规模、排水性质、污染物指标及污水预处理情况，</w:t>
      </w:r>
      <w:r>
        <w:rPr>
          <w:rFonts w:hint="eastAsia" w:ascii="Times New Roman" w:hAnsi="Times New Roman" w:eastAsia="仿宋_GB2312" w:cs="Times New Roman"/>
          <w:kern w:val="0"/>
          <w:sz w:val="32"/>
          <w:szCs w:val="32"/>
        </w:rPr>
        <w:t>依据“</w:t>
      </w:r>
      <w:r>
        <w:rPr>
          <w:rFonts w:ascii="Times New Roman" w:hAnsi="Times New Roman" w:eastAsia="仿宋_GB2312" w:cs="Times New Roman"/>
          <w:kern w:val="0"/>
          <w:sz w:val="32"/>
          <w:szCs w:val="32"/>
        </w:rPr>
        <w:t>突出重点，兼顾一般</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的原则，</w:t>
      </w:r>
      <w:r>
        <w:rPr>
          <w:rFonts w:hint="eastAsia" w:ascii="Times New Roman" w:hAnsi="Times New Roman" w:eastAsia="仿宋_GB2312" w:cs="Times New Roman"/>
          <w:kern w:val="0"/>
          <w:sz w:val="32"/>
          <w:szCs w:val="32"/>
        </w:rPr>
        <w:t>按照排水行为影响城镇排水与污水处理设施安全运行的程度，对排水户进行分类管理，进一步简化行政审批程序，缩减了办事流程和效率，既减轻了相关市场主体的负担，优化了营商环境，同时亦释放了行政审批和行政监管的资源，从而提升城市排水管理水平。</w:t>
      </w:r>
    </w:p>
    <w:p>
      <w:pPr>
        <w:spacing w:line="580" w:lineRule="exact"/>
        <w:ind w:firstLine="643" w:firstLineChars="200"/>
        <w:rPr>
          <w:rFonts w:ascii="Times New Roman" w:hAnsi="Times New Roman" w:eastAsia="黑体" w:cs="Times New Roman"/>
          <w:b/>
          <w:color w:val="000000" w:themeColor="text1"/>
          <w:kern w:val="0"/>
          <w:sz w:val="32"/>
          <w:szCs w:val="32"/>
          <w14:textFill>
            <w14:solidFill>
              <w14:schemeClr w14:val="tx1"/>
            </w14:solidFill>
          </w14:textFill>
        </w:rPr>
      </w:pPr>
      <w:r>
        <w:rPr>
          <w:rFonts w:ascii="Times New Roman" w:hAnsi="Times New Roman" w:eastAsia="黑体" w:cs="Times New Roman"/>
          <w:b/>
          <w:color w:val="000000" w:themeColor="text1"/>
          <w:kern w:val="0"/>
          <w:sz w:val="32"/>
          <w:szCs w:val="32"/>
          <w14:textFill>
            <w14:solidFill>
              <w14:schemeClr w14:val="tx1"/>
            </w14:solidFill>
          </w14:textFill>
        </w:rPr>
        <w:t>二、《办法》修</w:t>
      </w:r>
      <w:r>
        <w:rPr>
          <w:rFonts w:hint="eastAsia" w:ascii="Times New Roman" w:hAnsi="Times New Roman" w:eastAsia="黑体" w:cs="Times New Roman"/>
          <w:b/>
          <w:color w:val="000000" w:themeColor="text1"/>
          <w:kern w:val="0"/>
          <w:sz w:val="32"/>
          <w:szCs w:val="32"/>
          <w14:textFill>
            <w14:solidFill>
              <w14:schemeClr w14:val="tx1"/>
            </w14:solidFill>
          </w14:textFill>
        </w:rPr>
        <w:t>改</w:t>
      </w:r>
      <w:r>
        <w:rPr>
          <w:rFonts w:ascii="Times New Roman" w:hAnsi="Times New Roman" w:eastAsia="黑体" w:cs="Times New Roman"/>
          <w:b/>
          <w:color w:val="000000" w:themeColor="text1"/>
          <w:kern w:val="0"/>
          <w:sz w:val="32"/>
          <w:szCs w:val="32"/>
          <w14:textFill>
            <w14:solidFill>
              <w14:schemeClr w14:val="tx1"/>
            </w14:solidFill>
          </w14:textFill>
        </w:rPr>
        <w:t>的依据</w:t>
      </w:r>
    </w:p>
    <w:p>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color w:val="000000" w:themeColor="text1"/>
          <w:kern w:val="0"/>
          <w:sz w:val="32"/>
          <w:szCs w:val="32"/>
          <w14:textFill>
            <w14:solidFill>
              <w14:schemeClr w14:val="tx1"/>
            </w14:solidFill>
          </w14:textFill>
        </w:rPr>
        <w:t>1. 法律法规规章：</w:t>
      </w:r>
      <w:r>
        <w:rPr>
          <w:rFonts w:ascii="Times New Roman" w:hAnsi="Times New Roman" w:eastAsia="仿宋_GB2312" w:cs="Times New Roman"/>
          <w:kern w:val="0"/>
          <w:sz w:val="32"/>
          <w:szCs w:val="32"/>
        </w:rPr>
        <w:t>《中华人民共和国水污染防治法》《城镇排水与污水处理条例》《城镇污水排入排水管网许可管理办法》《苏州市排水管理条例》等。</w:t>
      </w:r>
    </w:p>
    <w:p>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 相关政策文件：《省住房城乡建设厅关于贯彻落实&lt;城镇污水排入排水管网许可管理办法&gt;的通知》（苏建城〔2015〕612号）、《省政府办公厅关于加快推进城市污水处理能力建设全面提升污水集中收集处理率的实施意见》（苏政办发〔2022〕42号）、《关于印发&lt;江苏省城镇污水处理提质增效精准攻坚“333”行动方案&gt;的通知》（苏污防攻坚指〔2020〕1号）、《关于印发&lt;城镇污水厂接纳处理工业废水管理暂行办法&gt;》</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苏市水务〔2017〕84号 苏环办〔2017〕13号</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w:t>
      </w:r>
    </w:p>
    <w:p>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r>
        <w:rPr>
          <w:rFonts w:hint="eastAsia" w:ascii="Times New Roman" w:hAnsi="Times New Roman" w:eastAsia="仿宋_GB2312" w:cs="Times New Roman"/>
          <w:kern w:val="0"/>
          <w:sz w:val="32"/>
          <w:szCs w:val="32"/>
        </w:rPr>
        <w:t xml:space="preserve"> 其他</w:t>
      </w:r>
      <w:r>
        <w:rPr>
          <w:rFonts w:ascii="Times New Roman" w:hAnsi="Times New Roman" w:eastAsia="仿宋_GB2312" w:cs="Times New Roman"/>
          <w:kern w:val="0"/>
          <w:sz w:val="32"/>
          <w:szCs w:val="32"/>
        </w:rPr>
        <w:t>城市法律法规：《广州市排水户分类分级管理办法》</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《深圳市排水户分类管理办法》等。</w:t>
      </w:r>
    </w:p>
    <w:p>
      <w:pPr>
        <w:spacing w:line="580" w:lineRule="exact"/>
        <w:ind w:firstLine="643" w:firstLineChars="200"/>
        <w:rPr>
          <w:rFonts w:ascii="Times New Roman" w:hAnsi="Times New Roman" w:eastAsia="黑体" w:cs="Times New Roman"/>
          <w:b/>
          <w:color w:val="000000" w:themeColor="text1"/>
          <w:kern w:val="0"/>
          <w:sz w:val="32"/>
          <w:szCs w:val="32"/>
          <w14:textFill>
            <w14:solidFill>
              <w14:schemeClr w14:val="tx1"/>
            </w14:solidFill>
          </w14:textFill>
        </w:rPr>
      </w:pPr>
      <w:r>
        <w:rPr>
          <w:rFonts w:ascii="Times New Roman" w:hAnsi="Times New Roman" w:eastAsia="黑体" w:cs="Times New Roman"/>
          <w:b/>
          <w:color w:val="000000" w:themeColor="text1"/>
          <w:kern w:val="0"/>
          <w:sz w:val="32"/>
          <w:szCs w:val="32"/>
          <w14:textFill>
            <w14:solidFill>
              <w14:schemeClr w14:val="tx1"/>
            </w14:solidFill>
          </w14:textFill>
        </w:rPr>
        <w:t xml:space="preserve"> 三、《办法》修改的主要内容</w:t>
      </w:r>
    </w:p>
    <w:p>
      <w:pPr>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办法（征求意见稿）》主要删除了原分类依据等与上位法有冲突的地方，重新细分了工业、建筑、餐饮、医疗四类排水户预处理设施要求，增加了排水户排水许可证申领的主体、现场核查、监督检查等规范，主要修改内容如下：</w:t>
      </w:r>
    </w:p>
    <w:p>
      <w:pPr>
        <w:spacing w:line="580" w:lineRule="exact"/>
        <w:ind w:firstLine="640" w:firstLineChars="200"/>
        <w:rPr>
          <w:rFonts w:ascii="Times New Roman" w:hAnsi="Times New Roman" w:eastAsia="仿宋_GB2312" w:cs="Times New Roman"/>
          <w:kern w:val="0"/>
          <w:sz w:val="32"/>
          <w:szCs w:val="32"/>
        </w:rPr>
      </w:pPr>
      <w:r>
        <w:rPr>
          <w:rFonts w:hint="eastAsia" w:ascii="楷体" w:hAnsi="楷体" w:eastAsia="楷体" w:cs="Times New Roman"/>
          <w:kern w:val="0"/>
          <w:sz w:val="32"/>
          <w:szCs w:val="32"/>
        </w:rPr>
        <w:t>（一）关于排水户分类</w:t>
      </w:r>
      <w:r>
        <w:rPr>
          <w:rFonts w:hint="eastAsia" w:ascii="Times New Roman" w:hAnsi="Times New Roman" w:eastAsia="仿宋_GB2312" w:cs="Times New Roman"/>
          <w:kern w:val="0"/>
          <w:sz w:val="32"/>
          <w:szCs w:val="32"/>
        </w:rPr>
        <w:t>。按照排水行为对城镇排水与污水处理设施安全运行的影响程度，排水户可分为重点排水户和一般排水户两类。</w:t>
      </w:r>
    </w:p>
    <w:p>
      <w:pPr>
        <w:spacing w:line="580" w:lineRule="exact"/>
        <w:ind w:firstLine="640" w:firstLineChars="200"/>
        <w:rPr>
          <w:rFonts w:ascii="楷体" w:hAnsi="楷体" w:eastAsia="楷体" w:cs="Times New Roman"/>
          <w:kern w:val="0"/>
          <w:sz w:val="32"/>
          <w:szCs w:val="32"/>
        </w:rPr>
      </w:pPr>
      <w:r>
        <w:rPr>
          <w:rFonts w:hint="eastAsia" w:ascii="楷体" w:hAnsi="楷体" w:eastAsia="楷体" w:cs="Times New Roman"/>
          <w:kern w:val="0"/>
          <w:sz w:val="32"/>
          <w:szCs w:val="32"/>
        </w:rPr>
        <w:t>（二）关于排水户管理要求。</w:t>
      </w:r>
      <w:r>
        <w:rPr>
          <w:rFonts w:hint="eastAsia" w:ascii="仿宋_GB2312" w:hAnsi="楷体" w:eastAsia="仿宋_GB2312" w:cs="Times New Roman"/>
          <w:kern w:val="0"/>
          <w:sz w:val="32"/>
          <w:szCs w:val="32"/>
        </w:rPr>
        <w:t>第八条至第十二条，明确了工业、建筑、餐饮、医疗四类排水户需要办理排水许可证的情形和具体要求，工业废水与生活污水分质处理，只排放生活污水的工业和医疗排水户，无需申领排水许可证。</w:t>
      </w:r>
    </w:p>
    <w:p>
      <w:pPr>
        <w:spacing w:line="580" w:lineRule="exact"/>
        <w:ind w:firstLine="640" w:firstLineChars="200"/>
        <w:rPr>
          <w:rFonts w:ascii="Times New Roman" w:hAnsi="Times New Roman" w:eastAsia="仿宋_GB2312" w:cs="Times New Roman"/>
          <w:kern w:val="0"/>
          <w:sz w:val="32"/>
          <w:szCs w:val="32"/>
        </w:rPr>
      </w:pPr>
      <w:r>
        <w:rPr>
          <w:rFonts w:hint="eastAsia" w:ascii="楷体" w:hAnsi="楷体" w:eastAsia="楷体" w:cs="Times New Roman"/>
          <w:kern w:val="0"/>
          <w:sz w:val="32"/>
          <w:szCs w:val="32"/>
        </w:rPr>
        <w:t>（三）关于排水许可证申领主体</w:t>
      </w:r>
      <w:r>
        <w:rPr>
          <w:rFonts w:hint="eastAsia" w:ascii="Times New Roman" w:hAnsi="Times New Roman" w:eastAsia="仿宋_GB2312" w:cs="Times New Roman"/>
          <w:kern w:val="0"/>
          <w:sz w:val="32"/>
          <w:szCs w:val="32"/>
        </w:rPr>
        <w:t>。第十四条规定既可以排水户办理，集中管理的建筑或者单位内有多个排水户的，可以由产权单位或者其委托的物业服务人统一申请领取排水许可证。</w:t>
      </w:r>
    </w:p>
    <w:p>
      <w:pPr>
        <w:spacing w:line="580" w:lineRule="exact"/>
        <w:ind w:firstLine="640" w:firstLineChars="200"/>
        <w:rPr>
          <w:rFonts w:ascii="Times New Roman" w:hAnsi="Times New Roman" w:eastAsia="仿宋_GB2312" w:cs="Times New Roman"/>
          <w:kern w:val="0"/>
          <w:sz w:val="32"/>
          <w:szCs w:val="32"/>
        </w:rPr>
      </w:pPr>
      <w:r>
        <w:rPr>
          <w:rFonts w:hint="eastAsia" w:ascii="楷体" w:hAnsi="楷体" w:eastAsia="楷体" w:cs="Times New Roman"/>
          <w:kern w:val="0"/>
          <w:sz w:val="32"/>
          <w:szCs w:val="32"/>
        </w:rPr>
        <w:t>（四）关于申报材料</w:t>
      </w:r>
      <w:r>
        <w:rPr>
          <w:rFonts w:hint="eastAsia" w:ascii="Times New Roman" w:hAnsi="Times New Roman" w:eastAsia="仿宋_GB2312" w:cs="Times New Roman"/>
          <w:kern w:val="0"/>
          <w:sz w:val="32"/>
          <w:szCs w:val="32"/>
        </w:rPr>
        <w:t>。第十五条明确了申领排水许可证的材料要求，可以做出书面承诺书的方式，代替排水隐蔽工程竣工报告和排水水质符合相关标准的检测报告。</w:t>
      </w:r>
    </w:p>
    <w:p>
      <w:pPr>
        <w:spacing w:line="580" w:lineRule="exact"/>
        <w:ind w:firstLine="640" w:firstLineChars="200"/>
        <w:rPr>
          <w:rFonts w:ascii="Times New Roman" w:hAnsi="Times New Roman" w:eastAsia="仿宋_GB2312" w:cs="Times New Roman"/>
          <w:kern w:val="0"/>
          <w:sz w:val="32"/>
          <w:szCs w:val="32"/>
        </w:rPr>
      </w:pPr>
      <w:r>
        <w:rPr>
          <w:rFonts w:hint="eastAsia" w:ascii="楷体" w:hAnsi="楷体" w:eastAsia="楷体" w:cs="Times New Roman"/>
          <w:kern w:val="0"/>
          <w:sz w:val="32"/>
          <w:szCs w:val="32"/>
        </w:rPr>
        <w:t>（五）现场核查</w:t>
      </w:r>
      <w:r>
        <w:rPr>
          <w:rFonts w:hint="eastAsia" w:ascii="Times New Roman" w:hAnsi="Times New Roman" w:eastAsia="仿宋_GB2312" w:cs="Times New Roman"/>
          <w:kern w:val="0"/>
          <w:sz w:val="32"/>
          <w:szCs w:val="32"/>
        </w:rPr>
        <w:t>。第十六条规定城镇排水主管部门在作出许可决定前，按排水户类型分类实施，优化服务。</w:t>
      </w:r>
    </w:p>
    <w:p>
      <w:pPr>
        <w:spacing w:line="580" w:lineRule="exact"/>
        <w:ind w:firstLine="640" w:firstLineChars="200"/>
        <w:rPr>
          <w:rFonts w:ascii="Times New Roman" w:hAnsi="Times New Roman" w:eastAsia="仿宋_GB2312" w:cs="Times New Roman"/>
          <w:kern w:val="0"/>
          <w:sz w:val="32"/>
          <w:szCs w:val="32"/>
        </w:rPr>
      </w:pPr>
      <w:r>
        <w:rPr>
          <w:rFonts w:hint="eastAsia" w:ascii="楷体" w:hAnsi="楷体" w:eastAsia="楷体" w:cs="Times New Roman"/>
          <w:kern w:val="0"/>
          <w:sz w:val="32"/>
          <w:szCs w:val="32"/>
        </w:rPr>
        <w:t>（六）</w:t>
      </w:r>
      <w:r>
        <w:rPr>
          <w:rFonts w:hint="eastAsia" w:ascii="Times New Roman" w:hAnsi="Times New Roman" w:eastAsia="仿宋_GB2312" w:cs="Times New Roman"/>
          <w:kern w:val="0"/>
          <w:sz w:val="32"/>
          <w:szCs w:val="32"/>
        </w:rPr>
        <w:t>按照“污染者付费”原则，第十八条第二款规定，接入城镇污水集中处理设施的工业企业初期雨水，需要缴纳污水处理费。</w:t>
      </w:r>
    </w:p>
    <w:p>
      <w:pPr>
        <w:spacing w:line="580" w:lineRule="exact"/>
        <w:ind w:firstLine="640" w:firstLineChars="200"/>
        <w:rPr>
          <w:rFonts w:ascii="Times New Roman" w:hAnsi="Times New Roman" w:eastAsia="仿宋_GB2312" w:cs="Times New Roman"/>
          <w:kern w:val="0"/>
          <w:sz w:val="32"/>
          <w:szCs w:val="32"/>
        </w:rPr>
      </w:pPr>
      <w:r>
        <w:rPr>
          <w:rFonts w:hint="eastAsia" w:ascii="楷体" w:hAnsi="楷体" w:eastAsia="楷体" w:cs="Times New Roman"/>
          <w:kern w:val="0"/>
          <w:sz w:val="32"/>
          <w:szCs w:val="32"/>
        </w:rPr>
        <w:t>（七）推行“双随机、一公开”监督检查</w:t>
      </w:r>
      <w:r>
        <w:rPr>
          <w:rFonts w:hint="eastAsia" w:ascii="Times New Roman" w:hAnsi="Times New Roman" w:eastAsia="仿宋_GB2312" w:cs="Times New Roman"/>
          <w:kern w:val="0"/>
          <w:sz w:val="32"/>
          <w:szCs w:val="32"/>
        </w:rPr>
        <w:t>。第二十条明确对排水户按照“双随机、一公开”方式实施监督检查，结合排水户依法排水情况，确定执法监督检查的重点和频次。</w:t>
      </w:r>
    </w:p>
    <w:p>
      <w:pPr>
        <w:spacing w:line="580" w:lineRule="exact"/>
        <w:ind w:firstLine="640" w:firstLineChars="200"/>
        <w:rPr>
          <w:rFonts w:ascii="仿宋_GB2312" w:hAnsi="楷体" w:eastAsia="仿宋_GB2312" w:cs="Times New Roman"/>
          <w:kern w:val="0"/>
          <w:sz w:val="32"/>
          <w:szCs w:val="32"/>
        </w:rPr>
      </w:pPr>
      <w:r>
        <w:rPr>
          <w:rFonts w:hint="eastAsia" w:ascii="楷体" w:hAnsi="楷体" w:eastAsia="楷体" w:cs="Times New Roman"/>
          <w:kern w:val="0"/>
          <w:sz w:val="32"/>
          <w:szCs w:val="32"/>
        </w:rPr>
        <w:t>（八）联合监管。</w:t>
      </w:r>
      <w:r>
        <w:rPr>
          <w:rFonts w:hint="eastAsia" w:ascii="仿宋_GB2312" w:hAnsi="楷体" w:eastAsia="仿宋_GB2312" w:cs="Times New Roman"/>
          <w:kern w:val="0"/>
          <w:sz w:val="32"/>
          <w:szCs w:val="32"/>
        </w:rPr>
        <w:t>第二十二条规定排水行政主管部门可以会同工信、生态环境、住建、卫生健康、市场监督管理等部门开展联合监管，加强统筹协调、推动信息共享，形成监管合力。</w:t>
      </w:r>
    </w:p>
    <w:p>
      <w:pPr>
        <w:pStyle w:val="2"/>
        <w:rPr>
          <w:rFonts w:ascii="Times New Roman" w:hAnsi="Times New Roman" w:eastAsia="仿宋_GB2312" w:cs="Times New Roman"/>
          <w:kern w:val="0"/>
          <w:sz w:val="32"/>
          <w:szCs w:val="32"/>
        </w:rPr>
      </w:pPr>
    </w:p>
    <w:sectPr>
      <w:footerReference r:id="rId3" w:type="default"/>
      <w:pgSz w:w="11906" w:h="16838"/>
      <w:pgMar w:top="2098" w:right="1531" w:bottom="192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Fonts w:ascii="宋体" w:hAnsi="宋体"/>
        <w:sz w:val="28"/>
        <w:szCs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9692005</wp:posOffset>
              </wp:positionV>
              <wp:extent cx="1828800" cy="1828800"/>
              <wp:effectExtent l="0" t="0" r="635" b="444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4"/>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763.15pt;height:144pt;width:144pt;mso-position-horizontal:outside;mso-position-horizontal-relative:margin;mso-wrap-style:none;z-index:251661312;mso-width-relative:page;mso-height-relative:page;" filled="f" stroked="f" coordsize="21600,21600" o:gfxdata="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JSWZ7VAAAACgEAAA8AAAAAAAAAAQAgAAAAIgAAAGRycy9k&#10;b3ducmV2LnhtbFBLAQIUABQAAAAIAIdO4kDSDfuKBQIAAAQEAAAOAAAAAAAAAAEAIAAAACQBAABk&#10;cnMvZTJvRG9jLnhtbFBLBQYAAAAABgAGAFkBAACbBQAAAAA=&#10;">
              <v:fill on="f" focussize="0,0"/>
              <v:stroke on="f"/>
              <v:imagedata o:title=""/>
              <o:lock v:ext="edit" aspectratio="f"/>
              <v:textbox inset="0mm,0mm,0mm,0mm" style="mso-fit-shape-to-text:t;">
                <w:txbxContent>
                  <w:p>
                    <w:pPr>
                      <w:pStyle w:val="4"/>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p>
                </w:txbxContent>
              </v:textbox>
            </v:shape>
          </w:pict>
        </mc:Fallback>
      </mc:AlternateContent>
    </w: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9692005</wp:posOffset>
              </wp:positionV>
              <wp:extent cx="1828800" cy="1828800"/>
              <wp:effectExtent l="0" t="0" r="635" b="44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4"/>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763.15pt;height:144pt;width:144pt;mso-position-horizontal:outside;mso-position-horizontal-relative:margin;mso-wrap-style:none;z-index:251660288;mso-width-relative:page;mso-height-relative:page;" filled="f" stroked="f" coordsize="21600,21600" o:gfxdata="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JSWZ7VAAAACgEAAA8AAAAAAAAAAQAgAAAAIgAAAGRycy9k&#10;b3ducmV2LnhtbFBLAQIUABQAAAAIAIdO4kB5yAvHBQIAAAQEAAAOAAAAAAAAAAEAIAAAACQBAABk&#10;cnMvZTJvRG9jLnhtbFBLBQYAAAAABgAGAFkBAACbBQAAAAA=&#10;">
              <v:fill on="f" focussize="0,0"/>
              <v:stroke on="f"/>
              <v:imagedata o:title=""/>
              <o:lock v:ext="edit" aspectratio="f"/>
              <v:textbox inset="0mm,0mm,0mm,0mm" style="mso-fit-shape-to-text:t;">
                <w:txbxContent>
                  <w:p>
                    <w:pPr>
                      <w:pStyle w:val="4"/>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p>
                </w:txbxContent>
              </v:textbox>
            </v:shape>
          </w:pict>
        </mc:Fallback>
      </mc:AlternateContent>
    </w:r>
    <w:r>
      <w:rPr>
        <w:rFonts w:ascii="宋体" w:hAnsi="宋体"/>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9692005</wp:posOffset>
              </wp:positionV>
              <wp:extent cx="1828800" cy="1828800"/>
              <wp:effectExtent l="0" t="0" r="635" b="444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4"/>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763.15pt;height:144pt;width:144pt;mso-position-horizontal:outside;mso-position-horizontal-relative:margin;mso-wrap-style:none;z-index:251659264;mso-width-relative:page;mso-height-relative:page;" filled="f" stroked="f" coordsize="21600,21600" o:gfxdata="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lJZntUAAAAKAQAADwAAAAAAAAABACAAAAAiAAAAZHJzL2Rv&#10;d25yZXYueG1sUEsBAhQAFAAAAAgAh07iQDc+5psEAgAABAQAAA4AAAAAAAAAAQAgAAAAJAEAAGRy&#10;cy9lMm9Eb2MueG1sUEsFBgAAAAAGAAYAWQEAAJoFAAAAAA==&#10;">
              <v:fill on="f" focussize="0,0"/>
              <v:stroke on="f"/>
              <v:imagedata o:title=""/>
              <o:lock v:ext="edit" aspectratio="f"/>
              <v:textbox inset="0mm,0mm,0mm,0mm" style="mso-fit-shape-to-text:t;">
                <w:txbxContent>
                  <w:p>
                    <w:pPr>
                      <w:pStyle w:val="4"/>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p>
                </w:txbxContent>
              </v:textbox>
            </v:shape>
          </w:pict>
        </mc:Fallback>
      </mc:AlternateContent>
    </w:r>
    <w:r>
      <w:rPr>
        <w:rFonts w:ascii="宋体" w:hAnsi="宋体"/>
        <w:sz w:val="28"/>
        <w:szCs w:val="28"/>
      </w:rPr>
      <w:tab/>
    </w:r>
    <w:r>
      <w:rPr>
        <w:rFonts w:ascii="宋体" w:hAnsi="宋体"/>
        <w:sz w:val="28"/>
        <w:szCs w:val="28"/>
      </w:rPr>
      <w:tab/>
    </w:r>
    <w:r>
      <w:rPr>
        <w:rFonts w:ascii="宋体" w:hAnsi="宋体"/>
        <w:sz w:val="28"/>
        <w:szCs w:val="28"/>
      </w:rPr>
      <w:tab/>
    </w: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5OGUzZWNkMGQ2OTdjYzIxMjg5NDU1ZWMwYTAzYmIifQ=="/>
  </w:docVars>
  <w:rsids>
    <w:rsidRoot w:val="00867528"/>
    <w:rsid w:val="00005199"/>
    <w:rsid w:val="00006222"/>
    <w:rsid w:val="000137E6"/>
    <w:rsid w:val="0003530B"/>
    <w:rsid w:val="00036942"/>
    <w:rsid w:val="00042CEE"/>
    <w:rsid w:val="00044B92"/>
    <w:rsid w:val="0004687E"/>
    <w:rsid w:val="000555F4"/>
    <w:rsid w:val="00057BB1"/>
    <w:rsid w:val="00070903"/>
    <w:rsid w:val="0007310E"/>
    <w:rsid w:val="000753FA"/>
    <w:rsid w:val="00080C8A"/>
    <w:rsid w:val="00090C20"/>
    <w:rsid w:val="000910B2"/>
    <w:rsid w:val="00091E79"/>
    <w:rsid w:val="000A37F3"/>
    <w:rsid w:val="000B063F"/>
    <w:rsid w:val="000B6D7E"/>
    <w:rsid w:val="000D0CD2"/>
    <w:rsid w:val="000D0DAB"/>
    <w:rsid w:val="000D1693"/>
    <w:rsid w:val="000F281B"/>
    <w:rsid w:val="000F37D0"/>
    <w:rsid w:val="000F49F3"/>
    <w:rsid w:val="00125AB5"/>
    <w:rsid w:val="001320DA"/>
    <w:rsid w:val="001400A5"/>
    <w:rsid w:val="00181BD1"/>
    <w:rsid w:val="001846A7"/>
    <w:rsid w:val="00193A87"/>
    <w:rsid w:val="001A346B"/>
    <w:rsid w:val="001A45FE"/>
    <w:rsid w:val="001D5348"/>
    <w:rsid w:val="00213378"/>
    <w:rsid w:val="00216E57"/>
    <w:rsid w:val="002310C0"/>
    <w:rsid w:val="00243D6A"/>
    <w:rsid w:val="002622C4"/>
    <w:rsid w:val="00282B3C"/>
    <w:rsid w:val="002A542B"/>
    <w:rsid w:val="002B2038"/>
    <w:rsid w:val="002B3F26"/>
    <w:rsid w:val="002B7416"/>
    <w:rsid w:val="002C7AF2"/>
    <w:rsid w:val="002D54CE"/>
    <w:rsid w:val="002E1803"/>
    <w:rsid w:val="00300C02"/>
    <w:rsid w:val="003067F3"/>
    <w:rsid w:val="00311E3E"/>
    <w:rsid w:val="00314925"/>
    <w:rsid w:val="003257E8"/>
    <w:rsid w:val="003364B7"/>
    <w:rsid w:val="00340805"/>
    <w:rsid w:val="00347838"/>
    <w:rsid w:val="003503B4"/>
    <w:rsid w:val="0035703F"/>
    <w:rsid w:val="00362F6C"/>
    <w:rsid w:val="003631C4"/>
    <w:rsid w:val="00387C22"/>
    <w:rsid w:val="003A04DC"/>
    <w:rsid w:val="003A2237"/>
    <w:rsid w:val="003B6827"/>
    <w:rsid w:val="003C0A9D"/>
    <w:rsid w:val="003D1B47"/>
    <w:rsid w:val="003D2F9F"/>
    <w:rsid w:val="003D53AE"/>
    <w:rsid w:val="003D63B6"/>
    <w:rsid w:val="003E1E6C"/>
    <w:rsid w:val="003E4916"/>
    <w:rsid w:val="003E5476"/>
    <w:rsid w:val="004006F2"/>
    <w:rsid w:val="0041487C"/>
    <w:rsid w:val="00416189"/>
    <w:rsid w:val="00420493"/>
    <w:rsid w:val="00425A9C"/>
    <w:rsid w:val="00437BEA"/>
    <w:rsid w:val="00452919"/>
    <w:rsid w:val="00467280"/>
    <w:rsid w:val="00472A29"/>
    <w:rsid w:val="00473DAC"/>
    <w:rsid w:val="00476A8F"/>
    <w:rsid w:val="00485A89"/>
    <w:rsid w:val="00490A23"/>
    <w:rsid w:val="004A4C08"/>
    <w:rsid w:val="004A5EBC"/>
    <w:rsid w:val="004B4ED0"/>
    <w:rsid w:val="004C20FF"/>
    <w:rsid w:val="004D1603"/>
    <w:rsid w:val="004D21BF"/>
    <w:rsid w:val="004D70A7"/>
    <w:rsid w:val="004D7386"/>
    <w:rsid w:val="004E73E7"/>
    <w:rsid w:val="004F5662"/>
    <w:rsid w:val="00513B8C"/>
    <w:rsid w:val="00515CDB"/>
    <w:rsid w:val="0052113F"/>
    <w:rsid w:val="00534C1F"/>
    <w:rsid w:val="00544DE1"/>
    <w:rsid w:val="0054650B"/>
    <w:rsid w:val="00547075"/>
    <w:rsid w:val="00547F58"/>
    <w:rsid w:val="00553657"/>
    <w:rsid w:val="00575D9B"/>
    <w:rsid w:val="005763E1"/>
    <w:rsid w:val="0058374F"/>
    <w:rsid w:val="00595EAC"/>
    <w:rsid w:val="005A17AB"/>
    <w:rsid w:val="005A22B1"/>
    <w:rsid w:val="005B2AB3"/>
    <w:rsid w:val="005C0FA0"/>
    <w:rsid w:val="005C4F8D"/>
    <w:rsid w:val="005D17BA"/>
    <w:rsid w:val="005D795A"/>
    <w:rsid w:val="005F1E26"/>
    <w:rsid w:val="00614D15"/>
    <w:rsid w:val="00616A9E"/>
    <w:rsid w:val="0063503A"/>
    <w:rsid w:val="006400C7"/>
    <w:rsid w:val="006437EC"/>
    <w:rsid w:val="0065398E"/>
    <w:rsid w:val="00672961"/>
    <w:rsid w:val="006943A8"/>
    <w:rsid w:val="00696972"/>
    <w:rsid w:val="006A271A"/>
    <w:rsid w:val="006A5871"/>
    <w:rsid w:val="006B7928"/>
    <w:rsid w:val="006C4261"/>
    <w:rsid w:val="006D0CBA"/>
    <w:rsid w:val="006D131D"/>
    <w:rsid w:val="006D237A"/>
    <w:rsid w:val="006D3A41"/>
    <w:rsid w:val="006D3C3E"/>
    <w:rsid w:val="006E6B90"/>
    <w:rsid w:val="00712564"/>
    <w:rsid w:val="007138A1"/>
    <w:rsid w:val="0074613F"/>
    <w:rsid w:val="00747164"/>
    <w:rsid w:val="00747306"/>
    <w:rsid w:val="007478EA"/>
    <w:rsid w:val="00770F65"/>
    <w:rsid w:val="00772B63"/>
    <w:rsid w:val="00773121"/>
    <w:rsid w:val="0078521F"/>
    <w:rsid w:val="0079006D"/>
    <w:rsid w:val="00794AD9"/>
    <w:rsid w:val="007966A4"/>
    <w:rsid w:val="007A2F12"/>
    <w:rsid w:val="007B7AB0"/>
    <w:rsid w:val="007C0767"/>
    <w:rsid w:val="007C402E"/>
    <w:rsid w:val="007C6FE2"/>
    <w:rsid w:val="007D0477"/>
    <w:rsid w:val="00804BE9"/>
    <w:rsid w:val="00810DD5"/>
    <w:rsid w:val="00844C0F"/>
    <w:rsid w:val="00844DCC"/>
    <w:rsid w:val="0084525E"/>
    <w:rsid w:val="00845378"/>
    <w:rsid w:val="0085006B"/>
    <w:rsid w:val="00867528"/>
    <w:rsid w:val="00874E56"/>
    <w:rsid w:val="00887EED"/>
    <w:rsid w:val="00892853"/>
    <w:rsid w:val="008A4C1A"/>
    <w:rsid w:val="008A70EF"/>
    <w:rsid w:val="008E3BC8"/>
    <w:rsid w:val="008F72C3"/>
    <w:rsid w:val="0090082C"/>
    <w:rsid w:val="00901125"/>
    <w:rsid w:val="009041D2"/>
    <w:rsid w:val="00935E1D"/>
    <w:rsid w:val="0093713A"/>
    <w:rsid w:val="00941BCE"/>
    <w:rsid w:val="0094245A"/>
    <w:rsid w:val="009500FB"/>
    <w:rsid w:val="00952943"/>
    <w:rsid w:val="0095596D"/>
    <w:rsid w:val="00960555"/>
    <w:rsid w:val="009678C0"/>
    <w:rsid w:val="009732F5"/>
    <w:rsid w:val="00974855"/>
    <w:rsid w:val="00991DC2"/>
    <w:rsid w:val="0099579F"/>
    <w:rsid w:val="009E0C70"/>
    <w:rsid w:val="009F1C4E"/>
    <w:rsid w:val="009F272A"/>
    <w:rsid w:val="009F3F8A"/>
    <w:rsid w:val="009F455E"/>
    <w:rsid w:val="009F7FCA"/>
    <w:rsid w:val="00A13F5E"/>
    <w:rsid w:val="00A1430A"/>
    <w:rsid w:val="00A26A4A"/>
    <w:rsid w:val="00A277B7"/>
    <w:rsid w:val="00A43C55"/>
    <w:rsid w:val="00A46FFF"/>
    <w:rsid w:val="00A8198B"/>
    <w:rsid w:val="00A84B30"/>
    <w:rsid w:val="00A875F0"/>
    <w:rsid w:val="00A95F80"/>
    <w:rsid w:val="00AA3F2D"/>
    <w:rsid w:val="00AD08DF"/>
    <w:rsid w:val="00AE1DCB"/>
    <w:rsid w:val="00AE3435"/>
    <w:rsid w:val="00AE362B"/>
    <w:rsid w:val="00B14407"/>
    <w:rsid w:val="00B21A68"/>
    <w:rsid w:val="00B33711"/>
    <w:rsid w:val="00B3465A"/>
    <w:rsid w:val="00B36FE0"/>
    <w:rsid w:val="00B41210"/>
    <w:rsid w:val="00B44D82"/>
    <w:rsid w:val="00B4747C"/>
    <w:rsid w:val="00B528BF"/>
    <w:rsid w:val="00B7149E"/>
    <w:rsid w:val="00BA1F5F"/>
    <w:rsid w:val="00BC39C1"/>
    <w:rsid w:val="00BD1F68"/>
    <w:rsid w:val="00BF5B93"/>
    <w:rsid w:val="00C12765"/>
    <w:rsid w:val="00C339E9"/>
    <w:rsid w:val="00C573BF"/>
    <w:rsid w:val="00C71A70"/>
    <w:rsid w:val="00C7481B"/>
    <w:rsid w:val="00CA031B"/>
    <w:rsid w:val="00CB19EA"/>
    <w:rsid w:val="00CC1888"/>
    <w:rsid w:val="00D00E56"/>
    <w:rsid w:val="00D0229B"/>
    <w:rsid w:val="00D058BC"/>
    <w:rsid w:val="00D07FAB"/>
    <w:rsid w:val="00D122C0"/>
    <w:rsid w:val="00D1283A"/>
    <w:rsid w:val="00D14388"/>
    <w:rsid w:val="00D24E58"/>
    <w:rsid w:val="00D271D6"/>
    <w:rsid w:val="00D324A6"/>
    <w:rsid w:val="00D36A94"/>
    <w:rsid w:val="00D444E4"/>
    <w:rsid w:val="00DA48E5"/>
    <w:rsid w:val="00DB28D8"/>
    <w:rsid w:val="00DB66F0"/>
    <w:rsid w:val="00DC6D0C"/>
    <w:rsid w:val="00DD33BF"/>
    <w:rsid w:val="00DD58E7"/>
    <w:rsid w:val="00DE1F05"/>
    <w:rsid w:val="00DE4758"/>
    <w:rsid w:val="00DE5D9D"/>
    <w:rsid w:val="00DF2AE5"/>
    <w:rsid w:val="00E0043B"/>
    <w:rsid w:val="00E06186"/>
    <w:rsid w:val="00E10124"/>
    <w:rsid w:val="00E1510A"/>
    <w:rsid w:val="00E17C4E"/>
    <w:rsid w:val="00E22A19"/>
    <w:rsid w:val="00E37051"/>
    <w:rsid w:val="00E373EE"/>
    <w:rsid w:val="00E37BE0"/>
    <w:rsid w:val="00E533D6"/>
    <w:rsid w:val="00E66B81"/>
    <w:rsid w:val="00E74A98"/>
    <w:rsid w:val="00E77EB3"/>
    <w:rsid w:val="00E83E72"/>
    <w:rsid w:val="00E86727"/>
    <w:rsid w:val="00E96849"/>
    <w:rsid w:val="00E97BEF"/>
    <w:rsid w:val="00EA1262"/>
    <w:rsid w:val="00EA54C3"/>
    <w:rsid w:val="00EA6A48"/>
    <w:rsid w:val="00EB20A3"/>
    <w:rsid w:val="00EB634E"/>
    <w:rsid w:val="00EB7DA7"/>
    <w:rsid w:val="00ED2564"/>
    <w:rsid w:val="00ED45E3"/>
    <w:rsid w:val="00ED763B"/>
    <w:rsid w:val="00EE65A9"/>
    <w:rsid w:val="00F0507C"/>
    <w:rsid w:val="00F123C6"/>
    <w:rsid w:val="00F1531A"/>
    <w:rsid w:val="00F20F29"/>
    <w:rsid w:val="00F54F67"/>
    <w:rsid w:val="00F81FDD"/>
    <w:rsid w:val="00FA3703"/>
    <w:rsid w:val="00FA7644"/>
    <w:rsid w:val="00FA78BD"/>
    <w:rsid w:val="00FB0D07"/>
    <w:rsid w:val="00FB75C3"/>
    <w:rsid w:val="00FC05BD"/>
    <w:rsid w:val="00FC3A5B"/>
    <w:rsid w:val="00FD65FA"/>
    <w:rsid w:val="00FD74D5"/>
    <w:rsid w:val="00FE7BE0"/>
    <w:rsid w:val="00FF6D2A"/>
    <w:rsid w:val="0ED43D35"/>
    <w:rsid w:val="10BE7464"/>
    <w:rsid w:val="12D11DA0"/>
    <w:rsid w:val="217566B8"/>
    <w:rsid w:val="32BD521A"/>
    <w:rsid w:val="46B7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semiHidden/>
    <w:unhideWhenUsed/>
    <w:uiPriority w:val="99"/>
    <w:pPr>
      <w:spacing w:after="120" w:line="480" w:lineRule="auto"/>
      <w:ind w:left="420" w:leftChars="20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1"/>
    <w:basedOn w:val="1"/>
    <w:qFormat/>
    <w:uiPriority w:val="0"/>
    <w:rPr>
      <w:rFonts w:ascii="Times New Roman" w:hAnsi="Times New Roman" w:eastAsia="宋体" w:cs="Times New Roman"/>
      <w:szCs w:val="24"/>
    </w:rPr>
  </w:style>
  <w:style w:type="paragraph" w:styleId="9">
    <w:name w:val="List Paragraph"/>
    <w:basedOn w:val="1"/>
    <w:qFormat/>
    <w:uiPriority w:val="34"/>
    <w:pPr>
      <w:ind w:firstLine="420" w:firstLineChars="200"/>
    </w:p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49DCA0-F611-4ADA-9453-3001A5EE123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1843</Words>
  <Characters>1906</Characters>
  <Lines>13</Lines>
  <Paragraphs>3</Paragraphs>
  <TotalTime>0</TotalTime>
  <ScaleCrop>false</ScaleCrop>
  <LinksUpToDate>false</LinksUpToDate>
  <CharactersWithSpaces>1912</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2023-04-12T06:46:00Z</dcterms:created>
  <dc:creator>江 骁勇</dc:creator>
  <cp:lastModifiedBy>丁一鸣</cp:lastModifiedBy>
  <cp:lastPrinted>2021-10-15T05:21:00Z</cp:lastPrinted>
  <dcterms:modified xsi:type="dcterms:W3CDTF">2023-04-21T01:32:48Z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EA58B23FBEDC499B82BAF7E776117D50</vt:lpwstr>
  </property>
</Properties>
</file>