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《关于重新</w:t>
      </w:r>
      <w:bookmarkStart w:id="0" w:name="_GoBack"/>
      <w:bookmarkEnd w:id="0"/>
      <w:r>
        <w:rPr>
          <w:rFonts w:ascii="Times New Roman" w:hAnsi="Times New Roman" w:eastAsia="方正小标宋_GBK" w:cs="Times New Roman"/>
          <w:sz w:val="44"/>
          <w:szCs w:val="44"/>
        </w:rPr>
        <w:t>公布苏州市市区征地区片综合地价标准的通知（征求意见稿）》的起草说明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一、工作背景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新修正的《中华人民共和国土地管理法》自2020年1月1日起施行，其中第四十八条第三款规定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制定区片综合地价应当综合考虑土地原用途、土地资源条件、土地产值、土地区位、土地供求关系、人口以及经济社会发展水平等因素，并至少每三年调整或者重新公布一次。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《江苏省土地管理条例》于2021年1月15日江苏省第十三届人民代表大会常务委员会第二十次会议修订，其中第四十二条规定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各设区的市、县（市、区）的区片综合地价，不得低于省人民政府规定的最低标准。区片综合地价至少每三年调整或者重新公布一次，不得连续重新公布。</w:t>
      </w:r>
      <w:r>
        <w:rPr>
          <w:rFonts w:hint="eastAsia"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《市政府关于公布苏州市市区征地区片综合地价标准的通知》（苏府规字〔2020〕13号）自2020年1月1日实施以来，切实保障了我市</w:t>
      </w:r>
      <w:r>
        <w:rPr>
          <w:rFonts w:hint="eastAsia" w:ascii="Times New Roman" w:hAnsi="Times New Roman" w:eastAsia="仿宋_GB2312" w:cs="Times New Roman"/>
          <w:sz w:val="32"/>
          <w:szCs w:val="32"/>
          <w:lang w:eastAsia="zh-CN"/>
        </w:rPr>
        <w:t>姑苏区、工业园区和虎丘区</w:t>
      </w:r>
      <w:r>
        <w:rPr>
          <w:rFonts w:ascii="Times New Roman" w:hAnsi="Times New Roman" w:eastAsia="仿宋_GB2312" w:cs="Times New Roman"/>
          <w:sz w:val="32"/>
          <w:szCs w:val="32"/>
        </w:rPr>
        <w:t>征地工作的顺利实施。目前该项标准已过三年，按照相关法律法规要求，需要进行调整或重新公布。</w:t>
      </w:r>
    </w:p>
    <w:p>
      <w:pPr>
        <w:keepNext w:val="0"/>
        <w:keepLines w:val="0"/>
        <w:pageBreakBefore w:val="0"/>
        <w:kinsoku/>
        <w:wordWrap/>
        <w:overflowPunct/>
        <w:topLinePunct w:val="0"/>
        <w:autoSpaceDE/>
        <w:autoSpaceDN/>
        <w:bidi w:val="0"/>
        <w:adjustRightInd/>
        <w:snapToGrid/>
        <w:spacing w:line="580" w:lineRule="exact"/>
        <w:ind w:firstLine="796" w:firstLineChars="249"/>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二、重新公布征地区片综合地价的目的和意义</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重新公布征地区片综合地价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是依法合理做好征地补偿安置工作，维护被征地农民合法权益的重要基础性工作，是合理利用和保护土地资源，保障经济建设健康发展的重要举措。</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征地区片综合地价充分考虑区位、经济发展水平等因素，是对征地补偿标准原则的重大调整，是做好征地工作的关键，是切实保护被征地农民合法权益的重要内容，也是规范政府征地行为，推进依法行政的重要举措，对当前加强征地补偿安置工作的管理具有重大的现实意义。</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三、现行</w:t>
      </w:r>
      <w:r>
        <w:rPr>
          <w:rFonts w:hint="eastAsia" w:ascii="Times New Roman" w:hAnsi="Times New Roman" w:eastAsia="黑体" w:cs="Times New Roman"/>
          <w:sz w:val="32"/>
          <w:szCs w:val="32"/>
          <w:lang w:eastAsia="zh-CN"/>
        </w:rPr>
        <w:t>执行</w:t>
      </w:r>
      <w:r>
        <w:rPr>
          <w:rFonts w:ascii="Times New Roman" w:hAnsi="Times New Roman" w:eastAsia="黑体" w:cs="Times New Roman"/>
          <w:sz w:val="32"/>
          <w:szCs w:val="32"/>
        </w:rPr>
        <w:t>标准实施</w:t>
      </w:r>
      <w:r>
        <w:rPr>
          <w:rFonts w:hint="eastAsia" w:ascii="Times New Roman" w:hAnsi="Times New Roman" w:eastAsia="黑体" w:cs="Times New Roman"/>
          <w:sz w:val="32"/>
          <w:szCs w:val="32"/>
          <w:lang w:eastAsia="zh-CN"/>
        </w:rPr>
        <w:t>及更新评估</w:t>
      </w:r>
      <w:r>
        <w:rPr>
          <w:rFonts w:ascii="Times New Roman" w:hAnsi="Times New Roman" w:eastAsia="黑体" w:cs="Times New Roman"/>
          <w:sz w:val="32"/>
          <w:szCs w:val="32"/>
        </w:rPr>
        <w:t>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按照</w:t>
      </w:r>
      <w:r>
        <w:rPr>
          <w:rFonts w:ascii="Times New Roman" w:hAnsi="Times New Roman" w:eastAsia="仿宋_GB2312" w:cs="Times New Roman"/>
          <w:sz w:val="32"/>
          <w:szCs w:val="32"/>
        </w:rPr>
        <w:t>《中华人民共和国土地管理法》</w:t>
      </w:r>
      <w:r>
        <w:rPr>
          <w:rFonts w:ascii="Times New Roman" w:hAnsi="Times New Roman" w:eastAsia="仿宋_GB2312" w:cs="Times New Roman"/>
          <w:sz w:val="32"/>
          <w:szCs w:val="32"/>
          <w:lang w:val="en-US" w:eastAsia="zh-CN"/>
        </w:rPr>
        <w:t>和自然资源部</w:t>
      </w:r>
      <w:r>
        <w:rPr>
          <w:rFonts w:hint="eastAsia" w:ascii="Times New Roman" w:hAnsi="Times New Roman" w:eastAsia="仿宋_GB2312" w:cs="Times New Roman"/>
          <w:sz w:val="32"/>
          <w:szCs w:val="32"/>
          <w:lang w:val="en-US" w:eastAsia="zh-CN"/>
        </w:rPr>
        <w:t>、省自然资源厅相关规定和工作要求</w:t>
      </w:r>
      <w:r>
        <w:rPr>
          <w:rFonts w:ascii="Times New Roman" w:hAnsi="Times New Roman" w:eastAsia="仿宋_GB2312" w:cs="Times New Roman"/>
          <w:sz w:val="32"/>
          <w:szCs w:val="32"/>
          <w:lang w:val="en-US" w:eastAsia="zh-CN"/>
        </w:rPr>
        <w:t>，我</w:t>
      </w:r>
      <w:r>
        <w:rPr>
          <w:rFonts w:hint="eastAsia" w:ascii="Times New Roman" w:hAnsi="Times New Roman" w:eastAsia="仿宋_GB2312" w:cs="Times New Roman"/>
          <w:sz w:val="32"/>
          <w:szCs w:val="32"/>
          <w:lang w:val="en-US" w:eastAsia="zh-CN"/>
        </w:rPr>
        <w:t>局</w:t>
      </w:r>
      <w:r>
        <w:rPr>
          <w:rFonts w:ascii="Times New Roman" w:hAnsi="Times New Roman" w:eastAsia="仿宋_GB2312" w:cs="Times New Roman"/>
          <w:sz w:val="32"/>
          <w:szCs w:val="32"/>
          <w:lang w:val="en-US" w:eastAsia="zh-CN"/>
        </w:rPr>
        <w:t>组织</w:t>
      </w:r>
      <w:r>
        <w:rPr>
          <w:rFonts w:hint="eastAsia" w:ascii="Times New Roman" w:hAnsi="Times New Roman" w:eastAsia="仿宋_GB2312" w:cs="Times New Roman"/>
          <w:sz w:val="32"/>
          <w:szCs w:val="32"/>
          <w:lang w:val="en-US" w:eastAsia="zh-CN"/>
        </w:rPr>
        <w:t>我市所辖各区开展了征地区片综合地价实施情况评估工作，并收集相关资料开展征地区片综合地价标准更新评估测算分析。具体情况如下：</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现行标准实施情况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我市所辖各区</w:t>
      </w:r>
      <w:r>
        <w:rPr>
          <w:rFonts w:ascii="Times New Roman" w:hAnsi="Times New Roman" w:eastAsia="仿宋_GB2312" w:cs="Times New Roman"/>
          <w:sz w:val="32"/>
          <w:szCs w:val="32"/>
        </w:rPr>
        <w:t>征地区片综合地价补偿标准自2020年1月</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rPr>
        <w:t>以来，在开展土地征收过程中均严格按照该标准实施</w:t>
      </w:r>
      <w:r>
        <w:rPr>
          <w:rFonts w:hint="eastAsia" w:ascii="Times New Roman" w:hAnsi="Times New Roman" w:eastAsia="仿宋_GB2312" w:cs="Times New Roman"/>
          <w:sz w:val="32"/>
          <w:szCs w:val="32"/>
        </w:rPr>
        <w:t>，执行情况良好，被征地农民和用地单位认可程度高，社会稳定性好，取得了较好的社会效果。</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各地调整意愿</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今年</w:t>
      </w:r>
      <w:r>
        <w:rPr>
          <w:rFonts w:hint="eastAsia" w:ascii="Times New Roman" w:hAnsi="Times New Roman" w:eastAsia="仿宋_GB2312" w:cs="Times New Roman"/>
          <w:sz w:val="32"/>
          <w:szCs w:val="32"/>
          <w:lang w:val="en-US" w:eastAsia="zh-CN"/>
        </w:rPr>
        <w:t>2月底，按照省自然资源厅有关开展征地区片综合地价实施情况评估工作的要求，</w:t>
      </w:r>
      <w:r>
        <w:rPr>
          <w:rFonts w:hint="eastAsia" w:ascii="Times New Roman" w:hAnsi="Times New Roman" w:eastAsia="仿宋_GB2312" w:cs="Times New Roman"/>
          <w:sz w:val="32"/>
          <w:szCs w:val="32"/>
          <w:lang w:eastAsia="zh-CN"/>
        </w:rPr>
        <w:t>各地通过公开征求意见、测算分析等形式，结合地方经济实际情况上报了更新调整意愿。根据各地上报的评估报告及相关材料梳理可知，我市各辖区均反馈现行标准暂不调整。</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区片划分调整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我市所辖各区现行区片划分结果总体呈现由中心城区往外自高向低的分布格局，与我市社会经济发展格局基本一致，符合我市实际。本次不涉及区片划分调整。</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征地区片综合地价标准调整测算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根据《江苏省征地区片综合地价制定技术方案》有关要求，我局收集整理了我省其他设区市的区片价更新调整相关资料、我市所辖各区</w:t>
      </w:r>
      <w:r>
        <w:rPr>
          <w:rFonts w:hint="eastAsia" w:ascii="Times New Roman" w:hAnsi="Times New Roman" w:eastAsia="仿宋_GB2312" w:cs="Times New Roman"/>
          <w:sz w:val="32"/>
          <w:szCs w:val="32"/>
          <w:lang w:val="en-US" w:eastAsia="zh-CN"/>
        </w:rPr>
        <w:t>土地变更调查现状数据、经济社会发展统计资料、物价指数、监测地价同比增长率等基础数据，在现行标准基础上，结合近三年来经济发展水平、人口状况、物价指标、土地供求关系等实际情况，测算分析新时点下各区征地区片综合地价标准。</w:t>
      </w:r>
      <w:r>
        <w:rPr>
          <w:rFonts w:hint="eastAsia" w:ascii="Times New Roman" w:hAnsi="Times New Roman" w:eastAsia="仿宋_GB2312" w:cs="Times New Roman"/>
          <w:sz w:val="32"/>
          <w:szCs w:val="32"/>
          <w:lang w:eastAsia="zh-CN"/>
        </w:rPr>
        <w:t>基于上述测算结果，</w:t>
      </w:r>
      <w:r>
        <w:rPr>
          <w:rFonts w:hint="eastAsia" w:ascii="Times New Roman" w:hAnsi="Times New Roman" w:eastAsia="仿宋_GB2312" w:cs="Times New Roman"/>
          <w:sz w:val="32"/>
          <w:szCs w:val="32"/>
          <w:lang w:val="en-US" w:eastAsia="zh-CN"/>
        </w:rPr>
        <w:t>结合近年来疫情对经济社会的影响、我市征地补偿标准较高且被征地农民社会保障标准逐年适度提高、用地成本不断增加等因素，考虑到为维护社会稳定、推动经济运行持续回升向好等客观现实需要，</w:t>
      </w:r>
      <w:r>
        <w:rPr>
          <w:rFonts w:hint="eastAsia" w:ascii="Times New Roman" w:hAnsi="Times New Roman" w:eastAsia="仿宋_GB2312" w:cs="Times New Roman"/>
          <w:sz w:val="32"/>
          <w:szCs w:val="32"/>
          <w:lang w:eastAsia="zh-CN"/>
        </w:rPr>
        <w:t>拟重新公布我市所辖各区征地区片综合地价执行标准，现行标准不进行调整。</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color w:val="333333"/>
          <w:sz w:val="32"/>
          <w:szCs w:val="32"/>
        </w:rPr>
      </w:pPr>
      <w:r>
        <w:rPr>
          <w:rFonts w:ascii="Times New Roman" w:hAnsi="Times New Roman" w:eastAsia="黑体" w:cs="Times New Roman"/>
          <w:color w:val="333333"/>
          <w:sz w:val="32"/>
          <w:szCs w:val="32"/>
        </w:rPr>
        <w:t>四、拟重新公布执行标准的主要内容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征收农民集体农用地的区片综合地价由土地补偿费和安置补助费组成，不包括法律规定用于社会保险缴费补贴的被征地农民社会保障费用、地上附着物和青苗等的补偿费用。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我市所辖各区均为一类地区，本次通知范围涵盖</w:t>
      </w:r>
      <w:r>
        <w:rPr>
          <w:rFonts w:hint="eastAsia" w:ascii="仿宋_GB2312" w:hAnsi="Calibri" w:eastAsia="仿宋_GB2312" w:cs="Times New Roman"/>
          <w:sz w:val="32"/>
          <w:szCs w:val="32"/>
          <w:lang w:eastAsia="zh-CN"/>
        </w:rPr>
        <w:t>吴江区、吴中区、相城区、姑苏区、工业园区、虎丘区共计</w:t>
      </w:r>
      <w:r>
        <w:rPr>
          <w:rFonts w:hint="eastAsia" w:ascii="仿宋_GB2312" w:hAnsi="Calibri" w:eastAsia="仿宋_GB2312" w:cs="Times New Roman"/>
          <w:sz w:val="32"/>
          <w:szCs w:val="32"/>
          <w:lang w:val="en-US" w:eastAsia="zh-CN"/>
        </w:rPr>
        <w:t>6个区</w:t>
      </w:r>
      <w:r>
        <w:rPr>
          <w:rFonts w:hint="eastAsia" w:ascii="仿宋_GB2312" w:eastAsia="仿宋_GB2312"/>
          <w:sz w:val="32"/>
          <w:szCs w:val="32"/>
        </w:rPr>
        <w:t>。</w:t>
      </w:r>
      <w:r>
        <w:rPr>
          <w:rFonts w:ascii="Times New Roman" w:hAnsi="Times New Roman" w:eastAsia="仿宋_GB2312" w:cs="Times New Roman"/>
          <w:sz w:val="32"/>
          <w:szCs w:val="32"/>
        </w:rPr>
        <w:t>征收农民集体所有农用地的区片综合地价执行标准：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吴江区将本辖区整体划定为两个区片，区片Ⅰ执行标准为65500元/亩，其中土地补偿费33500元/亩，安置补助费32000元/人；区片Ⅱ执行标准为64500元/亩，其中土地补偿费32500元/亩，安置补助费32000元/人</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吴中区、相城区和虎丘区分别将本辖区整体划定为两个区片，区片Ⅰ执行标准为65600元/亩，其中土地补偿费33600元/亩，安置补助费32000元/人；区片Ⅱ执行标准为64600元/亩，其中土地补偿费32600元/亩，安置补助费32000元/人</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姑苏区和工业园区分别将本辖区整体划定为一个区片，执行标准为65600元/亩，其中土地补偿费33600元/亩，安置补助费32000元/人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征地区片划分不做调整，按照新的行政区划重新公布。自2023年1月1日起征收农民集体所有农用地区片综合地价，按照上述标准执行。</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征收集体建设用地，征收集体未利用地，征收依法取得的集体经营性建设用地的，按照《省政府关于重新公布江苏省征地区片综合地价最低标准的通知》（苏政规〔2023〕12号）要求确定。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被征地农民社会保障费用的筹集、管理和使用按照《省政府关于印发江苏省被征地农民社会保障办法的通知》（苏政发〔2021〕87号）执行。</w:t>
      </w:r>
    </w:p>
    <w:sectPr>
      <w:footerReference r:id="rId3" w:type="default"/>
      <w:footerReference r:id="rId4" w:type="even"/>
      <w:pgSz w:w="11906" w:h="16838"/>
      <w:pgMar w:top="2098" w:right="1474" w:bottom="1985" w:left="1588" w:header="851"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8791"/>
    </w:sdtPr>
    <w:sdtContent>
      <w:p>
        <w:pPr>
          <w:pStyle w:val="4"/>
          <w:jc w:val="right"/>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   \* MERGEFORMAT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8790"/>
    </w:sdtPr>
    <w:sdtContent>
      <w:p>
        <w:pPr>
          <w:pStyle w:val="4"/>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   \* MERGEFORMAT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lang w:val="zh-CN"/>
          </w:rPr>
          <w:t>6</w:t>
        </w:r>
        <w:r>
          <w:rPr>
            <w:rFonts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4B52E"/>
    <w:multiLevelType w:val="singleLevel"/>
    <w:tmpl w:val="C7C4B52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wMWUwOGViZWM0NWUwOWI4NDM1NDI2MjA4ZWY3ZGMifQ=="/>
  </w:docVars>
  <w:rsids>
    <w:rsidRoot w:val="006D2940"/>
    <w:rsid w:val="00003320"/>
    <w:rsid w:val="0001211F"/>
    <w:rsid w:val="00105585"/>
    <w:rsid w:val="00141765"/>
    <w:rsid w:val="001770EC"/>
    <w:rsid w:val="00192BF9"/>
    <w:rsid w:val="001B334F"/>
    <w:rsid w:val="001B6042"/>
    <w:rsid w:val="001C3940"/>
    <w:rsid w:val="002447DF"/>
    <w:rsid w:val="00252BD3"/>
    <w:rsid w:val="002775AF"/>
    <w:rsid w:val="00292708"/>
    <w:rsid w:val="00293E25"/>
    <w:rsid w:val="002E1693"/>
    <w:rsid w:val="002F5659"/>
    <w:rsid w:val="003046F2"/>
    <w:rsid w:val="00324D7B"/>
    <w:rsid w:val="00366A8D"/>
    <w:rsid w:val="0038070A"/>
    <w:rsid w:val="00383849"/>
    <w:rsid w:val="003A3430"/>
    <w:rsid w:val="003B7B49"/>
    <w:rsid w:val="003E215E"/>
    <w:rsid w:val="003F7B10"/>
    <w:rsid w:val="00410D3D"/>
    <w:rsid w:val="004212E7"/>
    <w:rsid w:val="00421903"/>
    <w:rsid w:val="004239A0"/>
    <w:rsid w:val="00442BCA"/>
    <w:rsid w:val="0046394A"/>
    <w:rsid w:val="00465080"/>
    <w:rsid w:val="00485DB0"/>
    <w:rsid w:val="004E5B3C"/>
    <w:rsid w:val="004F0B7A"/>
    <w:rsid w:val="004F41F3"/>
    <w:rsid w:val="00570243"/>
    <w:rsid w:val="005753FC"/>
    <w:rsid w:val="005A43ED"/>
    <w:rsid w:val="005C69FF"/>
    <w:rsid w:val="005E2F8D"/>
    <w:rsid w:val="006042AD"/>
    <w:rsid w:val="00681A1C"/>
    <w:rsid w:val="006C2040"/>
    <w:rsid w:val="006D1B80"/>
    <w:rsid w:val="006D2940"/>
    <w:rsid w:val="00703F33"/>
    <w:rsid w:val="007040D9"/>
    <w:rsid w:val="00712EB2"/>
    <w:rsid w:val="00785039"/>
    <w:rsid w:val="00787373"/>
    <w:rsid w:val="00794BBD"/>
    <w:rsid w:val="007B7B9D"/>
    <w:rsid w:val="00822514"/>
    <w:rsid w:val="00827F9D"/>
    <w:rsid w:val="00871DF2"/>
    <w:rsid w:val="00872360"/>
    <w:rsid w:val="008B5A64"/>
    <w:rsid w:val="008C3C88"/>
    <w:rsid w:val="008F5BBF"/>
    <w:rsid w:val="0094314C"/>
    <w:rsid w:val="009504F1"/>
    <w:rsid w:val="00950B50"/>
    <w:rsid w:val="00951070"/>
    <w:rsid w:val="00956CE8"/>
    <w:rsid w:val="00957BD2"/>
    <w:rsid w:val="00967E1E"/>
    <w:rsid w:val="009D35E3"/>
    <w:rsid w:val="009E60B3"/>
    <w:rsid w:val="00A140A7"/>
    <w:rsid w:val="00A2361A"/>
    <w:rsid w:val="00A27864"/>
    <w:rsid w:val="00A7152B"/>
    <w:rsid w:val="00A73CC4"/>
    <w:rsid w:val="00A75EFF"/>
    <w:rsid w:val="00A87FDE"/>
    <w:rsid w:val="00AA0E2E"/>
    <w:rsid w:val="00AB5DA7"/>
    <w:rsid w:val="00AD2ADE"/>
    <w:rsid w:val="00AE5018"/>
    <w:rsid w:val="00B06CDD"/>
    <w:rsid w:val="00B072F4"/>
    <w:rsid w:val="00B31309"/>
    <w:rsid w:val="00B747B0"/>
    <w:rsid w:val="00BA731E"/>
    <w:rsid w:val="00BA774E"/>
    <w:rsid w:val="00BC66D0"/>
    <w:rsid w:val="00BD376F"/>
    <w:rsid w:val="00C253C4"/>
    <w:rsid w:val="00C85469"/>
    <w:rsid w:val="00CA0310"/>
    <w:rsid w:val="00CA26F9"/>
    <w:rsid w:val="00CB3637"/>
    <w:rsid w:val="00CC038F"/>
    <w:rsid w:val="00CC17F5"/>
    <w:rsid w:val="00CC4782"/>
    <w:rsid w:val="00CE61D4"/>
    <w:rsid w:val="00CE6A7B"/>
    <w:rsid w:val="00CE70F2"/>
    <w:rsid w:val="00D16A2E"/>
    <w:rsid w:val="00D7362C"/>
    <w:rsid w:val="00E06860"/>
    <w:rsid w:val="00E102BE"/>
    <w:rsid w:val="00E13ADE"/>
    <w:rsid w:val="00E555C5"/>
    <w:rsid w:val="00E70912"/>
    <w:rsid w:val="00E940E5"/>
    <w:rsid w:val="00EB30B1"/>
    <w:rsid w:val="00EB4FD5"/>
    <w:rsid w:val="00ED5445"/>
    <w:rsid w:val="00EE082D"/>
    <w:rsid w:val="00F83661"/>
    <w:rsid w:val="00FC2BFE"/>
    <w:rsid w:val="03B90220"/>
    <w:rsid w:val="04F63B35"/>
    <w:rsid w:val="067C59CC"/>
    <w:rsid w:val="08B76B8B"/>
    <w:rsid w:val="0B436951"/>
    <w:rsid w:val="0B684647"/>
    <w:rsid w:val="0B7F5D75"/>
    <w:rsid w:val="0CDF4D1D"/>
    <w:rsid w:val="0DE46363"/>
    <w:rsid w:val="15D1541F"/>
    <w:rsid w:val="17AD0E8A"/>
    <w:rsid w:val="18694035"/>
    <w:rsid w:val="1DFB74DD"/>
    <w:rsid w:val="210B008D"/>
    <w:rsid w:val="23490CEA"/>
    <w:rsid w:val="23B432E4"/>
    <w:rsid w:val="2A44220C"/>
    <w:rsid w:val="2CE05EE8"/>
    <w:rsid w:val="32340DB8"/>
    <w:rsid w:val="32645C70"/>
    <w:rsid w:val="32A55811"/>
    <w:rsid w:val="34BB3BE7"/>
    <w:rsid w:val="34C259A5"/>
    <w:rsid w:val="359F4A99"/>
    <w:rsid w:val="393253AF"/>
    <w:rsid w:val="393F42CA"/>
    <w:rsid w:val="438576C5"/>
    <w:rsid w:val="44A247C1"/>
    <w:rsid w:val="46D710B4"/>
    <w:rsid w:val="4D001B6A"/>
    <w:rsid w:val="4DA0430C"/>
    <w:rsid w:val="4EFD2805"/>
    <w:rsid w:val="53BA4F7A"/>
    <w:rsid w:val="543D17F5"/>
    <w:rsid w:val="557853C8"/>
    <w:rsid w:val="55E53FF3"/>
    <w:rsid w:val="57BB4C14"/>
    <w:rsid w:val="58E660B8"/>
    <w:rsid w:val="596516D3"/>
    <w:rsid w:val="5B2578D2"/>
    <w:rsid w:val="5C3B496D"/>
    <w:rsid w:val="607641C6"/>
    <w:rsid w:val="656F1DB5"/>
    <w:rsid w:val="6B2B454C"/>
    <w:rsid w:val="6E43706F"/>
    <w:rsid w:val="701F74F8"/>
    <w:rsid w:val="70A64653"/>
    <w:rsid w:val="73D217C3"/>
    <w:rsid w:val="7881167C"/>
    <w:rsid w:val="78874D6A"/>
    <w:rsid w:val="79577862"/>
    <w:rsid w:val="7D204DE8"/>
    <w:rsid w:val="7D3E3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3"/>
    <w:semiHidden/>
    <w:unhideWhenUsed/>
    <w:qFormat/>
    <w:uiPriority w:val="99"/>
    <w:pPr>
      <w:snapToGrid w:val="0"/>
      <w:jc w:val="left"/>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批注框文本 字符"/>
    <w:basedOn w:val="9"/>
    <w:link w:val="3"/>
    <w:semiHidden/>
    <w:qFormat/>
    <w:uiPriority w:val="99"/>
    <w:rPr>
      <w:sz w:val="18"/>
      <w:szCs w:val="18"/>
    </w:rPr>
  </w:style>
  <w:style w:type="character" w:customStyle="1" w:styleId="13">
    <w:name w:val="脚注文本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302</Words>
  <Characters>1728</Characters>
  <Lines>14</Lines>
  <Paragraphs>4</Paragraphs>
  <TotalTime>1164</TotalTime>
  <ScaleCrop>false</ScaleCrop>
  <LinksUpToDate>false</LinksUpToDate>
  <CharactersWithSpaces>2026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2020-07-21T05:12:00Z</dcterms:created>
  <dc:creator>微软用户</dc:creator>
  <cp:lastModifiedBy>陈晓丹</cp:lastModifiedBy>
  <cp:lastPrinted>2023-10-25T03:36:00Z</cp:lastPrinted>
  <dcterms:modified xsi:type="dcterms:W3CDTF">2023-10-27T01:25:01Z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DAF4348AA74947518005B68C959AF4F7_13</vt:lpwstr>
  </property>
</Properties>
</file>