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7A228" w14:textId="3B97A453" w:rsidR="00176A86" w:rsidRPr="00CA3221" w:rsidRDefault="0018155B" w:rsidP="0018155B">
      <w:pPr>
        <w:widowControl/>
        <w:shd w:val="clear" w:color="auto" w:fill="FFFFFF"/>
        <w:overflowPunct w:val="0"/>
        <w:adjustRightInd w:val="0"/>
        <w:snapToGrid w:val="0"/>
        <w:spacing w:line="580" w:lineRule="exact"/>
        <w:jc w:val="center"/>
        <w:rPr>
          <w:rFonts w:ascii="Times New Roman" w:eastAsia="方正小标宋_GBK" w:hAnsi="Times New Roman" w:cs="Times New Roman"/>
          <w:bCs/>
          <w:snapToGrid w:val="0"/>
          <w:kern w:val="0"/>
          <w:sz w:val="44"/>
          <w:szCs w:val="44"/>
          <w:lang w:val="zh-CN" w:bidi="zh-CN"/>
        </w:rPr>
      </w:pPr>
      <w:r w:rsidRPr="00CA3221">
        <w:rPr>
          <w:rFonts w:ascii="Times New Roman" w:eastAsia="方正小标宋_GBK" w:hAnsi="Times New Roman" w:cs="Times New Roman"/>
          <w:bCs/>
          <w:snapToGrid w:val="0"/>
          <w:kern w:val="0"/>
          <w:sz w:val="44"/>
          <w:szCs w:val="44"/>
          <w:lang w:val="zh-CN" w:bidi="zh-CN"/>
        </w:rPr>
        <w:t>关于《苏州市公共数据授权运营管理办法（试行）》的编制说明</w:t>
      </w:r>
    </w:p>
    <w:p w14:paraId="10B4C6AE" w14:textId="77777777" w:rsidR="00176A86" w:rsidRPr="00CA3221" w:rsidRDefault="00176A86" w:rsidP="0018155B">
      <w:pPr>
        <w:adjustRightInd w:val="0"/>
        <w:snapToGrid w:val="0"/>
        <w:spacing w:line="580" w:lineRule="exact"/>
        <w:ind w:firstLineChars="200" w:firstLine="640"/>
        <w:rPr>
          <w:rFonts w:ascii="Times New Roman" w:eastAsia="楷体_GB2312" w:hAnsi="Times New Roman" w:cs="Times New Roman"/>
          <w:snapToGrid w:val="0"/>
          <w:kern w:val="0"/>
          <w:szCs w:val="32"/>
        </w:rPr>
      </w:pPr>
    </w:p>
    <w:p w14:paraId="0236B524" w14:textId="333DF3C8" w:rsidR="00176A86" w:rsidRPr="00CA3221" w:rsidRDefault="00F136A9" w:rsidP="0018155B">
      <w:pPr>
        <w:adjustRightInd w:val="0"/>
        <w:snapToGrid w:val="0"/>
        <w:spacing w:line="580" w:lineRule="exact"/>
        <w:ind w:firstLineChars="200" w:firstLine="640"/>
        <w:rPr>
          <w:rStyle w:val="fontstyle01"/>
          <w:rFonts w:ascii="Times New Roman" w:hAnsi="Times New Roman" w:cs="Times New Roman"/>
          <w:color w:val="auto"/>
        </w:rPr>
      </w:pPr>
      <w:r w:rsidRPr="00CA3221">
        <w:rPr>
          <w:rStyle w:val="fontstyle01"/>
          <w:rFonts w:ascii="Times New Roman" w:hAnsi="Times New Roman" w:cs="Times New Roman"/>
          <w:snapToGrid w:val="0"/>
          <w:color w:val="000000" w:themeColor="text1"/>
        </w:rPr>
        <w:t>为深化数据要素市场化配置改革，加快公共数据社会化应用，根据《中共中央</w:t>
      </w:r>
      <w:r w:rsidRPr="00CA3221">
        <w:rPr>
          <w:rStyle w:val="fontstyle01"/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Pr="00CA3221">
        <w:rPr>
          <w:rStyle w:val="fontstyle01"/>
          <w:rFonts w:ascii="Times New Roman" w:hAnsi="Times New Roman" w:cs="Times New Roman"/>
          <w:snapToGrid w:val="0"/>
          <w:color w:val="000000" w:themeColor="text1"/>
        </w:rPr>
        <w:t>国务院关于构建数据基础制度更好发挥数据要素作用的意见》《中华人民共和国数据安全法》《中华人民共和国个人信息保护法》《江苏省公共数据管理办法》《苏州市数据条例》等相关法律法规、政策文件要求，结合苏州实际，制定本办法</w:t>
      </w:r>
      <w:r w:rsidRPr="00CA3221">
        <w:rPr>
          <w:rFonts w:ascii="Times New Roman" w:hAnsi="Times New Roman" w:cs="Times New Roman"/>
          <w:szCs w:val="32"/>
        </w:rPr>
        <w:t>（以下简称《办法》）</w:t>
      </w:r>
      <w:r w:rsidRPr="00CA3221">
        <w:rPr>
          <w:rStyle w:val="fontstyle01"/>
          <w:rFonts w:ascii="Times New Roman" w:hAnsi="Times New Roman" w:cs="Times New Roman"/>
          <w:snapToGrid w:val="0"/>
          <w:color w:val="000000" w:themeColor="text1"/>
        </w:rPr>
        <w:t>。</w:t>
      </w:r>
    </w:p>
    <w:p w14:paraId="07CFD4D6" w14:textId="092AEAA2" w:rsidR="00176A86" w:rsidRPr="00CA3221" w:rsidRDefault="00F136A9" w:rsidP="00F136A9">
      <w:pPr>
        <w:pStyle w:val="a7"/>
        <w:overflowPunct w:val="0"/>
        <w:adjustRightInd w:val="0"/>
        <w:snapToGrid w:val="0"/>
        <w:spacing w:line="580" w:lineRule="exact"/>
        <w:ind w:left="640" w:firstLineChars="0" w:firstLine="0"/>
        <w:rPr>
          <w:rFonts w:ascii="Times New Roman" w:eastAsia="黑体" w:hAnsi="Times New Roman" w:cs="Times New Roman"/>
          <w:snapToGrid w:val="0"/>
          <w:color w:val="000000" w:themeColor="text1"/>
          <w:kern w:val="0"/>
          <w:szCs w:val="32"/>
        </w:rPr>
      </w:pPr>
      <w:r w:rsidRPr="00CA3221">
        <w:rPr>
          <w:rFonts w:ascii="Times New Roman" w:eastAsia="黑体" w:hAnsi="Times New Roman" w:cs="Times New Roman"/>
          <w:snapToGrid w:val="0"/>
          <w:color w:val="000000" w:themeColor="text1"/>
          <w:kern w:val="0"/>
          <w:szCs w:val="32"/>
        </w:rPr>
        <w:t>一、编制</w:t>
      </w:r>
      <w:r w:rsidR="00DD77DC" w:rsidRPr="00CA3221">
        <w:rPr>
          <w:rFonts w:ascii="Times New Roman" w:eastAsia="黑体" w:hAnsi="Times New Roman" w:cs="Times New Roman"/>
          <w:snapToGrid w:val="0"/>
          <w:color w:val="000000" w:themeColor="text1"/>
          <w:kern w:val="0"/>
          <w:szCs w:val="32"/>
        </w:rPr>
        <w:t>背景</w:t>
      </w:r>
    </w:p>
    <w:p w14:paraId="6368E285" w14:textId="2BE1E3D6" w:rsidR="000E4208" w:rsidRPr="00CA3221" w:rsidRDefault="000E4208" w:rsidP="000E4208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Times New Roman" w:hAnsi="Times New Roman" w:cs="Times New Roman"/>
        </w:rPr>
      </w:pPr>
      <w:r w:rsidRPr="00CA3221">
        <w:rPr>
          <w:rFonts w:ascii="Times New Roman" w:hAnsi="Times New Roman" w:cs="Times New Roman"/>
        </w:rPr>
        <w:t>2021</w:t>
      </w:r>
      <w:r w:rsidRPr="00CA3221">
        <w:rPr>
          <w:rFonts w:ascii="Times New Roman" w:hAnsi="Times New Roman" w:cs="Times New Roman"/>
        </w:rPr>
        <w:t>年</w:t>
      </w:r>
      <w:r w:rsidRPr="00CA3221">
        <w:rPr>
          <w:rFonts w:ascii="Times New Roman" w:hAnsi="Times New Roman" w:cs="Times New Roman"/>
        </w:rPr>
        <w:t>3</w:t>
      </w:r>
      <w:r w:rsidRPr="00CA3221">
        <w:rPr>
          <w:rFonts w:ascii="Times New Roman" w:hAnsi="Times New Roman" w:cs="Times New Roman"/>
        </w:rPr>
        <w:t>月，</w:t>
      </w:r>
      <w:r w:rsidR="00DD77DC" w:rsidRPr="00CA3221">
        <w:rPr>
          <w:rFonts w:ascii="Times New Roman" w:hAnsi="Times New Roman" w:cs="Times New Roman"/>
        </w:rPr>
        <w:t>《中华人民共和国国民经济和社会发展第十四个五年规划和</w:t>
      </w:r>
      <w:r w:rsidR="00DD77DC" w:rsidRPr="00CA3221">
        <w:rPr>
          <w:rFonts w:ascii="Times New Roman" w:hAnsi="Times New Roman" w:cs="Times New Roman"/>
        </w:rPr>
        <w:t>20</w:t>
      </w:r>
      <w:r w:rsidR="00F136A9" w:rsidRPr="00CA3221">
        <w:rPr>
          <w:rFonts w:ascii="Times New Roman" w:hAnsi="Times New Roman" w:cs="Times New Roman"/>
        </w:rPr>
        <w:t>35</w:t>
      </w:r>
      <w:r w:rsidR="00DD77DC" w:rsidRPr="00CA3221">
        <w:rPr>
          <w:rFonts w:ascii="Times New Roman" w:hAnsi="Times New Roman" w:cs="Times New Roman"/>
        </w:rPr>
        <w:t>年远景目标纲要》提出</w:t>
      </w:r>
      <w:r w:rsidRPr="00CA3221">
        <w:rPr>
          <w:rFonts w:ascii="Times New Roman" w:hAnsi="Times New Roman" w:cs="Times New Roman"/>
        </w:rPr>
        <w:t>要开展政府数据授权运营试点，鼓励第三方深化对公共数据的挖掘利用</w:t>
      </w:r>
      <w:r w:rsidR="00DD77DC" w:rsidRPr="00CA3221">
        <w:rPr>
          <w:rFonts w:ascii="Times New Roman" w:hAnsi="Times New Roman" w:cs="Times New Roman"/>
        </w:rPr>
        <w:t>。</w:t>
      </w:r>
      <w:r w:rsidR="00DD77DC" w:rsidRPr="00CA3221">
        <w:rPr>
          <w:rFonts w:ascii="Times New Roman" w:hAnsi="Times New Roman" w:cs="Times New Roman"/>
        </w:rPr>
        <w:t>2022</w:t>
      </w:r>
      <w:r w:rsidR="00DD77DC" w:rsidRPr="00CA3221">
        <w:rPr>
          <w:rFonts w:ascii="Times New Roman" w:hAnsi="Times New Roman" w:cs="Times New Roman"/>
        </w:rPr>
        <w:t>年</w:t>
      </w:r>
      <w:r w:rsidR="00DD77DC" w:rsidRPr="00CA3221">
        <w:rPr>
          <w:rFonts w:ascii="Times New Roman" w:hAnsi="Times New Roman" w:cs="Times New Roman"/>
        </w:rPr>
        <w:t>12</w:t>
      </w:r>
      <w:r w:rsidRPr="00CA3221">
        <w:rPr>
          <w:rFonts w:ascii="Times New Roman" w:hAnsi="Times New Roman" w:cs="Times New Roman"/>
        </w:rPr>
        <w:t>月，</w:t>
      </w:r>
      <w:r w:rsidR="00DD77DC" w:rsidRPr="00CA3221">
        <w:rPr>
          <w:rFonts w:ascii="Times New Roman" w:hAnsi="Times New Roman" w:cs="Times New Roman"/>
        </w:rPr>
        <w:t>《</w:t>
      </w:r>
      <w:r w:rsidRPr="00CA3221">
        <w:rPr>
          <w:rFonts w:ascii="Times New Roman" w:hAnsi="Times New Roman" w:cs="Times New Roman"/>
        </w:rPr>
        <w:t>中共中央</w:t>
      </w:r>
      <w:r w:rsidRPr="00CA3221">
        <w:rPr>
          <w:rFonts w:ascii="Times New Roman" w:hAnsi="Times New Roman" w:cs="Times New Roman"/>
        </w:rPr>
        <w:t xml:space="preserve"> </w:t>
      </w:r>
      <w:r w:rsidRPr="00CA3221">
        <w:rPr>
          <w:rFonts w:ascii="Times New Roman" w:hAnsi="Times New Roman" w:cs="Times New Roman"/>
        </w:rPr>
        <w:t>国务院关于构建数据基础制度更好发挥数据要素作用的意见</w:t>
      </w:r>
      <w:r w:rsidR="00DD77DC" w:rsidRPr="00CA3221">
        <w:rPr>
          <w:rFonts w:ascii="Times New Roman" w:hAnsi="Times New Roman" w:cs="Times New Roman"/>
        </w:rPr>
        <w:t>》</w:t>
      </w:r>
      <w:r w:rsidR="00DD77DC" w:rsidRPr="00CA3221">
        <w:rPr>
          <w:rFonts w:ascii="Times New Roman" w:hAnsi="Times New Roman" w:cs="Times New Roman"/>
          <w:szCs w:val="32"/>
        </w:rPr>
        <w:t>明确</w:t>
      </w:r>
      <w:r w:rsidRPr="00CA3221">
        <w:rPr>
          <w:rFonts w:ascii="Times New Roman" w:hAnsi="Times New Roman" w:cs="Times New Roman"/>
          <w:szCs w:val="32"/>
        </w:rPr>
        <w:t>要</w:t>
      </w:r>
      <w:r w:rsidR="00DD77DC" w:rsidRPr="00CA3221">
        <w:rPr>
          <w:rFonts w:ascii="Times New Roman" w:hAnsi="Times New Roman" w:cs="Times New Roman"/>
          <w:szCs w:val="32"/>
          <w14:ligatures w14:val="standardContextual"/>
        </w:rPr>
        <w:t>推进实施公共数据确权授权机制</w:t>
      </w:r>
      <w:r w:rsidRPr="00CA3221">
        <w:rPr>
          <w:rFonts w:ascii="Times New Roman" w:hAnsi="Times New Roman" w:cs="Times New Roman"/>
          <w:szCs w:val="32"/>
        </w:rPr>
        <w:t>，鼓励公共数据在保护个人隐私和确保公共安全的前提下，按照</w:t>
      </w:r>
      <w:r w:rsidRPr="00CA3221">
        <w:rPr>
          <w:rFonts w:ascii="Times New Roman" w:hAnsi="Times New Roman" w:cs="Times New Roman"/>
          <w:szCs w:val="32"/>
        </w:rPr>
        <w:t>“</w:t>
      </w:r>
      <w:r w:rsidRPr="00CA3221">
        <w:rPr>
          <w:rFonts w:ascii="Times New Roman" w:hAnsi="Times New Roman" w:cs="Times New Roman"/>
          <w:szCs w:val="32"/>
        </w:rPr>
        <w:t>原始数据不出域、数据可用不可见</w:t>
      </w:r>
      <w:r w:rsidRPr="00CA3221">
        <w:rPr>
          <w:rFonts w:ascii="Times New Roman" w:hAnsi="Times New Roman" w:cs="Times New Roman"/>
          <w:szCs w:val="32"/>
        </w:rPr>
        <w:t>”</w:t>
      </w:r>
      <w:r w:rsidRPr="00CA3221">
        <w:rPr>
          <w:rFonts w:ascii="Times New Roman" w:hAnsi="Times New Roman" w:cs="Times New Roman"/>
          <w:szCs w:val="32"/>
        </w:rPr>
        <w:t>的要求，以模型、核验等产品和服务形式向社会提供。</w:t>
      </w:r>
      <w:r w:rsidR="00DD77DC" w:rsidRPr="00CA3221">
        <w:rPr>
          <w:rFonts w:ascii="Times New Roman" w:hAnsi="Times New Roman" w:cs="Times New Roman"/>
        </w:rPr>
        <w:t>2023</w:t>
      </w:r>
      <w:r w:rsidR="00DD77DC" w:rsidRPr="00CA3221">
        <w:rPr>
          <w:rFonts w:ascii="Times New Roman" w:hAnsi="Times New Roman" w:cs="Times New Roman"/>
        </w:rPr>
        <w:t>年</w:t>
      </w:r>
      <w:r w:rsidR="00DD77DC" w:rsidRPr="00CA3221">
        <w:rPr>
          <w:rFonts w:ascii="Times New Roman" w:hAnsi="Times New Roman" w:cs="Times New Roman"/>
        </w:rPr>
        <w:t>3</w:t>
      </w:r>
      <w:r w:rsidR="00DD77DC" w:rsidRPr="00CA3221">
        <w:rPr>
          <w:rFonts w:ascii="Times New Roman" w:hAnsi="Times New Roman" w:cs="Times New Roman"/>
        </w:rPr>
        <w:t>月，《苏州市数据条例》正式实施，</w:t>
      </w:r>
      <w:r w:rsidRPr="00CA3221">
        <w:rPr>
          <w:rFonts w:ascii="Times New Roman" w:hAnsi="Times New Roman" w:cs="Times New Roman"/>
        </w:rPr>
        <w:t>进一步</w:t>
      </w:r>
      <w:r w:rsidR="008B0F3B">
        <w:rPr>
          <w:rFonts w:ascii="Times New Roman" w:hAnsi="Times New Roman" w:cs="Times New Roman"/>
        </w:rPr>
        <w:t>提出</w:t>
      </w:r>
      <w:r w:rsidRPr="00CA3221">
        <w:rPr>
          <w:rFonts w:ascii="Times New Roman" w:hAnsi="Times New Roman" w:cs="Times New Roman"/>
        </w:rPr>
        <w:t>制定公共数据授权运营管理办法，明确授权主体、条件、程序和数据范围、安全要求等。</w:t>
      </w:r>
    </w:p>
    <w:p w14:paraId="5F423B3F" w14:textId="67CFBE01" w:rsidR="00176A86" w:rsidRPr="00CA3221" w:rsidRDefault="00DD77DC" w:rsidP="0018155B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Times New Roman" w:eastAsia="黑体" w:hAnsi="Times New Roman" w:cs="Times New Roman"/>
          <w:snapToGrid w:val="0"/>
          <w:color w:val="000000" w:themeColor="text1"/>
          <w:kern w:val="0"/>
          <w:szCs w:val="32"/>
        </w:rPr>
      </w:pPr>
      <w:r w:rsidRPr="00CA3221">
        <w:rPr>
          <w:rFonts w:ascii="Times New Roman" w:eastAsia="黑体" w:hAnsi="Times New Roman" w:cs="Times New Roman"/>
          <w:snapToGrid w:val="0"/>
          <w:color w:val="000000" w:themeColor="text1"/>
          <w:kern w:val="0"/>
          <w:szCs w:val="32"/>
        </w:rPr>
        <w:t>二、</w:t>
      </w:r>
      <w:r w:rsidR="00864F93" w:rsidRPr="00CA3221">
        <w:rPr>
          <w:rFonts w:ascii="Times New Roman" w:eastAsia="黑体" w:hAnsi="Times New Roman" w:cs="Times New Roman"/>
          <w:snapToGrid w:val="0"/>
          <w:color w:val="000000" w:themeColor="text1"/>
          <w:kern w:val="0"/>
          <w:szCs w:val="32"/>
        </w:rPr>
        <w:t>起草</w:t>
      </w:r>
      <w:r w:rsidRPr="00CA3221">
        <w:rPr>
          <w:rFonts w:ascii="Times New Roman" w:eastAsia="黑体" w:hAnsi="Times New Roman" w:cs="Times New Roman"/>
          <w:snapToGrid w:val="0"/>
          <w:color w:val="000000" w:themeColor="text1"/>
          <w:kern w:val="0"/>
          <w:szCs w:val="32"/>
        </w:rPr>
        <w:t>过程</w:t>
      </w:r>
    </w:p>
    <w:p w14:paraId="4EC65CD4" w14:textId="3EC27354" w:rsidR="00112F96" w:rsidRPr="00CA3221" w:rsidRDefault="004237B6" w:rsidP="004237B6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Times New Roman" w:hAnsi="Times New Roman" w:cs="Times New Roman"/>
          <w:szCs w:val="32"/>
        </w:rPr>
      </w:pPr>
      <w:r w:rsidRPr="00CA3221">
        <w:rPr>
          <w:rFonts w:ascii="Times New Roman" w:hAnsi="Times New Roman" w:cs="Times New Roman"/>
          <w:szCs w:val="32"/>
        </w:rPr>
        <w:t>扎实开展《办法》前期调研工作，深入了解各地在公共数据</w:t>
      </w:r>
      <w:r w:rsidR="00783C7A">
        <w:rPr>
          <w:rFonts w:ascii="Times New Roman" w:hAnsi="Times New Roman" w:cs="Times New Roman"/>
          <w:szCs w:val="32"/>
        </w:rPr>
        <w:lastRenderedPageBreak/>
        <w:t>授权运营</w:t>
      </w:r>
      <w:r w:rsidRPr="00CA3221">
        <w:rPr>
          <w:rFonts w:ascii="Times New Roman" w:hAnsi="Times New Roman" w:cs="Times New Roman"/>
          <w:szCs w:val="32"/>
        </w:rPr>
        <w:t>方面的先行先试经验和具体做法，重点学习借鉴北京、浙江、广东等地相关制度文件，结合苏州实际，开展《办法》起草工作。同时，</w:t>
      </w:r>
      <w:r w:rsidR="000658E9" w:rsidRPr="00CA3221">
        <w:rPr>
          <w:rFonts w:ascii="Times New Roman" w:hAnsi="Times New Roman" w:cs="Times New Roman"/>
          <w:szCs w:val="32"/>
        </w:rPr>
        <w:t>系统梳理《中华人民共和国网络安全法》《中华人民共和国数据安全法》《中华人民共和国个人信息保护法》《江苏省公共数据管理办法》《苏州市数据条例》《苏州市公共数据开放实施细则》等法律法规规定，</w:t>
      </w:r>
      <w:r w:rsidRPr="00CA3221">
        <w:rPr>
          <w:rFonts w:ascii="Times New Roman" w:hAnsi="Times New Roman" w:cs="Times New Roman"/>
          <w:bCs/>
          <w:snapToGrid w:val="0"/>
          <w:color w:val="000000" w:themeColor="text1"/>
          <w:kern w:val="0"/>
        </w:rPr>
        <w:t>以及</w:t>
      </w:r>
      <w:r w:rsidR="008B0F3B">
        <w:rPr>
          <w:rFonts w:ascii="Times New Roman" w:hAnsi="Times New Roman" w:cs="Times New Roman"/>
          <w:bCs/>
          <w:snapToGrid w:val="0"/>
          <w:color w:val="000000" w:themeColor="text1"/>
          <w:kern w:val="0"/>
        </w:rPr>
        <w:t>国家</w:t>
      </w:r>
      <w:r w:rsidR="000658E9" w:rsidRPr="00CA3221">
        <w:rPr>
          <w:rFonts w:ascii="Times New Roman" w:hAnsi="Times New Roman" w:cs="Times New Roman"/>
          <w:bCs/>
          <w:snapToGrid w:val="0"/>
          <w:color w:val="000000" w:themeColor="text1"/>
          <w:kern w:val="0"/>
        </w:rPr>
        <w:t>“</w:t>
      </w:r>
      <w:r w:rsidR="000658E9" w:rsidRPr="00CA3221">
        <w:rPr>
          <w:rFonts w:ascii="Times New Roman" w:hAnsi="Times New Roman" w:cs="Times New Roman"/>
          <w:bCs/>
          <w:snapToGrid w:val="0"/>
          <w:color w:val="000000" w:themeColor="text1"/>
          <w:kern w:val="0"/>
        </w:rPr>
        <w:t>数据二十条</w:t>
      </w:r>
      <w:r w:rsidR="000658E9" w:rsidRPr="00CA3221">
        <w:rPr>
          <w:rFonts w:ascii="Times New Roman" w:hAnsi="Times New Roman" w:cs="Times New Roman"/>
          <w:bCs/>
          <w:snapToGrid w:val="0"/>
          <w:color w:val="000000" w:themeColor="text1"/>
          <w:kern w:val="0"/>
        </w:rPr>
        <w:t>”</w:t>
      </w:r>
      <w:r w:rsidR="000658E9" w:rsidRPr="00CA3221">
        <w:rPr>
          <w:rFonts w:ascii="Times New Roman" w:hAnsi="Times New Roman" w:cs="Times New Roman"/>
          <w:bCs/>
          <w:snapToGrid w:val="0"/>
          <w:color w:val="000000" w:themeColor="text1"/>
          <w:kern w:val="0"/>
        </w:rPr>
        <w:t>、</w:t>
      </w:r>
      <w:r w:rsidR="000658E9" w:rsidRPr="00CA3221">
        <w:rPr>
          <w:rFonts w:ascii="Times New Roman" w:hAnsi="Times New Roman" w:cs="Times New Roman"/>
        </w:rPr>
        <w:t>《苏州市公共数据运营工作方案》</w:t>
      </w:r>
      <w:r w:rsidR="000658E9" w:rsidRPr="00CA3221">
        <w:rPr>
          <w:rFonts w:ascii="Times New Roman" w:hAnsi="Times New Roman" w:cs="Times New Roman"/>
          <w:szCs w:val="32"/>
        </w:rPr>
        <w:t>等政策文件</w:t>
      </w:r>
      <w:r w:rsidR="00112F96" w:rsidRPr="00CA3221">
        <w:rPr>
          <w:rFonts w:ascii="Times New Roman" w:hAnsi="Times New Roman" w:cs="Times New Roman"/>
          <w:szCs w:val="32"/>
        </w:rPr>
        <w:t>要求</w:t>
      </w:r>
      <w:r w:rsidR="000658E9" w:rsidRPr="00CA3221">
        <w:rPr>
          <w:rFonts w:ascii="Times New Roman" w:hAnsi="Times New Roman" w:cs="Times New Roman"/>
          <w:szCs w:val="32"/>
        </w:rPr>
        <w:t>，切实做好与上位法和政策文件的衔接一致。</w:t>
      </w:r>
      <w:r w:rsidRPr="00CA3221">
        <w:rPr>
          <w:rFonts w:ascii="Times New Roman" w:hAnsi="Times New Roman" w:cs="Times New Roman"/>
          <w:szCs w:val="32"/>
        </w:rPr>
        <w:t>组织相关行业领域高校专家学者、</w:t>
      </w:r>
      <w:r w:rsidR="00112F96" w:rsidRPr="00CA3221">
        <w:rPr>
          <w:rFonts w:ascii="Times New Roman" w:hAnsi="Times New Roman" w:cs="Times New Roman"/>
          <w:szCs w:val="32"/>
        </w:rPr>
        <w:t>国家</w:t>
      </w:r>
      <w:r w:rsidRPr="00CA3221">
        <w:rPr>
          <w:rFonts w:ascii="Times New Roman" w:hAnsi="Times New Roman" w:cs="Times New Roman"/>
          <w:szCs w:val="32"/>
        </w:rPr>
        <w:t>和</w:t>
      </w:r>
      <w:r w:rsidR="00112F96" w:rsidRPr="00CA3221">
        <w:rPr>
          <w:rFonts w:ascii="Times New Roman" w:hAnsi="Times New Roman" w:cs="Times New Roman"/>
          <w:szCs w:val="32"/>
        </w:rPr>
        <w:t>省上级主管部门</w:t>
      </w:r>
      <w:r w:rsidRPr="00CA3221">
        <w:rPr>
          <w:rFonts w:ascii="Times New Roman" w:hAnsi="Times New Roman" w:cs="Times New Roman"/>
          <w:szCs w:val="32"/>
        </w:rPr>
        <w:t>领导进行专家咨询论证，广泛征求各地各部门意见建议，</w:t>
      </w:r>
      <w:r w:rsidRPr="00CA3221">
        <w:rPr>
          <w:rFonts w:ascii="Times New Roman" w:hAnsi="Times New Roman" w:cs="Times New Roman"/>
          <w:bCs/>
          <w:snapToGrid w:val="0"/>
          <w:color w:val="000000" w:themeColor="text1"/>
          <w:kern w:val="0"/>
        </w:rPr>
        <w:t>经修改完善，形成《办法》征求意见稿。</w:t>
      </w:r>
    </w:p>
    <w:p w14:paraId="795F28A0" w14:textId="77777777" w:rsidR="00176A86" w:rsidRPr="00CA3221" w:rsidRDefault="00DD77DC" w:rsidP="0018155B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Times New Roman" w:eastAsia="黑体" w:hAnsi="Times New Roman" w:cs="Times New Roman"/>
          <w:snapToGrid w:val="0"/>
          <w:color w:val="000000" w:themeColor="text1"/>
          <w:kern w:val="0"/>
          <w:szCs w:val="32"/>
        </w:rPr>
      </w:pPr>
      <w:r w:rsidRPr="00CA3221">
        <w:rPr>
          <w:rFonts w:ascii="Times New Roman" w:eastAsia="黑体" w:hAnsi="Times New Roman" w:cs="Times New Roman"/>
          <w:snapToGrid w:val="0"/>
          <w:color w:val="000000" w:themeColor="text1"/>
          <w:kern w:val="0"/>
          <w:szCs w:val="32"/>
        </w:rPr>
        <w:t>三、主要内容</w:t>
      </w:r>
    </w:p>
    <w:p w14:paraId="52A66AE0" w14:textId="6DF82A2E" w:rsidR="00176A86" w:rsidRPr="00CA3221" w:rsidRDefault="00DD77DC" w:rsidP="0018155B">
      <w:pPr>
        <w:overflowPunct w:val="0"/>
        <w:spacing w:line="580" w:lineRule="exact"/>
        <w:ind w:firstLineChars="200" w:firstLine="640"/>
        <w:rPr>
          <w:rFonts w:ascii="Times New Roman" w:hAnsi="Times New Roman" w:cs="Times New Roman"/>
          <w:szCs w:val="32"/>
        </w:rPr>
      </w:pPr>
      <w:r w:rsidRPr="00CA3221">
        <w:rPr>
          <w:rFonts w:ascii="Times New Roman" w:hAnsi="Times New Roman" w:cs="Times New Roman"/>
          <w:szCs w:val="32"/>
        </w:rPr>
        <w:t>《</w:t>
      </w:r>
      <w:r w:rsidRPr="00CA3221">
        <w:rPr>
          <w:rFonts w:ascii="Times New Roman" w:hAnsi="Times New Roman" w:cs="Times New Roman"/>
          <w:bCs/>
          <w:snapToGrid w:val="0"/>
          <w:color w:val="000000" w:themeColor="text1"/>
          <w:kern w:val="0"/>
        </w:rPr>
        <w:t>办法</w:t>
      </w:r>
      <w:r w:rsidRPr="00CA3221">
        <w:rPr>
          <w:rFonts w:ascii="Times New Roman" w:hAnsi="Times New Roman" w:cs="Times New Roman"/>
          <w:szCs w:val="32"/>
        </w:rPr>
        <w:t>》</w:t>
      </w:r>
      <w:r w:rsidR="000F3E1C" w:rsidRPr="00CA3221">
        <w:rPr>
          <w:rFonts w:ascii="Times New Roman" w:hAnsi="Times New Roman" w:cs="Times New Roman"/>
          <w:szCs w:val="32"/>
        </w:rPr>
        <w:t>共六章</w:t>
      </w:r>
      <w:r w:rsidR="00E2157B" w:rsidRPr="00CA3221">
        <w:rPr>
          <w:rFonts w:ascii="Times New Roman" w:hAnsi="Times New Roman" w:cs="Times New Roman"/>
          <w:szCs w:val="32"/>
        </w:rPr>
        <w:t>二十八</w:t>
      </w:r>
      <w:r w:rsidR="000F3E1C" w:rsidRPr="00CA3221">
        <w:rPr>
          <w:rFonts w:ascii="Times New Roman" w:hAnsi="Times New Roman" w:cs="Times New Roman"/>
          <w:szCs w:val="32"/>
        </w:rPr>
        <w:t>条，</w:t>
      </w:r>
      <w:r w:rsidRPr="00CA3221">
        <w:rPr>
          <w:rFonts w:ascii="Times New Roman" w:hAnsi="Times New Roman" w:cs="Times New Roman"/>
          <w:szCs w:val="32"/>
        </w:rPr>
        <w:t>包括总则、主体</w:t>
      </w:r>
      <w:r w:rsidR="00E2157B" w:rsidRPr="00CA3221">
        <w:rPr>
          <w:rFonts w:ascii="Times New Roman" w:hAnsi="Times New Roman" w:cs="Times New Roman"/>
          <w:szCs w:val="32"/>
        </w:rPr>
        <w:t>遴选</w:t>
      </w:r>
      <w:r w:rsidRPr="00CA3221">
        <w:rPr>
          <w:rFonts w:ascii="Times New Roman" w:hAnsi="Times New Roman" w:cs="Times New Roman"/>
          <w:szCs w:val="32"/>
        </w:rPr>
        <w:t>、数据授权、场景</w:t>
      </w:r>
      <w:r w:rsidR="00E2157B" w:rsidRPr="00CA3221">
        <w:rPr>
          <w:rFonts w:ascii="Times New Roman" w:hAnsi="Times New Roman" w:cs="Times New Roman"/>
          <w:szCs w:val="32"/>
        </w:rPr>
        <w:t>运营</w:t>
      </w:r>
      <w:r w:rsidRPr="00CA3221">
        <w:rPr>
          <w:rFonts w:ascii="Times New Roman" w:hAnsi="Times New Roman" w:cs="Times New Roman"/>
          <w:szCs w:val="32"/>
        </w:rPr>
        <w:t>、安全监管、附则。</w:t>
      </w:r>
    </w:p>
    <w:p w14:paraId="7BFC4EA7" w14:textId="2B2CEFB1" w:rsidR="004237B6" w:rsidRPr="00CA3221" w:rsidRDefault="004237B6" w:rsidP="0018155B">
      <w:pPr>
        <w:adjustRightInd w:val="0"/>
        <w:snapToGrid w:val="0"/>
        <w:spacing w:line="580" w:lineRule="exact"/>
        <w:ind w:firstLineChars="200" w:firstLine="640"/>
        <w:rPr>
          <w:rFonts w:ascii="Times New Roman" w:hAnsi="Times New Roman" w:cs="Times New Roman"/>
          <w:spacing w:val="-4"/>
        </w:rPr>
      </w:pPr>
      <w:r w:rsidRPr="00CA3221">
        <w:rPr>
          <w:rFonts w:ascii="Times New Roman" w:hAnsi="Times New Roman" w:cs="Times New Roman"/>
          <w:szCs w:val="32"/>
        </w:rPr>
        <w:t>第一章总则，</w:t>
      </w:r>
      <w:r w:rsidR="00EB68DF" w:rsidRPr="00CA3221">
        <w:rPr>
          <w:rFonts w:ascii="Times New Roman" w:hAnsi="Times New Roman" w:cs="Times New Roman"/>
          <w:szCs w:val="32"/>
        </w:rPr>
        <w:t>主要</w:t>
      </w:r>
      <w:r w:rsidRPr="00CA3221">
        <w:rPr>
          <w:rFonts w:ascii="Times New Roman" w:hAnsi="Times New Roman" w:cs="Times New Roman"/>
          <w:szCs w:val="32"/>
        </w:rPr>
        <w:t>明确了办法制定的目的依据、基本原则、工作机制、职责分工等内容，</w:t>
      </w:r>
      <w:r w:rsidRPr="00CA3221">
        <w:rPr>
          <w:rFonts w:ascii="Times New Roman" w:hAnsi="Times New Roman" w:cs="Times New Roman"/>
          <w:spacing w:val="-4"/>
        </w:rPr>
        <w:t>提出通过成立市公共数据授权运营工作协调小组、组建市授权运营工作专家组，逐步建立健全我市公共数据授权运营的体制机制。</w:t>
      </w:r>
    </w:p>
    <w:p w14:paraId="43DB9774" w14:textId="747AF314" w:rsidR="004237B6" w:rsidRPr="00CA3221" w:rsidRDefault="004237B6" w:rsidP="00CA3221">
      <w:pPr>
        <w:adjustRightInd w:val="0"/>
        <w:snapToGrid w:val="0"/>
        <w:spacing w:line="600" w:lineRule="exact"/>
        <w:ind w:firstLineChars="200" w:firstLine="640"/>
        <w:rPr>
          <w:rFonts w:ascii="Times New Roman" w:hAnsi="Times New Roman" w:cs="Times New Roman"/>
          <w:szCs w:val="32"/>
        </w:rPr>
      </w:pPr>
      <w:r w:rsidRPr="00CA3221">
        <w:rPr>
          <w:rFonts w:ascii="Times New Roman" w:hAnsi="Times New Roman" w:cs="Times New Roman"/>
          <w:szCs w:val="32"/>
        </w:rPr>
        <w:t>第二章主体遴选，</w:t>
      </w:r>
      <w:r w:rsidR="00CA3221" w:rsidRPr="00CA3221">
        <w:rPr>
          <w:rFonts w:ascii="Times New Roman" w:hAnsi="Times New Roman" w:cs="Times New Roman"/>
          <w:szCs w:val="32"/>
        </w:rPr>
        <w:t>主要明确了</w:t>
      </w:r>
      <w:r w:rsidRPr="00CA3221">
        <w:rPr>
          <w:rFonts w:ascii="Times New Roman" w:hAnsi="Times New Roman" w:cs="Times New Roman"/>
        </w:rPr>
        <w:t>授权运营单位</w:t>
      </w:r>
      <w:r w:rsidRPr="00CA3221">
        <w:rPr>
          <w:rFonts w:ascii="Times New Roman" w:hAnsi="Times New Roman" w:cs="Times New Roman"/>
          <w:szCs w:val="32"/>
        </w:rPr>
        <w:t>的资质要求、选定方式和授权协议等</w:t>
      </w:r>
      <w:r w:rsidR="00CA3221" w:rsidRPr="00CA3221">
        <w:rPr>
          <w:rFonts w:ascii="Times New Roman" w:hAnsi="Times New Roman" w:cs="Times New Roman"/>
          <w:szCs w:val="32"/>
        </w:rPr>
        <w:t>相关要求，提出</w:t>
      </w:r>
      <w:r w:rsidRPr="00CA3221">
        <w:rPr>
          <w:rFonts w:ascii="Times New Roman" w:hAnsi="Times New Roman" w:cs="Times New Roman"/>
          <w:szCs w:val="32"/>
        </w:rPr>
        <w:t>主管</w:t>
      </w:r>
      <w:r w:rsidR="00EB68DF" w:rsidRPr="00CA3221">
        <w:rPr>
          <w:rFonts w:ascii="Times New Roman" w:hAnsi="Times New Roman" w:cs="Times New Roman"/>
          <w:szCs w:val="32"/>
        </w:rPr>
        <w:t>部门</w:t>
      </w:r>
      <w:r w:rsidR="00CA3221" w:rsidRPr="00CA3221">
        <w:rPr>
          <w:rFonts w:ascii="Times New Roman" w:hAnsi="Times New Roman" w:cs="Times New Roman"/>
          <w:szCs w:val="32"/>
        </w:rPr>
        <w:t>要加强</w:t>
      </w:r>
      <w:r w:rsidRPr="00CA3221">
        <w:rPr>
          <w:rFonts w:ascii="Times New Roman" w:hAnsi="Times New Roman" w:cs="Times New Roman"/>
          <w:szCs w:val="32"/>
        </w:rPr>
        <w:t>对</w:t>
      </w:r>
      <w:r w:rsidRPr="00CA3221">
        <w:rPr>
          <w:rFonts w:ascii="Times New Roman" w:hAnsi="Times New Roman" w:cs="Times New Roman"/>
        </w:rPr>
        <w:t>授权运营单位</w:t>
      </w:r>
      <w:r w:rsidRPr="00CA3221">
        <w:rPr>
          <w:rFonts w:ascii="Times New Roman" w:hAnsi="Times New Roman" w:cs="Times New Roman"/>
          <w:szCs w:val="32"/>
        </w:rPr>
        <w:t>的管理，</w:t>
      </w:r>
      <w:r w:rsidR="00EB68DF" w:rsidRPr="00CA3221">
        <w:rPr>
          <w:rFonts w:ascii="Times New Roman" w:hAnsi="Times New Roman" w:cs="Times New Roman"/>
          <w:szCs w:val="32"/>
        </w:rPr>
        <w:t>建立</w:t>
      </w:r>
      <w:r w:rsidRPr="00CA3221">
        <w:rPr>
          <w:rFonts w:ascii="Times New Roman" w:hAnsi="Times New Roman" w:cs="Times New Roman"/>
        </w:rPr>
        <w:t>授权运营单位</w:t>
      </w:r>
      <w:bookmarkStart w:id="0" w:name="_GoBack"/>
      <w:bookmarkEnd w:id="0"/>
      <w:r w:rsidR="00EB68DF" w:rsidRPr="00CA3221">
        <w:rPr>
          <w:rFonts w:ascii="Times New Roman" w:hAnsi="Times New Roman" w:cs="Times New Roman"/>
          <w:szCs w:val="32"/>
        </w:rPr>
        <w:t>年度评估机制</w:t>
      </w:r>
      <w:r w:rsidRPr="00CA3221">
        <w:rPr>
          <w:rFonts w:ascii="Times New Roman" w:hAnsi="Times New Roman" w:cs="Times New Roman"/>
          <w:szCs w:val="32"/>
        </w:rPr>
        <w:t>，评估结果将作为再次申请授权依据。</w:t>
      </w:r>
    </w:p>
    <w:p w14:paraId="195039CB" w14:textId="75F41C49" w:rsidR="004237B6" w:rsidRPr="00CA3221" w:rsidRDefault="004237B6" w:rsidP="004237B6">
      <w:pPr>
        <w:adjustRightInd w:val="0"/>
        <w:snapToGrid w:val="0"/>
        <w:spacing w:line="600" w:lineRule="exact"/>
        <w:ind w:firstLineChars="200" w:firstLine="640"/>
        <w:rPr>
          <w:rFonts w:ascii="Times New Roman" w:hAnsi="Times New Roman" w:cs="Times New Roman"/>
        </w:rPr>
      </w:pPr>
      <w:r w:rsidRPr="00CA3221">
        <w:rPr>
          <w:rFonts w:ascii="Times New Roman" w:hAnsi="Times New Roman" w:cs="Times New Roman"/>
          <w:szCs w:val="32"/>
        </w:rPr>
        <w:t>第三章数据授权，</w:t>
      </w:r>
      <w:r w:rsidR="00EB68DF" w:rsidRPr="00CA3221">
        <w:rPr>
          <w:rFonts w:ascii="Times New Roman" w:hAnsi="Times New Roman" w:cs="Times New Roman"/>
          <w:szCs w:val="32"/>
        </w:rPr>
        <w:t>主要明确了</w:t>
      </w:r>
      <w:r w:rsidRPr="00CA3221">
        <w:rPr>
          <w:rFonts w:ascii="Times New Roman" w:hAnsi="Times New Roman" w:cs="Times New Roman"/>
          <w:szCs w:val="32"/>
        </w:rPr>
        <w:t>市公共数据授权运营专区的</w:t>
      </w:r>
      <w:r w:rsidRPr="00CA3221">
        <w:rPr>
          <w:rFonts w:ascii="Times New Roman" w:hAnsi="Times New Roman" w:cs="Times New Roman"/>
          <w:szCs w:val="32"/>
        </w:rPr>
        <w:lastRenderedPageBreak/>
        <w:t>定位和系统功能</w:t>
      </w:r>
      <w:r w:rsidR="00EB68DF" w:rsidRPr="00CA3221">
        <w:rPr>
          <w:rFonts w:ascii="Times New Roman" w:hAnsi="Times New Roman" w:cs="Times New Roman"/>
          <w:szCs w:val="32"/>
        </w:rPr>
        <w:t>，</w:t>
      </w:r>
      <w:r w:rsidRPr="00CA3221">
        <w:rPr>
          <w:rFonts w:ascii="Times New Roman" w:hAnsi="Times New Roman" w:cs="Times New Roman"/>
          <w:szCs w:val="32"/>
        </w:rPr>
        <w:t>对数据授权范围、授权使用、数据主体授权进行了系统性规定，提出涉及个人信息、商业秘密、保密商务信息等相关公共数据不得以</w:t>
      </w:r>
      <w:r w:rsidRPr="00CA3221">
        <w:rPr>
          <w:rFonts w:ascii="Times New Roman" w:hAnsi="Times New Roman" w:cs="Times New Roman"/>
          <w:szCs w:val="32"/>
        </w:rPr>
        <w:t>“</w:t>
      </w:r>
      <w:r w:rsidRPr="00CA3221">
        <w:rPr>
          <w:rFonts w:ascii="Times New Roman" w:hAnsi="Times New Roman" w:cs="Times New Roman"/>
          <w:szCs w:val="32"/>
        </w:rPr>
        <w:t>一揽子授权</w:t>
      </w:r>
      <w:r w:rsidRPr="00CA3221">
        <w:rPr>
          <w:rFonts w:ascii="Times New Roman" w:hAnsi="Times New Roman" w:cs="Times New Roman"/>
          <w:szCs w:val="32"/>
        </w:rPr>
        <w:t>”</w:t>
      </w:r>
      <w:r w:rsidRPr="00CA3221">
        <w:rPr>
          <w:rFonts w:ascii="Times New Roman" w:hAnsi="Times New Roman" w:cs="Times New Roman"/>
          <w:szCs w:val="32"/>
        </w:rPr>
        <w:t>、强制同意等方式获取</w:t>
      </w:r>
      <w:r w:rsidRPr="00CA3221">
        <w:rPr>
          <w:rFonts w:ascii="Times New Roman" w:hAnsi="Times New Roman" w:cs="Times New Roman"/>
        </w:rPr>
        <w:t>。</w:t>
      </w:r>
    </w:p>
    <w:p w14:paraId="19474520" w14:textId="0C6B5D70" w:rsidR="004237B6" w:rsidRPr="00CA3221" w:rsidRDefault="004237B6" w:rsidP="004237B6">
      <w:pPr>
        <w:adjustRightInd w:val="0"/>
        <w:snapToGrid w:val="0"/>
        <w:spacing w:line="580" w:lineRule="exact"/>
        <w:ind w:firstLineChars="200" w:firstLine="640"/>
        <w:rPr>
          <w:rFonts w:ascii="Times New Roman" w:hAnsi="Times New Roman" w:cs="Times New Roman"/>
          <w:spacing w:val="-4"/>
        </w:rPr>
      </w:pPr>
      <w:r w:rsidRPr="00CA3221">
        <w:rPr>
          <w:rFonts w:ascii="Times New Roman" w:hAnsi="Times New Roman" w:cs="Times New Roman"/>
        </w:rPr>
        <w:t>第四章场景运营，</w:t>
      </w:r>
      <w:r w:rsidR="00EB68DF" w:rsidRPr="00CA3221">
        <w:rPr>
          <w:rFonts w:ascii="Times New Roman" w:hAnsi="Times New Roman" w:cs="Times New Roman"/>
          <w:szCs w:val="32"/>
        </w:rPr>
        <w:t>主要明确了</w:t>
      </w:r>
      <w:r w:rsidR="006A5675" w:rsidRPr="00CA3221">
        <w:rPr>
          <w:rFonts w:ascii="Times New Roman" w:hAnsi="Times New Roman" w:cs="Times New Roman"/>
        </w:rPr>
        <w:t>公共</w:t>
      </w:r>
      <w:r w:rsidRPr="00CA3221">
        <w:rPr>
          <w:rFonts w:ascii="Times New Roman" w:hAnsi="Times New Roman" w:cs="Times New Roman"/>
        </w:rPr>
        <w:t>数据</w:t>
      </w:r>
      <w:r w:rsidR="006A5675" w:rsidRPr="00CA3221">
        <w:rPr>
          <w:rFonts w:ascii="Times New Roman" w:hAnsi="Times New Roman" w:cs="Times New Roman"/>
        </w:rPr>
        <w:t>开发利用</w:t>
      </w:r>
      <w:r w:rsidRPr="00CA3221">
        <w:rPr>
          <w:rFonts w:ascii="Times New Roman" w:hAnsi="Times New Roman" w:cs="Times New Roman"/>
        </w:rPr>
        <w:t>场景的开发、管理</w:t>
      </w:r>
      <w:r w:rsidR="006A5675" w:rsidRPr="00CA3221">
        <w:rPr>
          <w:rFonts w:ascii="Times New Roman" w:hAnsi="Times New Roman" w:cs="Times New Roman"/>
        </w:rPr>
        <w:t>和运营</w:t>
      </w:r>
      <w:r w:rsidRPr="00CA3221">
        <w:rPr>
          <w:rFonts w:ascii="Times New Roman" w:hAnsi="Times New Roman" w:cs="Times New Roman"/>
        </w:rPr>
        <w:t>要求</w:t>
      </w:r>
      <w:r w:rsidR="00CA3221">
        <w:rPr>
          <w:rFonts w:ascii="Times New Roman" w:hAnsi="Times New Roman" w:cs="Times New Roman"/>
        </w:rPr>
        <w:t>，</w:t>
      </w:r>
      <w:r w:rsidRPr="00CA3221">
        <w:rPr>
          <w:rFonts w:ascii="Times New Roman" w:hAnsi="Times New Roman" w:cs="Times New Roman"/>
          <w:spacing w:val="-4"/>
        </w:rPr>
        <w:t>对数据产品的流通交易、收益分配进行了</w:t>
      </w:r>
      <w:r w:rsidR="00CA3221" w:rsidRPr="00CA3221">
        <w:rPr>
          <w:rFonts w:ascii="Times New Roman" w:hAnsi="Times New Roman" w:cs="Times New Roman"/>
          <w:spacing w:val="-4"/>
        </w:rPr>
        <w:t>规定</w:t>
      </w:r>
      <w:r w:rsidRPr="00CA3221">
        <w:rPr>
          <w:rFonts w:ascii="Times New Roman" w:hAnsi="Times New Roman" w:cs="Times New Roman"/>
          <w:spacing w:val="-4"/>
        </w:rPr>
        <w:t>，提出</w:t>
      </w:r>
      <w:r w:rsidRPr="00CA3221">
        <w:rPr>
          <w:rFonts w:ascii="Times New Roman" w:hAnsi="Times New Roman" w:cs="Times New Roman"/>
          <w:szCs w:val="32"/>
        </w:rPr>
        <w:t>授权运营单位应积极吸纳不同规模、不同行业的法人和非法人组织参与公共数据授权运营工作，推进公共数据和社会数据的融合开发应用。</w:t>
      </w:r>
    </w:p>
    <w:p w14:paraId="01BDDD62" w14:textId="4778F978" w:rsidR="006A5675" w:rsidRPr="00CA3221" w:rsidRDefault="006A5675" w:rsidP="006A5675">
      <w:pPr>
        <w:adjustRightInd w:val="0"/>
        <w:snapToGrid w:val="0"/>
        <w:spacing w:line="580" w:lineRule="exact"/>
        <w:ind w:firstLineChars="200" w:firstLine="640"/>
        <w:rPr>
          <w:rFonts w:ascii="Times New Roman" w:hAnsi="Times New Roman" w:cs="Times New Roman"/>
          <w:kern w:val="0"/>
          <w:szCs w:val="32"/>
        </w:rPr>
      </w:pPr>
      <w:r w:rsidRPr="00CA3221">
        <w:rPr>
          <w:rFonts w:ascii="Times New Roman" w:hAnsi="Times New Roman" w:cs="Times New Roman"/>
          <w:szCs w:val="32"/>
        </w:rPr>
        <w:t>第五章安全监管，</w:t>
      </w:r>
      <w:r w:rsidR="00CA3221" w:rsidRPr="00CA3221">
        <w:rPr>
          <w:rFonts w:ascii="Times New Roman" w:hAnsi="Times New Roman" w:cs="Times New Roman"/>
          <w:szCs w:val="32"/>
        </w:rPr>
        <w:t>主要</w:t>
      </w:r>
      <w:r w:rsidR="00CA3221" w:rsidRPr="00CA3221">
        <w:rPr>
          <w:rFonts w:ascii="Times New Roman" w:hAnsi="Times New Roman" w:cs="Times New Roman"/>
          <w:spacing w:val="-4"/>
        </w:rPr>
        <w:t>明确了</w:t>
      </w:r>
      <w:r w:rsidR="00CA3221" w:rsidRPr="00CA3221">
        <w:rPr>
          <w:rFonts w:ascii="Times New Roman" w:hAnsi="Times New Roman" w:cs="Times New Roman"/>
          <w:szCs w:val="32"/>
        </w:rPr>
        <w:t>公共数据运营实行数据安全责任制，各方按照谁运营谁负责、谁使用谁负责的原则，落实数据安全责任，确保数据安全，并</w:t>
      </w:r>
      <w:r w:rsidRPr="00CA3221">
        <w:rPr>
          <w:rFonts w:ascii="Times New Roman" w:hAnsi="Times New Roman" w:cs="Times New Roman"/>
          <w:szCs w:val="32"/>
        </w:rPr>
        <w:t>对</w:t>
      </w:r>
      <w:r w:rsidRPr="00CA3221">
        <w:rPr>
          <w:rFonts w:ascii="Times New Roman" w:hAnsi="Times New Roman" w:cs="Times New Roman"/>
        </w:rPr>
        <w:t>授权运营单位</w:t>
      </w:r>
      <w:r w:rsidRPr="00CA3221">
        <w:rPr>
          <w:rFonts w:ascii="Times New Roman" w:hAnsi="Times New Roman" w:cs="Times New Roman"/>
          <w:szCs w:val="32"/>
        </w:rPr>
        <w:t>的数据安全管理、安全评估、应急处置、权益保护、法律责任进行了系统性规定。</w:t>
      </w:r>
    </w:p>
    <w:p w14:paraId="02267F2D" w14:textId="73AE8A6F" w:rsidR="006A5675" w:rsidRPr="00CA3221" w:rsidRDefault="00743517" w:rsidP="006A5675">
      <w:pPr>
        <w:adjustRightInd w:val="0"/>
        <w:snapToGrid w:val="0"/>
        <w:spacing w:line="580" w:lineRule="exact"/>
        <w:ind w:firstLineChars="200" w:firstLine="640"/>
        <w:rPr>
          <w:rFonts w:ascii="Times New Roman" w:hAnsi="Times New Roman" w:cs="Times New Roman"/>
          <w:szCs w:val="32"/>
        </w:rPr>
      </w:pPr>
      <w:r w:rsidRPr="00CA3221">
        <w:rPr>
          <w:rFonts w:ascii="Times New Roman" w:hAnsi="Times New Roman" w:cs="Times New Roman"/>
          <w:szCs w:val="32"/>
        </w:rPr>
        <w:t>第六章附则，</w:t>
      </w:r>
      <w:r w:rsidR="00CA3221" w:rsidRPr="00CA3221">
        <w:rPr>
          <w:rFonts w:ascii="Times New Roman" w:hAnsi="Times New Roman" w:cs="Times New Roman"/>
          <w:szCs w:val="32"/>
        </w:rPr>
        <w:t>主要</w:t>
      </w:r>
      <w:r w:rsidRPr="00CA3221">
        <w:rPr>
          <w:rFonts w:ascii="Times New Roman" w:hAnsi="Times New Roman" w:cs="Times New Roman"/>
          <w:szCs w:val="32"/>
        </w:rPr>
        <w:t>明确了办法的实施日期和解释权利。</w:t>
      </w:r>
    </w:p>
    <w:sectPr w:rsidR="006A5675" w:rsidRPr="00CA3221">
      <w:footerReference w:type="default" r:id="rId7"/>
      <w:pgSz w:w="11906" w:h="16838"/>
      <w:pgMar w:top="2041" w:right="1559" w:bottom="192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8EA4B4" w14:textId="77777777" w:rsidR="00381AF5" w:rsidRDefault="00381AF5">
      <w:pPr>
        <w:spacing w:line="240" w:lineRule="auto"/>
      </w:pPr>
      <w:r>
        <w:separator/>
      </w:r>
    </w:p>
  </w:endnote>
  <w:endnote w:type="continuationSeparator" w:id="0">
    <w:p w14:paraId="5049AC4E" w14:textId="77777777" w:rsidR="00381AF5" w:rsidRDefault="00381A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081391A7-2EFF-41F7-93ED-56F8439332BF}"/>
  </w:font>
  <w:font w:name="FZFSK--GBK1-0">
    <w:altName w:val="宋体"/>
    <w:charset w:val="00"/>
    <w:family w:val="auto"/>
    <w:pitch w:val="default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35FB4DCD-C30A-46CB-AA7F-CF8C80565819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ECBE473B-1CB6-4DC5-9501-1B6C1B10D079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8559219"/>
    </w:sdtPr>
    <w:sdtEndPr/>
    <w:sdtContent>
      <w:p w14:paraId="13615B8F" w14:textId="77777777" w:rsidR="00176A86" w:rsidRDefault="00DD77DC">
        <w:pPr>
          <w:pStyle w:val="a5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A3FBB" w:rsidRPr="00BA3FBB">
          <w:rPr>
            <w:rFonts w:ascii="Times New Roman" w:hAnsi="Times New Roman" w:cs="Times New Roman"/>
            <w:noProof/>
            <w:sz w:val="24"/>
            <w:szCs w:val="24"/>
            <w:lang w:val="zh-CN"/>
          </w:rPr>
          <w:t>-</w:t>
        </w:r>
        <w:r w:rsidR="00BA3FBB">
          <w:rPr>
            <w:rFonts w:ascii="Times New Roman" w:hAnsi="Times New Roman" w:cs="Times New Roman"/>
            <w:noProof/>
            <w:sz w:val="24"/>
            <w:szCs w:val="24"/>
          </w:rPr>
          <w:t xml:space="preserve"> 2 -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80EE1" w14:textId="77777777" w:rsidR="00381AF5" w:rsidRDefault="00381AF5">
      <w:r>
        <w:separator/>
      </w:r>
    </w:p>
  </w:footnote>
  <w:footnote w:type="continuationSeparator" w:id="0">
    <w:p w14:paraId="2D847CCE" w14:textId="77777777" w:rsidR="00381AF5" w:rsidRDefault="00381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803286"/>
    <w:multiLevelType w:val="multilevel"/>
    <w:tmpl w:val="65803286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Y4MjhlYmE5OWFjMTM5NjNmMDhhZjFmM2E2MjA3ODkifQ=="/>
  </w:docVars>
  <w:rsids>
    <w:rsidRoot w:val="0028078F"/>
    <w:rsid w:val="000069A4"/>
    <w:rsid w:val="00012648"/>
    <w:rsid w:val="00016DCA"/>
    <w:rsid w:val="00025D70"/>
    <w:rsid w:val="000441F8"/>
    <w:rsid w:val="00045910"/>
    <w:rsid w:val="000461CF"/>
    <w:rsid w:val="00046FC3"/>
    <w:rsid w:val="000658E9"/>
    <w:rsid w:val="000677A3"/>
    <w:rsid w:val="00071334"/>
    <w:rsid w:val="0007268E"/>
    <w:rsid w:val="00086426"/>
    <w:rsid w:val="00091E0F"/>
    <w:rsid w:val="000B429A"/>
    <w:rsid w:val="000B6DA5"/>
    <w:rsid w:val="000D138C"/>
    <w:rsid w:val="000D3E21"/>
    <w:rsid w:val="000E0F0C"/>
    <w:rsid w:val="000E4208"/>
    <w:rsid w:val="000F3E1C"/>
    <w:rsid w:val="00101935"/>
    <w:rsid w:val="00102D4C"/>
    <w:rsid w:val="00112F96"/>
    <w:rsid w:val="00116EFD"/>
    <w:rsid w:val="00145B4F"/>
    <w:rsid w:val="0015206D"/>
    <w:rsid w:val="0015211D"/>
    <w:rsid w:val="00152187"/>
    <w:rsid w:val="00157346"/>
    <w:rsid w:val="001629C4"/>
    <w:rsid w:val="001641B1"/>
    <w:rsid w:val="00165F05"/>
    <w:rsid w:val="001661BB"/>
    <w:rsid w:val="00174D65"/>
    <w:rsid w:val="00176A86"/>
    <w:rsid w:val="0018155B"/>
    <w:rsid w:val="00181B03"/>
    <w:rsid w:val="001967EF"/>
    <w:rsid w:val="0019789D"/>
    <w:rsid w:val="001A20F7"/>
    <w:rsid w:val="001B05E8"/>
    <w:rsid w:val="001C6E91"/>
    <w:rsid w:val="001E0525"/>
    <w:rsid w:val="001E44BA"/>
    <w:rsid w:val="001E649F"/>
    <w:rsid w:val="001F766D"/>
    <w:rsid w:val="00201E41"/>
    <w:rsid w:val="00202520"/>
    <w:rsid w:val="00207EA0"/>
    <w:rsid w:val="002145AC"/>
    <w:rsid w:val="002151E6"/>
    <w:rsid w:val="0021570E"/>
    <w:rsid w:val="002237D0"/>
    <w:rsid w:val="00226249"/>
    <w:rsid w:val="00227E75"/>
    <w:rsid w:val="002401E5"/>
    <w:rsid w:val="00242DB8"/>
    <w:rsid w:val="00245666"/>
    <w:rsid w:val="00263932"/>
    <w:rsid w:val="00264677"/>
    <w:rsid w:val="0027435A"/>
    <w:rsid w:val="0028078F"/>
    <w:rsid w:val="00282E6F"/>
    <w:rsid w:val="002A62CB"/>
    <w:rsid w:val="002A7C50"/>
    <w:rsid w:val="002B1C6D"/>
    <w:rsid w:val="002C49D7"/>
    <w:rsid w:val="002D0841"/>
    <w:rsid w:val="002D4690"/>
    <w:rsid w:val="002E24E9"/>
    <w:rsid w:val="002E7FB8"/>
    <w:rsid w:val="002F0305"/>
    <w:rsid w:val="00317DBD"/>
    <w:rsid w:val="00327077"/>
    <w:rsid w:val="00330B17"/>
    <w:rsid w:val="00336D8B"/>
    <w:rsid w:val="00337090"/>
    <w:rsid w:val="003419E2"/>
    <w:rsid w:val="003517F6"/>
    <w:rsid w:val="00354C67"/>
    <w:rsid w:val="003566F3"/>
    <w:rsid w:val="00367D94"/>
    <w:rsid w:val="003707B8"/>
    <w:rsid w:val="003742ED"/>
    <w:rsid w:val="00377B67"/>
    <w:rsid w:val="00380D3A"/>
    <w:rsid w:val="00381AF5"/>
    <w:rsid w:val="00382929"/>
    <w:rsid w:val="003A15E8"/>
    <w:rsid w:val="003B2E4F"/>
    <w:rsid w:val="003B43E0"/>
    <w:rsid w:val="003C3F6E"/>
    <w:rsid w:val="003D5783"/>
    <w:rsid w:val="003E0477"/>
    <w:rsid w:val="003E281B"/>
    <w:rsid w:val="003E5B2F"/>
    <w:rsid w:val="003F3743"/>
    <w:rsid w:val="00404410"/>
    <w:rsid w:val="00407FA3"/>
    <w:rsid w:val="00415E43"/>
    <w:rsid w:val="0042222C"/>
    <w:rsid w:val="004237B6"/>
    <w:rsid w:val="00431701"/>
    <w:rsid w:val="0043299F"/>
    <w:rsid w:val="0043363A"/>
    <w:rsid w:val="004464FA"/>
    <w:rsid w:val="00470425"/>
    <w:rsid w:val="00475165"/>
    <w:rsid w:val="0048646B"/>
    <w:rsid w:val="00491271"/>
    <w:rsid w:val="00493E43"/>
    <w:rsid w:val="00495588"/>
    <w:rsid w:val="004A76D8"/>
    <w:rsid w:val="004C19B2"/>
    <w:rsid w:val="004C3D19"/>
    <w:rsid w:val="004D334A"/>
    <w:rsid w:val="004D7864"/>
    <w:rsid w:val="004E04EC"/>
    <w:rsid w:val="004E7F3A"/>
    <w:rsid w:val="00513E0E"/>
    <w:rsid w:val="00520741"/>
    <w:rsid w:val="0052176D"/>
    <w:rsid w:val="00521C36"/>
    <w:rsid w:val="00521D3B"/>
    <w:rsid w:val="00524223"/>
    <w:rsid w:val="0053328E"/>
    <w:rsid w:val="0053475E"/>
    <w:rsid w:val="00546776"/>
    <w:rsid w:val="005469A6"/>
    <w:rsid w:val="00571D35"/>
    <w:rsid w:val="005736DC"/>
    <w:rsid w:val="00577718"/>
    <w:rsid w:val="0058160C"/>
    <w:rsid w:val="005836EB"/>
    <w:rsid w:val="005907DA"/>
    <w:rsid w:val="0059120B"/>
    <w:rsid w:val="005B2BC3"/>
    <w:rsid w:val="005B5943"/>
    <w:rsid w:val="005D3AEF"/>
    <w:rsid w:val="005D3B4A"/>
    <w:rsid w:val="005E07F0"/>
    <w:rsid w:val="005E4438"/>
    <w:rsid w:val="005E50A0"/>
    <w:rsid w:val="00612D29"/>
    <w:rsid w:val="00641ACA"/>
    <w:rsid w:val="00650C28"/>
    <w:rsid w:val="006654AE"/>
    <w:rsid w:val="00682B85"/>
    <w:rsid w:val="00686763"/>
    <w:rsid w:val="00694D60"/>
    <w:rsid w:val="00695FF8"/>
    <w:rsid w:val="006A2647"/>
    <w:rsid w:val="006A5675"/>
    <w:rsid w:val="006C0A78"/>
    <w:rsid w:val="006C5DE8"/>
    <w:rsid w:val="006C63BB"/>
    <w:rsid w:val="006D14C9"/>
    <w:rsid w:val="006E4FD2"/>
    <w:rsid w:val="006E781B"/>
    <w:rsid w:val="006F0661"/>
    <w:rsid w:val="00706C00"/>
    <w:rsid w:val="00710D5C"/>
    <w:rsid w:val="00716033"/>
    <w:rsid w:val="0072050D"/>
    <w:rsid w:val="007407E7"/>
    <w:rsid w:val="00743517"/>
    <w:rsid w:val="007740A4"/>
    <w:rsid w:val="00777CA8"/>
    <w:rsid w:val="007835B6"/>
    <w:rsid w:val="00783C7A"/>
    <w:rsid w:val="00786EC7"/>
    <w:rsid w:val="00787404"/>
    <w:rsid w:val="007919E3"/>
    <w:rsid w:val="0079224D"/>
    <w:rsid w:val="007924CD"/>
    <w:rsid w:val="00797882"/>
    <w:rsid w:val="007A4729"/>
    <w:rsid w:val="007B18BC"/>
    <w:rsid w:val="007B37FB"/>
    <w:rsid w:val="007B397D"/>
    <w:rsid w:val="007D0D40"/>
    <w:rsid w:val="007D0F81"/>
    <w:rsid w:val="007D1B94"/>
    <w:rsid w:val="007E0F7B"/>
    <w:rsid w:val="007E5018"/>
    <w:rsid w:val="007F414B"/>
    <w:rsid w:val="007F4DD6"/>
    <w:rsid w:val="00801230"/>
    <w:rsid w:val="00812861"/>
    <w:rsid w:val="0081755E"/>
    <w:rsid w:val="008209DC"/>
    <w:rsid w:val="00830778"/>
    <w:rsid w:val="00836469"/>
    <w:rsid w:val="00844FE1"/>
    <w:rsid w:val="00845059"/>
    <w:rsid w:val="00853051"/>
    <w:rsid w:val="0086487C"/>
    <w:rsid w:val="00864F93"/>
    <w:rsid w:val="00870ECB"/>
    <w:rsid w:val="0087380D"/>
    <w:rsid w:val="00873A10"/>
    <w:rsid w:val="00875A3B"/>
    <w:rsid w:val="008871D2"/>
    <w:rsid w:val="00890939"/>
    <w:rsid w:val="008913D3"/>
    <w:rsid w:val="00891CE1"/>
    <w:rsid w:val="008A658E"/>
    <w:rsid w:val="008B0B88"/>
    <w:rsid w:val="008B0F3B"/>
    <w:rsid w:val="008B222B"/>
    <w:rsid w:val="008C361A"/>
    <w:rsid w:val="008D42AE"/>
    <w:rsid w:val="008D633A"/>
    <w:rsid w:val="008F6ECE"/>
    <w:rsid w:val="009002BF"/>
    <w:rsid w:val="00906033"/>
    <w:rsid w:val="0092285E"/>
    <w:rsid w:val="00925282"/>
    <w:rsid w:val="00932724"/>
    <w:rsid w:val="00943214"/>
    <w:rsid w:val="0097727A"/>
    <w:rsid w:val="009822BA"/>
    <w:rsid w:val="00983A9E"/>
    <w:rsid w:val="00984BF2"/>
    <w:rsid w:val="009A0E2A"/>
    <w:rsid w:val="009A6D61"/>
    <w:rsid w:val="009C27D2"/>
    <w:rsid w:val="009D56C1"/>
    <w:rsid w:val="009F245F"/>
    <w:rsid w:val="00A034D8"/>
    <w:rsid w:val="00A06644"/>
    <w:rsid w:val="00A20657"/>
    <w:rsid w:val="00A26E01"/>
    <w:rsid w:val="00A27836"/>
    <w:rsid w:val="00A27E1A"/>
    <w:rsid w:val="00A36526"/>
    <w:rsid w:val="00A461C8"/>
    <w:rsid w:val="00A54284"/>
    <w:rsid w:val="00A75F9E"/>
    <w:rsid w:val="00A8654C"/>
    <w:rsid w:val="00A95754"/>
    <w:rsid w:val="00AA1BB3"/>
    <w:rsid w:val="00AB0E17"/>
    <w:rsid w:val="00AE34FE"/>
    <w:rsid w:val="00AE6D77"/>
    <w:rsid w:val="00B03DB0"/>
    <w:rsid w:val="00B06E05"/>
    <w:rsid w:val="00B14A7B"/>
    <w:rsid w:val="00B173B7"/>
    <w:rsid w:val="00B174E0"/>
    <w:rsid w:val="00B22566"/>
    <w:rsid w:val="00B26F7B"/>
    <w:rsid w:val="00B32820"/>
    <w:rsid w:val="00B5090F"/>
    <w:rsid w:val="00B52EA4"/>
    <w:rsid w:val="00B6363F"/>
    <w:rsid w:val="00B67D1F"/>
    <w:rsid w:val="00B8419C"/>
    <w:rsid w:val="00B85F78"/>
    <w:rsid w:val="00B872A7"/>
    <w:rsid w:val="00B87642"/>
    <w:rsid w:val="00B953C1"/>
    <w:rsid w:val="00BA3FBB"/>
    <w:rsid w:val="00BB6DB7"/>
    <w:rsid w:val="00BC1D1F"/>
    <w:rsid w:val="00BE0889"/>
    <w:rsid w:val="00BE2677"/>
    <w:rsid w:val="00BE2DD2"/>
    <w:rsid w:val="00C15C03"/>
    <w:rsid w:val="00C27198"/>
    <w:rsid w:val="00C27694"/>
    <w:rsid w:val="00C50134"/>
    <w:rsid w:val="00C61054"/>
    <w:rsid w:val="00C650D5"/>
    <w:rsid w:val="00C8522E"/>
    <w:rsid w:val="00C90694"/>
    <w:rsid w:val="00C97DBE"/>
    <w:rsid w:val="00CA3221"/>
    <w:rsid w:val="00CE3BCB"/>
    <w:rsid w:val="00CE5035"/>
    <w:rsid w:val="00CF0F7F"/>
    <w:rsid w:val="00D158E5"/>
    <w:rsid w:val="00D15C5B"/>
    <w:rsid w:val="00D15C91"/>
    <w:rsid w:val="00D161B7"/>
    <w:rsid w:val="00D25BE1"/>
    <w:rsid w:val="00D32CF8"/>
    <w:rsid w:val="00D51C8E"/>
    <w:rsid w:val="00D6661E"/>
    <w:rsid w:val="00D67CA0"/>
    <w:rsid w:val="00D84BBF"/>
    <w:rsid w:val="00DA2418"/>
    <w:rsid w:val="00DB74A6"/>
    <w:rsid w:val="00DB7C45"/>
    <w:rsid w:val="00DC283A"/>
    <w:rsid w:val="00DD3452"/>
    <w:rsid w:val="00DD77DC"/>
    <w:rsid w:val="00DE1092"/>
    <w:rsid w:val="00DE381E"/>
    <w:rsid w:val="00DE6ADF"/>
    <w:rsid w:val="00E02CBE"/>
    <w:rsid w:val="00E04BC8"/>
    <w:rsid w:val="00E05D7F"/>
    <w:rsid w:val="00E2157B"/>
    <w:rsid w:val="00E225DB"/>
    <w:rsid w:val="00E3110C"/>
    <w:rsid w:val="00E42D08"/>
    <w:rsid w:val="00E45E17"/>
    <w:rsid w:val="00E6032B"/>
    <w:rsid w:val="00E60E6C"/>
    <w:rsid w:val="00E6366E"/>
    <w:rsid w:val="00E640F7"/>
    <w:rsid w:val="00E7583A"/>
    <w:rsid w:val="00E84D95"/>
    <w:rsid w:val="00E87998"/>
    <w:rsid w:val="00E949AC"/>
    <w:rsid w:val="00E95919"/>
    <w:rsid w:val="00E97229"/>
    <w:rsid w:val="00EB6744"/>
    <w:rsid w:val="00EB68DF"/>
    <w:rsid w:val="00EC0F20"/>
    <w:rsid w:val="00ED06F3"/>
    <w:rsid w:val="00ED2973"/>
    <w:rsid w:val="00EF4D98"/>
    <w:rsid w:val="00F05B75"/>
    <w:rsid w:val="00F136A9"/>
    <w:rsid w:val="00F1510E"/>
    <w:rsid w:val="00F30438"/>
    <w:rsid w:val="00F73A3F"/>
    <w:rsid w:val="00F74EE2"/>
    <w:rsid w:val="00F91BD0"/>
    <w:rsid w:val="00F967AF"/>
    <w:rsid w:val="00FA5629"/>
    <w:rsid w:val="00FB1801"/>
    <w:rsid w:val="00FC41F8"/>
    <w:rsid w:val="00FD5A35"/>
    <w:rsid w:val="00FF647E"/>
    <w:rsid w:val="12966669"/>
    <w:rsid w:val="153674A4"/>
    <w:rsid w:val="17EF620D"/>
    <w:rsid w:val="195C14A3"/>
    <w:rsid w:val="1A4B27AF"/>
    <w:rsid w:val="273019A5"/>
    <w:rsid w:val="27F21951"/>
    <w:rsid w:val="29A9603F"/>
    <w:rsid w:val="2BCC24B9"/>
    <w:rsid w:val="2DBC4FEF"/>
    <w:rsid w:val="2E84707B"/>
    <w:rsid w:val="2FAD43AF"/>
    <w:rsid w:val="30E16A06"/>
    <w:rsid w:val="32827D75"/>
    <w:rsid w:val="33CA62EE"/>
    <w:rsid w:val="46A1252F"/>
    <w:rsid w:val="56925F29"/>
    <w:rsid w:val="5CA427B4"/>
    <w:rsid w:val="664F5E0F"/>
    <w:rsid w:val="6988138D"/>
    <w:rsid w:val="6FED3D79"/>
    <w:rsid w:val="73886292"/>
    <w:rsid w:val="746F1200"/>
    <w:rsid w:val="792C5912"/>
    <w:rsid w:val="7B51340D"/>
    <w:rsid w:val="7DF764EE"/>
    <w:rsid w:val="7E92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8FBCB"/>
  <w15:docId w15:val="{F6082EAD-8005-E041-A4E0-70E1B64A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spacing w:line="240" w:lineRule="auto"/>
      <w:jc w:val="left"/>
    </w:pPr>
    <w:rPr>
      <w:rFonts w:eastAsiaTheme="minorEastAsia"/>
      <w:sz w:val="21"/>
    </w:rPr>
  </w:style>
  <w:style w:type="paragraph" w:styleId="a4">
    <w:name w:val="Balloon Text"/>
    <w:basedOn w:val="a"/>
    <w:link w:val="Char0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eastAsia="仿宋_GB231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eastAsia="仿宋_GB231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</w:style>
  <w:style w:type="character" w:customStyle="1" w:styleId="fontstyle01">
    <w:name w:val="fontstyle01"/>
    <w:basedOn w:val="a0"/>
    <w:qFormat/>
    <w:rPr>
      <w:rFonts w:ascii="FZFSK--GBK1-0" w:hAnsi="FZFSK--GBK1-0" w:hint="default"/>
      <w:color w:val="000000"/>
      <w:sz w:val="32"/>
      <w:szCs w:val="3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eastAsia="仿宋_GB2312"/>
      <w:sz w:val="18"/>
      <w:szCs w:val="18"/>
    </w:rPr>
  </w:style>
  <w:style w:type="paragraph" w:styleId="a7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QLK</dc:creator>
  <cp:lastModifiedBy>Administrator</cp:lastModifiedBy>
  <cp:revision>33</cp:revision>
  <dcterms:created xsi:type="dcterms:W3CDTF">2023-12-27T06:32:00Z</dcterms:created>
  <dcterms:modified xsi:type="dcterms:W3CDTF">2024-01-03T11:19:00Z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A0511BE87F59487B8C7D32D941DCB80B_12</vt:lpwstr>
  </property>
</Properties>
</file>