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b w:val="0"/>
          <w:bCs w:val="0"/>
          <w:spacing w:val="-20"/>
          <w:sz w:val="44"/>
          <w:szCs w:val="44"/>
          <w:lang w:val="en-US" w:eastAsia="zh-CN"/>
        </w:rPr>
      </w:pPr>
      <w:r>
        <w:rPr>
          <w:rFonts w:hint="eastAsia" w:ascii="方正小标宋_GBK" w:hAnsi="方正小标宋_GBK" w:eastAsia="方正小标宋_GBK" w:cs="方正小标宋_GBK"/>
          <w:b w:val="0"/>
          <w:bCs w:val="0"/>
          <w:spacing w:val="-20"/>
          <w:kern w:val="2"/>
          <w:sz w:val="44"/>
          <w:szCs w:val="44"/>
          <w:lang w:val="en-US" w:eastAsia="zh-CN" w:bidi="ar-SA"/>
        </w:rPr>
        <w:t>《苏州市关于进一步加强体育赛事活动管理的指导意见》</w:t>
      </w:r>
      <w:r>
        <w:rPr>
          <w:rFonts w:hint="eastAsia" w:ascii="方正小标宋_GBK" w:hAnsi="方正小标宋_GBK" w:eastAsia="方正小标宋_GBK" w:cs="方正小标宋_GBK"/>
          <w:b w:val="0"/>
          <w:bCs w:val="0"/>
          <w:spacing w:val="-20"/>
          <w:sz w:val="44"/>
          <w:szCs w:val="44"/>
          <w:lang w:val="en-US" w:eastAsia="zh-CN"/>
        </w:rPr>
        <w:t>起草说明</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为纾解我市体育赛事管理过程中存在的纠纷化解机制尚不完善、监督管理制度尚不严格、权益保障规范尚不齐备等突出问题，持续深入推进体育赛事活动“放管服”改革、防范化解体育赛事活动安全风险隐患、完善体育赛事活动监管机制、加快推进体育事业发展，我局研究起草了《苏州市关于进一步加强体育赛事活动管理的指导意见》（修订稿）。</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一、起草背景</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为进一步依法促进新时代我国体育事业高质量发展，</w:t>
      </w:r>
      <w:r>
        <w:rPr>
          <w:rFonts w:hint="default" w:ascii="Times New Roman" w:hAnsi="Times New Roman" w:eastAsia="仿宋_GB2312" w:cs="Times New Roman"/>
          <w:b w:val="0"/>
          <w:bCs w:val="0"/>
          <w:kern w:val="2"/>
          <w:sz w:val="32"/>
          <w:szCs w:val="32"/>
          <w:lang w:val="en-US" w:eastAsia="zh-CN" w:bidi="ar-SA"/>
        </w:rPr>
        <w:t>2022</w:t>
      </w:r>
      <w:r>
        <w:rPr>
          <w:rFonts w:hint="default" w:ascii="仿宋_GB2312" w:hAnsi="仿宋_GB2312" w:eastAsia="仿宋_GB2312" w:cs="仿宋_GB2312"/>
          <w:b w:val="0"/>
          <w:bCs w:val="0"/>
          <w:kern w:val="2"/>
          <w:sz w:val="32"/>
          <w:szCs w:val="32"/>
          <w:lang w:val="en-US" w:eastAsia="zh-CN" w:bidi="ar-SA"/>
        </w:rPr>
        <w:t>年</w:t>
      </w:r>
      <w:r>
        <w:rPr>
          <w:rFonts w:hint="default" w:ascii="Times New Roman" w:hAnsi="Times New Roman" w:eastAsia="仿宋_GB2312" w:cs="Times New Roman"/>
          <w:b w:val="0"/>
          <w:bCs w:val="0"/>
          <w:kern w:val="2"/>
          <w:sz w:val="32"/>
          <w:szCs w:val="32"/>
          <w:lang w:val="en-US" w:eastAsia="zh-CN" w:bidi="ar-SA"/>
        </w:rPr>
        <w:t>6</w:t>
      </w:r>
      <w:r>
        <w:rPr>
          <w:rFonts w:hint="default" w:ascii="仿宋_GB2312" w:hAnsi="仿宋_GB2312" w:eastAsia="仿宋_GB2312" w:cs="仿宋_GB2312"/>
          <w:b w:val="0"/>
          <w:bCs w:val="0"/>
          <w:kern w:val="2"/>
          <w:sz w:val="32"/>
          <w:szCs w:val="32"/>
          <w:lang w:val="en-US" w:eastAsia="zh-CN" w:bidi="ar-SA"/>
        </w:rPr>
        <w:t>月</w:t>
      </w:r>
      <w:r>
        <w:rPr>
          <w:rFonts w:hint="default" w:ascii="Times New Roman" w:hAnsi="Times New Roman" w:eastAsia="仿宋_GB2312" w:cs="Times New Roman"/>
          <w:b w:val="0"/>
          <w:bCs w:val="0"/>
          <w:kern w:val="2"/>
          <w:sz w:val="32"/>
          <w:szCs w:val="32"/>
          <w:lang w:val="en-US" w:eastAsia="zh-CN" w:bidi="ar-SA"/>
        </w:rPr>
        <w:t>24</w:t>
      </w:r>
      <w:r>
        <w:rPr>
          <w:rFonts w:hint="default" w:ascii="仿宋_GB2312" w:hAnsi="仿宋_GB2312" w:eastAsia="仿宋_GB2312" w:cs="仿宋_GB2312"/>
          <w:b w:val="0"/>
          <w:bCs w:val="0"/>
          <w:kern w:val="2"/>
          <w:sz w:val="32"/>
          <w:szCs w:val="32"/>
          <w:lang w:val="en-US" w:eastAsia="zh-CN" w:bidi="ar-SA"/>
        </w:rPr>
        <w:t>日第十三届全国人民代表大会常务委员会第三十五次会议修订通过了《中华人民共和国体育法》（以下简称《体育法》），并于</w:t>
      </w:r>
      <w:r>
        <w:rPr>
          <w:rFonts w:hint="default" w:ascii="Times New Roman" w:hAnsi="Times New Roman" w:eastAsia="仿宋_GB2312" w:cs="Times New Roman"/>
          <w:b w:val="0"/>
          <w:bCs w:val="0"/>
          <w:kern w:val="2"/>
          <w:sz w:val="32"/>
          <w:szCs w:val="32"/>
          <w:lang w:val="en-US" w:eastAsia="zh-CN" w:bidi="ar-SA"/>
        </w:rPr>
        <w:t>2023</w:t>
      </w:r>
      <w:r>
        <w:rPr>
          <w:rFonts w:hint="default" w:ascii="仿宋_GB2312" w:hAnsi="仿宋_GB2312" w:eastAsia="仿宋_GB2312" w:cs="仿宋_GB2312"/>
          <w:b w:val="0"/>
          <w:bCs w:val="0"/>
          <w:kern w:val="2"/>
          <w:sz w:val="32"/>
          <w:szCs w:val="32"/>
          <w:lang w:val="en-US" w:eastAsia="zh-CN" w:bidi="ar-SA"/>
        </w:rPr>
        <w:t>年</w:t>
      </w:r>
      <w:r>
        <w:rPr>
          <w:rFonts w:hint="default" w:ascii="Times New Roman" w:hAnsi="Times New Roman" w:eastAsia="仿宋_GB2312" w:cs="Times New Roman"/>
          <w:b w:val="0"/>
          <w:bCs w:val="0"/>
          <w:kern w:val="2"/>
          <w:sz w:val="32"/>
          <w:szCs w:val="32"/>
          <w:lang w:val="en-US" w:eastAsia="zh-CN" w:bidi="ar-SA"/>
        </w:rPr>
        <w:t>1</w:t>
      </w:r>
      <w:r>
        <w:rPr>
          <w:rFonts w:hint="default" w:ascii="仿宋_GB2312" w:hAnsi="仿宋_GB2312" w:eastAsia="仿宋_GB2312" w:cs="仿宋_GB2312"/>
          <w:b w:val="0"/>
          <w:bCs w:val="0"/>
          <w:kern w:val="2"/>
          <w:sz w:val="32"/>
          <w:szCs w:val="32"/>
          <w:lang w:val="en-US" w:eastAsia="zh-CN" w:bidi="ar-SA"/>
        </w:rPr>
        <w:t>月</w:t>
      </w:r>
      <w:r>
        <w:rPr>
          <w:rFonts w:hint="default" w:ascii="Times New Roman" w:hAnsi="Times New Roman" w:eastAsia="仿宋_GB2312" w:cs="Times New Roman"/>
          <w:b w:val="0"/>
          <w:bCs w:val="0"/>
          <w:kern w:val="2"/>
          <w:sz w:val="32"/>
          <w:szCs w:val="32"/>
          <w:lang w:val="en-US" w:eastAsia="zh-CN" w:bidi="ar-SA"/>
        </w:rPr>
        <w:t>1</w:t>
      </w:r>
      <w:r>
        <w:rPr>
          <w:rFonts w:hint="default" w:ascii="仿宋_GB2312" w:hAnsi="仿宋_GB2312" w:eastAsia="仿宋_GB2312" w:cs="仿宋_GB2312"/>
          <w:b w:val="0"/>
          <w:bCs w:val="0"/>
          <w:kern w:val="2"/>
          <w:sz w:val="32"/>
          <w:szCs w:val="32"/>
          <w:lang w:val="en-US" w:eastAsia="zh-CN" w:bidi="ar-SA"/>
        </w:rPr>
        <w:t>日起施行。这次体育法修订丰富完善了体育法治基本制度，是我国体育法治建设的重要里程碑。</w:t>
      </w:r>
      <w:r>
        <w:rPr>
          <w:rFonts w:hint="default" w:ascii="Times New Roman" w:hAnsi="Times New Roman" w:eastAsia="仿宋_GB2312" w:cs="Times New Roman"/>
          <w:b w:val="0"/>
          <w:bCs w:val="0"/>
          <w:kern w:val="2"/>
          <w:sz w:val="32"/>
          <w:szCs w:val="32"/>
          <w:lang w:val="en-US" w:eastAsia="zh-CN" w:bidi="ar-SA"/>
        </w:rPr>
        <w:t>2023</w:t>
      </w:r>
      <w:r>
        <w:rPr>
          <w:rFonts w:hint="default" w:ascii="仿宋_GB2312" w:hAnsi="仿宋_GB2312" w:eastAsia="仿宋_GB2312" w:cs="仿宋_GB2312"/>
          <w:b w:val="0"/>
          <w:bCs w:val="0"/>
          <w:kern w:val="2"/>
          <w:sz w:val="32"/>
          <w:szCs w:val="32"/>
          <w:lang w:val="en-US" w:eastAsia="zh-CN" w:bidi="ar-SA"/>
        </w:rPr>
        <w:t>年</w:t>
      </w:r>
      <w:r>
        <w:rPr>
          <w:rFonts w:hint="default" w:ascii="Times New Roman" w:hAnsi="Times New Roman" w:eastAsia="仿宋_GB2312" w:cs="Times New Roman"/>
          <w:b w:val="0"/>
          <w:bCs w:val="0"/>
          <w:kern w:val="2"/>
          <w:sz w:val="32"/>
          <w:szCs w:val="32"/>
          <w:lang w:val="en-US" w:eastAsia="zh-CN" w:bidi="ar-SA"/>
        </w:rPr>
        <w:t>1</w:t>
      </w:r>
      <w:r>
        <w:rPr>
          <w:rFonts w:hint="default" w:ascii="仿宋_GB2312" w:hAnsi="仿宋_GB2312" w:eastAsia="仿宋_GB2312" w:cs="仿宋_GB2312"/>
          <w:b w:val="0"/>
          <w:bCs w:val="0"/>
          <w:kern w:val="2"/>
          <w:sz w:val="32"/>
          <w:szCs w:val="32"/>
          <w:lang w:val="en-US" w:eastAsia="zh-CN" w:bidi="ar-SA"/>
        </w:rPr>
        <w:t>月</w:t>
      </w:r>
      <w:r>
        <w:rPr>
          <w:rFonts w:hint="default" w:ascii="Times New Roman" w:hAnsi="Times New Roman" w:eastAsia="仿宋_GB2312" w:cs="Times New Roman"/>
          <w:b w:val="0"/>
          <w:bCs w:val="0"/>
          <w:kern w:val="2"/>
          <w:sz w:val="32"/>
          <w:szCs w:val="32"/>
          <w:lang w:val="en-US" w:eastAsia="zh-CN" w:bidi="ar-SA"/>
        </w:rPr>
        <w:t>1</w:t>
      </w:r>
      <w:r>
        <w:rPr>
          <w:rFonts w:hint="default" w:ascii="仿宋_GB2312" w:hAnsi="仿宋_GB2312" w:eastAsia="仿宋_GB2312" w:cs="仿宋_GB2312"/>
          <w:b w:val="0"/>
          <w:bCs w:val="0"/>
          <w:kern w:val="2"/>
          <w:sz w:val="32"/>
          <w:szCs w:val="32"/>
          <w:lang w:val="en-US" w:eastAsia="zh-CN" w:bidi="ar-SA"/>
        </w:rPr>
        <w:t>日，国家体育总局公布新修订的《体育赛事活动管理办法》并宣布即日起施行。</w:t>
      </w:r>
      <w:r>
        <w:rPr>
          <w:rFonts w:hint="eastAsia" w:ascii="仿宋_GB2312" w:hAnsi="仿宋_GB2312" w:eastAsia="仿宋_GB2312" w:cs="仿宋_GB2312"/>
          <w:b w:val="0"/>
          <w:bCs w:val="0"/>
          <w:kern w:val="2"/>
          <w:sz w:val="32"/>
          <w:szCs w:val="32"/>
          <w:lang w:val="en-US" w:eastAsia="zh-CN" w:bidi="ar-SA"/>
        </w:rPr>
        <w:t>为确保全市范围内体育赛事活动规范有序开展，保障体育赛事活动各方合法权益，调动社会力量举办体育赛事活动的积极性，提高体育治理体系和治理能力现代化水平，着力解决新修订《体育法》和《体育赛事活动管理办法》所聚焦的重点问题，我局决定由体育竞赛管理中心牵头研究制定《苏州市关于进一步加强体育赛事活动管理的指导意见》（修订稿）。</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二、起草思路</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坚持以人民为中心的发展理念和办人民满意体育的要求，贯彻党中央、国务院关于</w:t>
      </w:r>
      <w:r>
        <w:rPr>
          <w:rFonts w:hint="eastAsia" w:ascii="仿宋_GB2312" w:hAnsi="仿宋_GB2312" w:eastAsia="仿宋_GB2312" w:cs="仿宋_GB2312"/>
          <w:b w:val="0"/>
          <w:bCs w:val="0"/>
          <w:kern w:val="2"/>
          <w:sz w:val="32"/>
          <w:szCs w:val="32"/>
          <w:lang w:val="en-US" w:eastAsia="zh-CN" w:bidi="ar-SA"/>
        </w:rPr>
        <w:t>“</w:t>
      </w:r>
      <w:r>
        <w:rPr>
          <w:rFonts w:hint="default" w:ascii="仿宋_GB2312" w:hAnsi="仿宋_GB2312" w:eastAsia="仿宋_GB2312" w:cs="仿宋_GB2312"/>
          <w:b w:val="0"/>
          <w:bCs w:val="0"/>
          <w:kern w:val="2"/>
          <w:sz w:val="32"/>
          <w:szCs w:val="32"/>
          <w:lang w:val="en-US" w:eastAsia="zh-CN" w:bidi="ar-SA"/>
        </w:rPr>
        <w:t>放管服</w:t>
      </w:r>
      <w:r>
        <w:rPr>
          <w:rFonts w:hint="eastAsia" w:ascii="仿宋_GB2312" w:hAnsi="仿宋_GB2312" w:eastAsia="仿宋_GB2312" w:cs="仿宋_GB2312"/>
          <w:b w:val="0"/>
          <w:bCs w:val="0"/>
          <w:kern w:val="2"/>
          <w:sz w:val="32"/>
          <w:szCs w:val="32"/>
          <w:lang w:val="en-US" w:eastAsia="zh-CN" w:bidi="ar-SA"/>
        </w:rPr>
        <w:t>”</w:t>
      </w:r>
      <w:r>
        <w:rPr>
          <w:rFonts w:hint="default" w:ascii="仿宋_GB2312" w:hAnsi="仿宋_GB2312" w:eastAsia="仿宋_GB2312" w:cs="仿宋_GB2312"/>
          <w:b w:val="0"/>
          <w:bCs w:val="0"/>
          <w:kern w:val="2"/>
          <w:sz w:val="32"/>
          <w:szCs w:val="32"/>
          <w:lang w:val="en-US" w:eastAsia="zh-CN" w:bidi="ar-SA"/>
        </w:rPr>
        <w:t>改革的部署，积极</w:t>
      </w:r>
      <w:r>
        <w:rPr>
          <w:rFonts w:hint="eastAsia" w:ascii="仿宋_GB2312" w:hAnsi="仿宋_GB2312" w:eastAsia="仿宋_GB2312" w:cs="仿宋_GB2312"/>
          <w:b w:val="0"/>
          <w:bCs w:val="0"/>
          <w:kern w:val="2"/>
          <w:sz w:val="32"/>
          <w:szCs w:val="32"/>
          <w:lang w:val="en-US" w:eastAsia="zh-CN" w:bidi="ar-SA"/>
        </w:rPr>
        <w:t>贯彻落实《体育法》《体育赛事活动管理办法》《江苏省贯彻〈体育赛事活动管理办法〉实施细则》等法律法规</w:t>
      </w:r>
      <w:r>
        <w:rPr>
          <w:rFonts w:hint="default" w:ascii="仿宋_GB2312" w:hAnsi="仿宋_GB2312" w:eastAsia="仿宋_GB2312" w:cs="仿宋_GB2312"/>
          <w:b w:val="0"/>
          <w:bCs w:val="0"/>
          <w:kern w:val="2"/>
          <w:sz w:val="32"/>
          <w:szCs w:val="32"/>
          <w:lang w:val="en-US" w:eastAsia="zh-CN" w:bidi="ar-SA"/>
        </w:rPr>
        <w:t>，面向社会、面向市场、面向体育工作实际，切实履行政府监管职责，发挥体育</w:t>
      </w:r>
      <w:r>
        <w:rPr>
          <w:rFonts w:hint="eastAsia" w:ascii="仿宋_GB2312" w:hAnsi="仿宋_GB2312" w:eastAsia="仿宋_GB2312" w:cs="仿宋_GB2312"/>
          <w:b w:val="0"/>
          <w:bCs w:val="0"/>
          <w:kern w:val="2"/>
          <w:sz w:val="32"/>
          <w:szCs w:val="32"/>
          <w:lang w:val="en-US" w:eastAsia="zh-CN" w:bidi="ar-SA"/>
        </w:rPr>
        <w:t>组织</w:t>
      </w:r>
      <w:r>
        <w:rPr>
          <w:rFonts w:hint="default" w:ascii="仿宋_GB2312" w:hAnsi="仿宋_GB2312" w:eastAsia="仿宋_GB2312" w:cs="仿宋_GB2312"/>
          <w:b w:val="0"/>
          <w:bCs w:val="0"/>
          <w:kern w:val="2"/>
          <w:sz w:val="32"/>
          <w:szCs w:val="32"/>
          <w:lang w:val="en-US" w:eastAsia="zh-CN" w:bidi="ar-SA"/>
        </w:rPr>
        <w:t>的作用，规范体育赛事活动，推动体育事业健康可持续发展。</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起草过程</w:t>
      </w:r>
    </w:p>
    <w:p>
      <w:pPr>
        <w:keepNext w:val="0"/>
        <w:keepLines w:val="0"/>
        <w:pageBreakBefore w:val="0"/>
        <w:widowControl w:val="0"/>
        <w:numPr>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2023</w:t>
      </w:r>
      <w:r>
        <w:rPr>
          <w:rFonts w:hint="eastAsia" w:ascii="仿宋_GB2312" w:hAnsi="仿宋_GB2312" w:eastAsia="仿宋_GB2312" w:cs="仿宋_GB2312"/>
          <w:b w:val="0"/>
          <w:bCs w:val="0"/>
          <w:kern w:val="2"/>
          <w:sz w:val="32"/>
          <w:szCs w:val="32"/>
          <w:lang w:val="en-US" w:eastAsia="zh-CN" w:bidi="ar-SA"/>
        </w:rPr>
        <w:t>年，成立体育赛事活动管理规范性文件制定工作领导小组，并开始制定起草方案，《指导意见》（修订稿）的制定工作启动并纳入年度计划。</w:t>
      </w:r>
    </w:p>
    <w:p>
      <w:pPr>
        <w:keepNext w:val="0"/>
        <w:keepLines w:val="0"/>
        <w:pageBreakBefore w:val="0"/>
        <w:widowControl w:val="0"/>
        <w:numPr>
          <w:numId w:val="0"/>
        </w:numPr>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自</w:t>
      </w:r>
      <w:r>
        <w:rPr>
          <w:rFonts w:hint="eastAsia" w:ascii="Times New Roman" w:hAnsi="Times New Roman" w:eastAsia="仿宋_GB2312" w:cs="Times New Roman"/>
          <w:b w:val="0"/>
          <w:bCs w:val="0"/>
          <w:kern w:val="2"/>
          <w:sz w:val="32"/>
          <w:szCs w:val="32"/>
          <w:lang w:val="en-US" w:eastAsia="zh-CN" w:bidi="ar-SA"/>
        </w:rPr>
        <w:t>2023</w:t>
      </w:r>
      <w:r>
        <w:rPr>
          <w:rFonts w:hint="eastAsia" w:ascii="仿宋_GB2312" w:hAnsi="仿宋_GB2312" w:eastAsia="仿宋_GB2312" w:cs="仿宋_GB2312"/>
          <w:b w:val="0"/>
          <w:bCs w:val="0"/>
          <w:kern w:val="2"/>
          <w:sz w:val="32"/>
          <w:szCs w:val="32"/>
          <w:lang w:val="en-US" w:eastAsia="zh-CN" w:bidi="ar-SA"/>
        </w:rPr>
        <w:t>年</w:t>
      </w:r>
      <w:r>
        <w:rPr>
          <w:rFonts w:hint="eastAsia" w:ascii="Times New Roman" w:hAnsi="Times New Roman" w:eastAsia="仿宋_GB2312" w:cs="Times New Roman"/>
          <w:b w:val="0"/>
          <w:bCs w:val="0"/>
          <w:kern w:val="2"/>
          <w:sz w:val="32"/>
          <w:szCs w:val="32"/>
          <w:lang w:val="en-US" w:eastAsia="zh-CN" w:bidi="ar-SA"/>
        </w:rPr>
        <w:t>10</w:t>
      </w:r>
      <w:r>
        <w:rPr>
          <w:rFonts w:hint="eastAsia" w:ascii="仿宋_GB2312" w:hAnsi="仿宋_GB2312" w:eastAsia="仿宋_GB2312" w:cs="仿宋_GB2312"/>
          <w:b w:val="0"/>
          <w:bCs w:val="0"/>
          <w:kern w:val="2"/>
          <w:sz w:val="32"/>
          <w:szCs w:val="32"/>
          <w:lang w:val="en-US" w:eastAsia="zh-CN" w:bidi="ar-SA"/>
        </w:rPr>
        <w:t>月份以来，我局实地调研相关办赛单位，收集研究相关政策和资料，进行归纳整理，并完成了《苏州市关于进一步加强体育赛事活动管理的指导意见</w:t>
      </w:r>
      <w:bookmarkStart w:id="0" w:name="_GoBack"/>
      <w:bookmarkEnd w:id="0"/>
      <w:r>
        <w:rPr>
          <w:rFonts w:hint="eastAsia" w:ascii="仿宋_GB2312" w:hAnsi="仿宋_GB2312" w:eastAsia="仿宋_GB2312" w:cs="仿宋_GB2312"/>
          <w:b w:val="0"/>
          <w:bCs w:val="0"/>
          <w:kern w:val="2"/>
          <w:sz w:val="32"/>
          <w:szCs w:val="32"/>
          <w:lang w:val="en-US" w:eastAsia="zh-CN" w:bidi="ar-SA"/>
        </w:rPr>
        <w:t>》的修订，于</w:t>
      </w:r>
      <w:r>
        <w:rPr>
          <w:rFonts w:hint="eastAsia" w:ascii="Times New Roman" w:hAnsi="Times New Roman" w:eastAsia="仿宋_GB2312" w:cs="Times New Roman"/>
          <w:b w:val="0"/>
          <w:bCs w:val="0"/>
          <w:kern w:val="2"/>
          <w:sz w:val="32"/>
          <w:szCs w:val="32"/>
          <w:lang w:val="en-US" w:eastAsia="zh-CN" w:bidi="ar-SA"/>
        </w:rPr>
        <w:t>2024</w:t>
      </w:r>
      <w:r>
        <w:rPr>
          <w:rFonts w:hint="eastAsia" w:ascii="仿宋_GB2312" w:hAnsi="仿宋_GB2312" w:eastAsia="仿宋_GB2312" w:cs="仿宋_GB2312"/>
          <w:b w:val="0"/>
          <w:bCs w:val="0"/>
          <w:kern w:val="2"/>
          <w:sz w:val="32"/>
          <w:szCs w:val="32"/>
          <w:lang w:val="en-US" w:eastAsia="zh-CN" w:bidi="ar-SA"/>
        </w:rPr>
        <w:t>年</w:t>
      </w:r>
      <w:r>
        <w:rPr>
          <w:rFonts w:hint="eastAsia" w:ascii="Times New Roman" w:hAnsi="Times New Roman" w:eastAsia="仿宋_GB2312" w:cs="Times New Roman"/>
          <w:b w:val="0"/>
          <w:bCs w:val="0"/>
          <w:kern w:val="2"/>
          <w:sz w:val="32"/>
          <w:szCs w:val="32"/>
          <w:lang w:val="en-US" w:eastAsia="zh-CN" w:bidi="ar-SA"/>
        </w:rPr>
        <w:t>4月</w:t>
      </w:r>
      <w:r>
        <w:rPr>
          <w:rFonts w:hint="eastAsia" w:ascii="仿宋_GB2312" w:hAnsi="仿宋_GB2312" w:eastAsia="仿宋_GB2312" w:cs="仿宋_GB2312"/>
          <w:b w:val="0"/>
          <w:bCs w:val="0"/>
          <w:kern w:val="2"/>
          <w:sz w:val="32"/>
          <w:szCs w:val="32"/>
          <w:lang w:val="en-US" w:eastAsia="zh-CN" w:bidi="ar-SA"/>
        </w:rPr>
        <w:t>份将修订稿送往苏州大学王健法学院、南京师范大学法学院等由相关专家论证评审，在此基础上形成征求意见稿。</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bidi="ar-SA"/>
        </w:rPr>
        <w:t>四、</w:t>
      </w:r>
      <w:r>
        <w:rPr>
          <w:rFonts w:hint="eastAsia" w:ascii="黑体" w:hAnsi="黑体" w:eastAsia="黑体" w:cs="黑体"/>
          <w:b w:val="0"/>
          <w:bCs w:val="0"/>
          <w:sz w:val="32"/>
          <w:szCs w:val="32"/>
          <w:lang w:val="en-US" w:eastAsia="zh-CN"/>
        </w:rPr>
        <w:t>《指导意见》（征求意见稿）的主要内容</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本次《指导意见》的修订是以《体育法》、《体育赛事活动管理办法》及其部分省市的相关法律法规为基础，辅以苏州市体育局多年来举办、承办体育赛事活动的经验，理论与实践相结合，共计二十一条。</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引言部分拟删去“《体育赛事管理办法》《体育总局关于进一步加强体育赛事活动监督管理的意见》《江苏省人民政府关于加快发展体育产业促进体育消费的实施意见》《江苏省体育局关于推进体育竞赛改革提升赛事效能的指导意见》《苏州市体育经营活动管理条例》《苏州市政府关于加快发展体育产业促进体育消费的实施意见》”，拟增加“《中华人民共和国安全生产法》《中华人民共和国突发事件应对法》《全民健身条例》《大型群众性活动安全管理条例》《国家体育总局等十一部委关于进一步加强体育赛事活动安全监管服务的意见》《体育赛事活动管理办法》《江苏省贯彻&lt;体育赛事活动管理办法&gt;实施细则》”，并将“体育赛事”的表述修改为“体育赛事活动”。以上修订合理性在于拟删去的政策法规与规范性文件部分已废止，部分已无法适应当前体育赛事活动之发展；拟增加的法律法规与规范性文件部分为《指导意见》的上位法，部分为与总局相关规范性文件表述一致；“体育赛事活动”之修改则是与《体育赛事活动管理办法》表述相统一，以下体育赛事活动表述之更改不再赘述。</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一条拟对体育赛事活动的界定进行修订，其合理性在于衔接《体育赛事活动管理办法》，与其适用范围相一致。针对监督管理主体的修订则是基于对《南京市体育赛事活动安全监督管理办法(试行)》《成都市体育赛事活动管理办法》的参考。</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二条拟细化苏州市体育局各业务部门对体育赛事活动监管的分工。其合理性在于从苏州市体育局各业务部门的职能出发，以《南京市体育赛事活动安全监督管理办法(试行)》对南京市体育局的分工为参考，细化苏州市体育局体育竞赛管理中心、群体处等业务部门的分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第三条拟对不同级别赛事的概念进行修订，其合理性在于《体育赛事活动管理办法》已经修改了不同级别赛事的概念，《指导意见》其表述应当与《体育赛事活动管理办法》保持统一。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四条拟删去体育赛事活动冠以国家或省的名称，其合理性在于不论《体育赛事活动管理办法》还是《江苏省贯彻&lt;体育赛事活动管理办法&gt;实施细则》均对以上情形有所规定，为避免立法资源的浪费，应当减少《指导意见》对上位法的照搬照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五条拟增加对高危体育赛事活动的原则性规定，其合理性在于《体育法》《体育赛事活动管理办法》已经对高危体育赛事活动进行了较为详尽的规定，《指导意见》无需再对高危体育赛事活动进行重复性规定，故拟做原则性规定。</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第六条至第八条仅做表述上的修改，其合理性在于历经多年实践，《指导意见》关于体育赛事活动审批的规定符合苏州市体育赛事活动的现实需求。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九条拟针对体育赛事活动的承办方、主办方、协办方等对体育赛事活动的组织责任进行分配，其合理性在于该条的修订以《体育赛事活动管理办法》相关条文为基础，并辅以《南京市体育赛事活动安全监督管理办法(试行)》相关规定做参考，并创新性提出《苏州市体育赛事活动办赛示范合同》。</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第十条拟增加主办方与承办方的赛事保障义务，其合理性在于以《体育法》《安全生产法》《体育赛事活动管理办法》相关条文为基础，辅以《南京市体育赛事活动安全监督管理办法(试行)》相关条款做参考。</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第十一条拟新增裁判员选派条文，其合理性在于该条文以《江苏省体育竞赛裁判员管理实施细则(征求意见稿)》相关规定为基础，基于苏州市体育赛事活动裁判员现实情况所修订。</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十二条拟增加体育赛事活动主办方、承办方与协办方的安全保障责任，其合理性在于以《安全生产法》《突发事件应对法》《大型群众性活动安全管理条例》《体育赛事活动管理办法》相关规定为基础，以《云南省体育赛事活动管理实施细则（征求意见稿）》《南京市体育赛事活动安全监督管理办法(试行)》相关规定做参考。</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十三条拟增加体育赛事活动风险评估机制，其合理性在于《国家体育总局等十一部委关于进一步加强体育赛事活动安全监管服务的意见》要求实时风险评估，故本条款参考《云南省体育赛事活动管理实施细则（征求意见稿）》相关条文。</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十四条拟增加体育赛事活动“熔断”机制，其合理性在于《突发事件应对法》《体育赛事活动管理办法》《体育总局关于建立健全体育赛事活动“熔断”机制的通知》均要求承办体育赛事活动应当建立“熔断”机制保障各方安全，因此本条文充分吸收相关规定，并基于苏州市现实需求予以修订。</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第十五条拟增加监管部门权力清单、体育赛事活动安全生产数据库、体育赛事活动评估机制等规定，其合理性在于符合《安全生产法》的相关规定。</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十六条拟删去违规行为处理的具体规定，并修改为“违反国家和省有关规定的行为，有关法律、法规及规章已有处罚规定的，从其规定。”其合理性在于《体育赛事活动管理办法》针对违规行为已形成较为完备的处罚体系，《江苏省贯彻&lt;体育赛事活动管理办法&gt;实施细则（征求意见稿）》也要求违规行为依照《体育赛事活动管理办法》相关条文进行处罚。</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第十七、十八条为衔接《体育赛事活动管理办法》修改表述。</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第十九条拟增加体育纠纷解决机制条款，其合理性在于《体育法》对体育纠纷解决机制相关规定的要求。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第二十条明确《指导意见》适用范围。</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default"/>
          <w:b w:val="0"/>
          <w:bCs w:val="0"/>
          <w:sz w:val="24"/>
          <w:szCs w:val="24"/>
          <w:lang w:val="en-US" w:eastAsia="zh-CN"/>
        </w:rPr>
      </w:pPr>
      <w:r>
        <w:rPr>
          <w:rFonts w:hint="eastAsia" w:ascii="仿宋_GB2312" w:hAnsi="仿宋_GB2312" w:eastAsia="仿宋_GB2312" w:cs="仿宋_GB2312"/>
          <w:b w:val="0"/>
          <w:bCs w:val="0"/>
          <w:kern w:val="2"/>
          <w:sz w:val="32"/>
          <w:szCs w:val="32"/>
          <w:lang w:val="en-US" w:eastAsia="zh-CN" w:bidi="ar-SA"/>
        </w:rPr>
        <w:t>第二十一条明确《指导意见》与上位法冲突时，应适用上位法。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334D95"/>
    <w:multiLevelType w:val="singleLevel"/>
    <w:tmpl w:val="76334D9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kMDM5NGU3MTljMjIxNmFmNGIyN2Q1NzRkNGVkMTIifQ=="/>
  </w:docVars>
  <w:rsids>
    <w:rsidRoot w:val="00000000"/>
    <w:rsid w:val="0022181C"/>
    <w:rsid w:val="004B2B21"/>
    <w:rsid w:val="011A24F4"/>
    <w:rsid w:val="01B42948"/>
    <w:rsid w:val="02110212"/>
    <w:rsid w:val="046643CE"/>
    <w:rsid w:val="052B1173"/>
    <w:rsid w:val="05B42F17"/>
    <w:rsid w:val="06B17456"/>
    <w:rsid w:val="07AA0212"/>
    <w:rsid w:val="098F7F23"/>
    <w:rsid w:val="0A6842D0"/>
    <w:rsid w:val="0AA74DF8"/>
    <w:rsid w:val="0C955D89"/>
    <w:rsid w:val="0CC55A09"/>
    <w:rsid w:val="0EC51CF1"/>
    <w:rsid w:val="0EEC1973"/>
    <w:rsid w:val="0F6E2388"/>
    <w:rsid w:val="10593038"/>
    <w:rsid w:val="106F0166"/>
    <w:rsid w:val="10BB784F"/>
    <w:rsid w:val="11032FA4"/>
    <w:rsid w:val="115A7068"/>
    <w:rsid w:val="12064AFA"/>
    <w:rsid w:val="12323B41"/>
    <w:rsid w:val="12DE0B41"/>
    <w:rsid w:val="13AE71F7"/>
    <w:rsid w:val="15595889"/>
    <w:rsid w:val="15F01D49"/>
    <w:rsid w:val="163D2AB4"/>
    <w:rsid w:val="175E2CE2"/>
    <w:rsid w:val="18EB2263"/>
    <w:rsid w:val="19102702"/>
    <w:rsid w:val="1BA710FC"/>
    <w:rsid w:val="1BED2887"/>
    <w:rsid w:val="1C715266"/>
    <w:rsid w:val="1D383FD6"/>
    <w:rsid w:val="1D4E55A7"/>
    <w:rsid w:val="1DF77D41"/>
    <w:rsid w:val="1F5A46D7"/>
    <w:rsid w:val="1F8D685B"/>
    <w:rsid w:val="1FD47C40"/>
    <w:rsid w:val="20947775"/>
    <w:rsid w:val="20A21E92"/>
    <w:rsid w:val="21747CD2"/>
    <w:rsid w:val="21A97250"/>
    <w:rsid w:val="24E0101E"/>
    <w:rsid w:val="24EE1B49"/>
    <w:rsid w:val="259D531E"/>
    <w:rsid w:val="26E054C2"/>
    <w:rsid w:val="274517C9"/>
    <w:rsid w:val="296E3259"/>
    <w:rsid w:val="29E654E5"/>
    <w:rsid w:val="2A377AEF"/>
    <w:rsid w:val="2A6401B8"/>
    <w:rsid w:val="2B2838DB"/>
    <w:rsid w:val="2B2B6F28"/>
    <w:rsid w:val="2B520958"/>
    <w:rsid w:val="2C0167A4"/>
    <w:rsid w:val="2C077995"/>
    <w:rsid w:val="2CB01DDA"/>
    <w:rsid w:val="2D6A01A7"/>
    <w:rsid w:val="305111DE"/>
    <w:rsid w:val="316264FA"/>
    <w:rsid w:val="31E04F95"/>
    <w:rsid w:val="32A45F3D"/>
    <w:rsid w:val="32DA195F"/>
    <w:rsid w:val="34346E4D"/>
    <w:rsid w:val="35B84990"/>
    <w:rsid w:val="35C42453"/>
    <w:rsid w:val="36EE3C2B"/>
    <w:rsid w:val="37FF59C4"/>
    <w:rsid w:val="382471D8"/>
    <w:rsid w:val="3A7B3A28"/>
    <w:rsid w:val="3A824DB6"/>
    <w:rsid w:val="3CB72D11"/>
    <w:rsid w:val="3DF5764D"/>
    <w:rsid w:val="3E2E168A"/>
    <w:rsid w:val="3E79027E"/>
    <w:rsid w:val="3E8135D7"/>
    <w:rsid w:val="3E976956"/>
    <w:rsid w:val="3FB3156E"/>
    <w:rsid w:val="42114C71"/>
    <w:rsid w:val="43A833B4"/>
    <w:rsid w:val="4467501D"/>
    <w:rsid w:val="448B2AB9"/>
    <w:rsid w:val="44E977E0"/>
    <w:rsid w:val="45AD6A5F"/>
    <w:rsid w:val="47422747"/>
    <w:rsid w:val="47A619B8"/>
    <w:rsid w:val="48C7608A"/>
    <w:rsid w:val="493E1F2C"/>
    <w:rsid w:val="494E0559"/>
    <w:rsid w:val="49B22896"/>
    <w:rsid w:val="4ACF7478"/>
    <w:rsid w:val="4AEC002A"/>
    <w:rsid w:val="4B1D579A"/>
    <w:rsid w:val="4B7A73E4"/>
    <w:rsid w:val="4BC845F3"/>
    <w:rsid w:val="4C2061DD"/>
    <w:rsid w:val="4DE374C2"/>
    <w:rsid w:val="4F10078B"/>
    <w:rsid w:val="4F512B51"/>
    <w:rsid w:val="4FBF7ABB"/>
    <w:rsid w:val="4FDC066D"/>
    <w:rsid w:val="502E69EF"/>
    <w:rsid w:val="5043249A"/>
    <w:rsid w:val="50BF6F9A"/>
    <w:rsid w:val="50FD4D3F"/>
    <w:rsid w:val="516E3547"/>
    <w:rsid w:val="555B64D8"/>
    <w:rsid w:val="578F06BB"/>
    <w:rsid w:val="57BD5228"/>
    <w:rsid w:val="5AB50438"/>
    <w:rsid w:val="5B2335F4"/>
    <w:rsid w:val="5C7F7661"/>
    <w:rsid w:val="5CDA23D8"/>
    <w:rsid w:val="5CF36FF6"/>
    <w:rsid w:val="5D6926E4"/>
    <w:rsid w:val="5DC6470A"/>
    <w:rsid w:val="5EB6477F"/>
    <w:rsid w:val="5EFD1B67"/>
    <w:rsid w:val="60F564AB"/>
    <w:rsid w:val="618F19E3"/>
    <w:rsid w:val="62051CA5"/>
    <w:rsid w:val="62483940"/>
    <w:rsid w:val="6367429A"/>
    <w:rsid w:val="64E75692"/>
    <w:rsid w:val="661C580F"/>
    <w:rsid w:val="671B7875"/>
    <w:rsid w:val="67D16185"/>
    <w:rsid w:val="682D3D04"/>
    <w:rsid w:val="68C729E6"/>
    <w:rsid w:val="69823BDB"/>
    <w:rsid w:val="69AF0748"/>
    <w:rsid w:val="69F23173"/>
    <w:rsid w:val="6AF6662F"/>
    <w:rsid w:val="6C30791F"/>
    <w:rsid w:val="6C7517D5"/>
    <w:rsid w:val="6CAB169B"/>
    <w:rsid w:val="6DC04CD2"/>
    <w:rsid w:val="6E5B2C4D"/>
    <w:rsid w:val="6E5B49FB"/>
    <w:rsid w:val="6EAB5982"/>
    <w:rsid w:val="6EFA06B8"/>
    <w:rsid w:val="6F307C36"/>
    <w:rsid w:val="6FD31D78"/>
    <w:rsid w:val="711A6DEF"/>
    <w:rsid w:val="718425A6"/>
    <w:rsid w:val="71E73175"/>
    <w:rsid w:val="71F17B50"/>
    <w:rsid w:val="72FB055A"/>
    <w:rsid w:val="73010267"/>
    <w:rsid w:val="73351CBE"/>
    <w:rsid w:val="740D2C3B"/>
    <w:rsid w:val="745F3497"/>
    <w:rsid w:val="760D0CD1"/>
    <w:rsid w:val="77492F29"/>
    <w:rsid w:val="78564BB1"/>
    <w:rsid w:val="78872FBC"/>
    <w:rsid w:val="78E23F4E"/>
    <w:rsid w:val="799A58A0"/>
    <w:rsid w:val="7A146AD1"/>
    <w:rsid w:val="7A3232C4"/>
    <w:rsid w:val="7AAC5C9A"/>
    <w:rsid w:val="7B683F74"/>
    <w:rsid w:val="7C2B0102"/>
    <w:rsid w:val="7CDE33C7"/>
    <w:rsid w:val="7D494CE4"/>
    <w:rsid w:val="7D823D52"/>
    <w:rsid w:val="7E9B156F"/>
    <w:rsid w:val="7EE06F82"/>
    <w:rsid w:val="7FE02F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2913</Words>
  <Characters>2930</Characters>
  <Lines>0</Lines>
  <Paragraphs>0</Paragraphs>
  <TotalTime>0</TotalTime>
  <ScaleCrop>false</ScaleCrop>
  <LinksUpToDate>false</LinksUpToDate>
  <CharactersWithSpaces>2930</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SAMSUNG</dc:creator>
  <cp:lastModifiedBy>皮卡邱</cp:lastModifiedBy>
  <cp:lastPrinted>2024-05-14T03:31:34Z</cp:lastPrinted>
  <dcterms:modified xsi:type="dcterms:W3CDTF">2024-05-14T04:25:37Z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E65EB11377B64DA3ACA9558960813F17_13</vt:lpwstr>
  </property>
</Properties>
</file>