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苏州市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重大动物疫病强制免疫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“先打后补”补助方案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起草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说明</w:t>
      </w:r>
      <w:bookmarkStart w:id="1" w:name="_GoBack"/>
      <w:bookmarkEnd w:id="1"/>
    </w:p>
    <w:p/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zh-CN" w:eastAsia="zh-CN" w:bidi="ar-SA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zh-CN" w:eastAsia="zh-CN" w:bidi="ar-SA"/>
        </w:rPr>
        <w:t>根据省农业农村厅、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省财政厅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zh-CN" w:eastAsia="zh-CN" w:bidi="ar-SA"/>
        </w:rPr>
        <w:t>《关于印发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&lt;江苏省重大动物疫病强制免疫“先打后补”补助方案&gt;的通知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zh-CN" w:eastAsia="zh-CN" w:bidi="ar-SA"/>
        </w:rPr>
        <w:t>》（苏农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办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zh-CN" w:eastAsia="zh-CN" w:bidi="ar-SA"/>
        </w:rPr>
        <w:t>牧〔202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zh-CN" w:eastAsia="zh-CN" w:bidi="ar-SA"/>
        </w:rPr>
        <w:t>〕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zh-CN" w:eastAsia="zh-CN" w:bidi="ar-SA"/>
        </w:rPr>
        <w:t>号）文件要求，结合我市实际，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苏州市动物疫病预防控制中心起草了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zh-CN" w:eastAsia="zh-CN" w:bidi="ar-SA"/>
        </w:rPr>
        <w:t>《</w:t>
      </w:r>
      <w:r>
        <w:rPr>
          <w:rFonts w:hint="eastAsia" w:ascii="Times New Roman" w:hAnsi="Times New Roman" w:eastAsia="仿宋_GB2312" w:cs="Arial"/>
          <w:snapToGrid w:val="0"/>
          <w:color w:val="auto"/>
          <w:kern w:val="0"/>
          <w:sz w:val="32"/>
          <w:szCs w:val="21"/>
          <w:lang w:val="en-US" w:eastAsia="zh-CN"/>
        </w:rPr>
        <w:t>苏州市重大动物疫病强制免疫“先打后补”补助方案（征求意见稿）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zh-CN" w:eastAsia="zh-CN" w:bidi="ar-SA"/>
        </w:rPr>
        <w:t>》（以下简称《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方案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zh-CN" w:eastAsia="zh-CN" w:bidi="ar-SA"/>
        </w:rPr>
        <w:t>》），</w:t>
      </w:r>
      <w:r>
        <w:rPr>
          <w:rFonts w:hint="eastAsia" w:ascii="仿宋_GB2312" w:eastAsia="仿宋_GB2312"/>
          <w:sz w:val="32"/>
          <w:szCs w:val="32"/>
        </w:rPr>
        <w:t>现将有关情况说明如下。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编制</w:t>
      </w:r>
      <w:r>
        <w:rPr>
          <w:rFonts w:hint="eastAsia" w:ascii="黑体" w:hAnsi="黑体" w:eastAsia="黑体"/>
          <w:sz w:val="32"/>
          <w:szCs w:val="32"/>
        </w:rPr>
        <w:t>必要性</w:t>
      </w:r>
    </w:p>
    <w:p>
      <w:pPr>
        <w:spacing w:line="600" w:lineRule="exact"/>
        <w:ind w:firstLine="645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重大动物疫病强制免疫“先打后补”是指符合相关条件的规模养殖场先自主采购强制免疫疫苗、自行开展强制免疫和免疫抗体检测，经有关部门审核确认后给予相应经费补贴政策。通过实施“先打后补”政策，进一步发挥财政补贴政策对动物防疫工作的促进作用，满足规模养殖场对强制免疫疫苗的多样化需求，强化动物防疫主体责任，规范有效地推进重大动物疫病防控工作，保障畜牧业生产、畜产品质量、公共卫生和生态环境“四大安全”，推动经济社会高质量发展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二、起草过程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按照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zh-CN" w:eastAsia="zh-CN" w:bidi="ar-SA"/>
        </w:rPr>
        <w:t>省农业农村厅、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省财政厅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zh-CN" w:eastAsia="zh-CN" w:bidi="ar-SA"/>
        </w:rPr>
        <w:t>《关于印发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&lt;江苏省重大动物疫病强制免疫“先打后补”补助方案&gt;的通知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zh-CN" w:eastAsia="zh-CN" w:bidi="ar-SA"/>
        </w:rPr>
        <w:t>》（苏农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办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zh-CN" w:eastAsia="zh-CN" w:bidi="ar-SA"/>
        </w:rPr>
        <w:t>牧〔202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zh-CN" w:eastAsia="zh-CN" w:bidi="ar-SA"/>
        </w:rPr>
        <w:t>〕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zh-CN" w:eastAsia="zh-CN" w:bidi="ar-SA"/>
        </w:rPr>
        <w:t>号）文件要求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，苏州市动物疫病预防控制中心负责牵头起草本《方案》。</w:t>
      </w:r>
      <w:r>
        <w:rPr>
          <w:rFonts w:hint="eastAsia" w:ascii="Times New Roman" w:hAnsi="Times New Roman" w:eastAsia="仿宋_GB2312" w:cs="Times New Roman"/>
          <w:b/>
          <w:bCs/>
          <w:snapToGrid/>
          <w:kern w:val="2"/>
          <w:sz w:val="32"/>
          <w:szCs w:val="32"/>
          <w:lang w:val="en-US" w:eastAsia="zh-CN" w:bidi="ar-SA"/>
        </w:rPr>
        <w:t>一是成立《方案》起草小组。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以市农业农村局分管局长为主要负责人，市疫控中心防疫科具体负责起草工作。</w:t>
      </w:r>
      <w:r>
        <w:rPr>
          <w:rFonts w:hint="eastAsia" w:ascii="Times New Roman" w:hAnsi="Times New Roman" w:eastAsia="仿宋_GB2312" w:cs="Times New Roman"/>
          <w:b/>
          <w:bCs/>
          <w:snapToGrid/>
          <w:kern w:val="2"/>
          <w:sz w:val="32"/>
          <w:szCs w:val="32"/>
          <w:lang w:val="en-US" w:eastAsia="zh-CN" w:bidi="ar-SA"/>
        </w:rPr>
        <w:t>二是强化前期工作总结。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认真总结梳理2021年以来全市“先打后补”工作实施情况，充分用好现有的工作成效，认真吸取工作开展过程中的经验教训和听取服务对象建议，结合本地牛羊家禽养殖情况和生产实际，具体应用到本《方案》中。</w:t>
      </w:r>
      <w:r>
        <w:rPr>
          <w:rFonts w:hint="eastAsia" w:ascii="Times New Roman" w:hAnsi="Times New Roman" w:eastAsia="仿宋_GB2312" w:cs="Times New Roman"/>
          <w:b/>
          <w:bCs/>
          <w:snapToGrid/>
          <w:kern w:val="2"/>
          <w:sz w:val="32"/>
          <w:szCs w:val="32"/>
          <w:lang w:val="en-US" w:eastAsia="zh-CN" w:bidi="ar-SA"/>
        </w:rPr>
        <w:t>三是充分征求意见。</w:t>
      </w:r>
      <w:r>
        <w:rPr>
          <w:rFonts w:hint="eastAsia" w:ascii="Times New Roman" w:hAnsi="Times New Roman" w:eastAsia="仿宋_GB2312" w:cs="Arial"/>
          <w:snapToGrid w:val="0"/>
          <w:color w:val="auto"/>
          <w:kern w:val="0"/>
          <w:sz w:val="32"/>
          <w:szCs w:val="21"/>
          <w:lang w:val="en-US" w:eastAsia="zh-CN"/>
        </w:rPr>
        <w:t>2024年8月5日，我中心向各县级市（区）动物疫病预防控制中心（畜牧兽医站、动物卫生监督所）征求《苏州市重大动物疫病强制免疫“先打后补”补助方案（征求意见稿）》意见，截至9月3日，收到书面反馈意见6份，其中张家港市修改意见3条、常熟市修改意见3条、太仓市修改意见2条、吴江区修改意见3条、吴中区修改意见2条、昆山市书面反馈无意见、相城区无反馈意见。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最终形成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zh-CN" w:eastAsia="zh-CN" w:bidi="ar-SA"/>
        </w:rPr>
        <w:t>《</w:t>
      </w:r>
      <w:r>
        <w:rPr>
          <w:rFonts w:hint="eastAsia" w:ascii="Times New Roman" w:hAnsi="Times New Roman" w:eastAsia="仿宋_GB2312" w:cs="Arial"/>
          <w:snapToGrid w:val="0"/>
          <w:color w:val="auto"/>
          <w:kern w:val="0"/>
          <w:sz w:val="32"/>
          <w:szCs w:val="21"/>
          <w:lang w:val="en-US" w:eastAsia="zh-CN"/>
        </w:rPr>
        <w:t>苏州市重大动物疫病强制免疫“先打后补”补助方案（征求意见稿）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zh-CN" w:eastAsia="zh-CN" w:bidi="ar-SA"/>
        </w:rPr>
        <w:t>》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三、主要内容</w:t>
      </w:r>
    </w:p>
    <w:p>
      <w:pPr>
        <w:pStyle w:val="2"/>
        <w:spacing w:after="0"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21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21"/>
          <w:lang w:val="en-US" w:eastAsia="zh-CN" w:bidi="ar-SA"/>
        </w:rPr>
        <w:t>工作目标。</w:t>
      </w:r>
      <w:r>
        <w:rPr>
          <w:rFonts w:hint="eastAsia" w:ascii="仿宋_GB2312" w:hAnsi="仿宋_GB2312" w:eastAsia="仿宋_GB2312" w:cs="仿宋_GB2312"/>
          <w:sz w:val="32"/>
          <w:szCs w:val="32"/>
        </w:rPr>
        <w:t>到2025年底前，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在农业农村部直联直报系统内的</w:t>
      </w:r>
      <w:r>
        <w:rPr>
          <w:rFonts w:hint="eastAsia" w:ascii="仿宋_GB2312" w:hAnsi="仿宋_GB2312" w:eastAsia="仿宋_GB2312" w:cs="仿宋_GB2312"/>
          <w:sz w:val="32"/>
          <w:szCs w:val="32"/>
        </w:rPr>
        <w:t>规模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畜禽</w:t>
      </w:r>
      <w:r>
        <w:rPr>
          <w:rFonts w:hint="eastAsia" w:ascii="仿宋_GB2312" w:hAnsi="仿宋_GB2312" w:eastAsia="仿宋_GB2312" w:cs="仿宋_GB2312"/>
          <w:sz w:val="32"/>
          <w:szCs w:val="32"/>
        </w:rPr>
        <w:t>养殖场全面实施“先打后补”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散养户</w:t>
      </w:r>
      <w:r>
        <w:rPr>
          <w:rFonts w:hint="eastAsia" w:ascii="仿宋_GB2312" w:hAnsi="仿宋_GB2312" w:eastAsia="仿宋_GB2312" w:cs="仿宋_GB2312"/>
          <w:sz w:val="32"/>
          <w:szCs w:val="32"/>
        </w:rPr>
        <w:t>、暂不符合“先打后补”条件的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规下</w:t>
      </w:r>
      <w:r>
        <w:rPr>
          <w:rFonts w:hint="eastAsia" w:ascii="仿宋_GB2312" w:hAnsi="仿宋_GB2312" w:eastAsia="仿宋_GB2312" w:cs="仿宋_GB2312"/>
          <w:sz w:val="32"/>
          <w:szCs w:val="32"/>
        </w:rPr>
        <w:t>养殖户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继续申领</w:t>
      </w:r>
      <w:r>
        <w:rPr>
          <w:rFonts w:hint="eastAsia" w:ascii="仿宋_GB2312" w:hAnsi="仿宋_GB2312" w:eastAsia="仿宋_GB2312" w:cs="仿宋_GB2312"/>
          <w:sz w:val="32"/>
          <w:szCs w:val="32"/>
        </w:rPr>
        <w:t>集中招标采购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疫苗。</w:t>
      </w:r>
    </w:p>
    <w:p>
      <w:pPr>
        <w:pStyle w:val="2"/>
        <w:spacing w:after="0" w:line="560" w:lineRule="exact"/>
        <w:ind w:firstLine="640"/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21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21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21"/>
          <w:lang w:val="en-US" w:eastAsia="zh-CN" w:bidi="ar-SA"/>
        </w:rPr>
        <w:t>补助对象</w:t>
      </w:r>
    </w:p>
    <w:p>
      <w:pPr>
        <w:pStyle w:val="2"/>
        <w:spacing w:after="0" w:line="560" w:lineRule="exact"/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1.补助对象：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全市辖区内的</w:t>
      </w:r>
      <w:r>
        <w:rPr>
          <w:rFonts w:hint="eastAsia" w:ascii="仿宋_GB2312" w:hAnsi="仿宋_GB2312" w:eastAsia="仿宋_GB2312" w:cs="仿宋_GB2312"/>
          <w:sz w:val="32"/>
          <w:szCs w:val="32"/>
        </w:rPr>
        <w:t>规模养殖场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规下养殖户</w:t>
      </w:r>
      <w:r>
        <w:rPr>
          <w:rFonts w:hint="eastAsia" w:ascii="仿宋_GB2312" w:hAnsi="仿宋_GB2312" w:eastAsia="仿宋_GB2312" w:cs="仿宋_GB2312"/>
          <w:sz w:val="32"/>
          <w:szCs w:val="32"/>
        </w:rPr>
        <w:t>。规模养殖场标准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生猪存栏200头以上，家禽存栏1万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羽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以上，奶牛存栏50头以上，肉牛存栏100头以上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羊存栏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00只以上。</w:t>
      </w:r>
    </w:p>
    <w:p>
      <w:pPr>
        <w:pStyle w:val="2"/>
        <w:spacing w:after="0"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2.补助病种：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按照省农业农村厅规定要求，现</w:t>
      </w:r>
      <w:r>
        <w:rPr>
          <w:rFonts w:hint="eastAsia" w:ascii="仿宋_GB2312" w:hAnsi="仿宋_GB2312" w:eastAsia="仿宋_GB2312" w:cs="仿宋_GB2312"/>
          <w:sz w:val="32"/>
          <w:szCs w:val="32"/>
        </w:rPr>
        <w:t>强制免疫病种为口蹄疫、高致病性禽流感、小反刍兽疫。</w:t>
      </w:r>
    </w:p>
    <w:p>
      <w:pPr>
        <w:pStyle w:val="2"/>
        <w:spacing w:after="0"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21"/>
          <w:lang w:val="en-US" w:eastAsia="zh-CN"/>
        </w:rPr>
        <w:t>（三）补助方式</w:t>
      </w:r>
    </w:p>
    <w:p>
      <w:pPr>
        <w:numPr>
          <w:ilvl w:val="0"/>
          <w:numId w:val="0"/>
        </w:numPr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1.补助金额：</w:t>
      </w:r>
      <w:r>
        <w:rPr>
          <w:rFonts w:hint="eastAsia" w:ascii="仿宋_GB2312" w:hAnsi="仿宋_GB2312" w:eastAsia="仿宋_GB2312" w:cs="仿宋_GB2312"/>
          <w:sz w:val="32"/>
          <w:szCs w:val="32"/>
        </w:rPr>
        <w:t>补助金额=补助数量×补助标准。</w:t>
      </w:r>
    </w:p>
    <w:p>
      <w:pPr>
        <w:numPr>
          <w:ilvl w:val="0"/>
          <w:numId w:val="0"/>
        </w:numPr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2.补助数量：</w:t>
      </w:r>
      <w:r>
        <w:rPr>
          <w:rFonts w:hint="eastAsia" w:ascii="仿宋_GB2312" w:hAnsi="仿宋_GB2312" w:eastAsia="仿宋_GB2312" w:cs="仿宋_GB2312"/>
          <w:sz w:val="32"/>
          <w:szCs w:val="32"/>
        </w:rPr>
        <w:t>一个补助周期内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10月1日到次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年9月30日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），规模养殖场以检疫出证系统记载的产地检疫畜禽数量为准。</w:t>
      </w:r>
    </w:p>
    <w:p>
      <w:pPr>
        <w:numPr>
          <w:ilvl w:val="0"/>
          <w:numId w:val="0"/>
        </w:numPr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3.补助标准：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蛋鸡0.74元/羽，蛋水禽1.76元/羽；饲养周期70日龄以下的肉鸡0.10元/羽，肉水禽0.16元/羽；饲养周期70日龄以上的肉鸡0.26元/羽，肉水禽0.32元/羽；生猪2.68元/头；奶牛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及肉牛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4.83元/头；羊2.48元/只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4.补助限额：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规模场补贴限额标准为25万元。</w:t>
      </w:r>
    </w:p>
    <w:p>
      <w:pPr>
        <w:spacing w:after="0"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21"/>
          <w:lang w:val="en-US" w:eastAsia="zh-CN"/>
        </w:rPr>
        <w:t>（四）申领程序</w:t>
      </w:r>
    </w:p>
    <w:p>
      <w:pPr>
        <w:pStyle w:val="2"/>
        <w:spacing w:after="0" w:line="560" w:lineRule="exact"/>
        <w:ind w:firstLine="640"/>
        <w:rPr>
          <w:rFonts w:hint="eastAsia" w:ascii="仿宋_GB2312" w:hAnsi="仿宋_GB2312" w:eastAsia="仿宋_GB2312" w:cs="仿宋_GB231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1.补助</w:t>
      </w:r>
      <w:r>
        <w:rPr>
          <w:rFonts w:hint="eastAsia" w:ascii="楷体_GB2312" w:hAnsi="楷体_GB2312" w:eastAsia="楷体_GB2312" w:cs="楷体_GB2312"/>
          <w:sz w:val="32"/>
          <w:szCs w:val="32"/>
        </w:rPr>
        <w:t>申报。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规模畜禽养殖场及规下养殖户应在每次年10月20日前提交资金申请。首次参加“先打后补”的养殖场户需向县级市（区）农业农村部门提交书面申请。</w:t>
      </w:r>
    </w:p>
    <w:p>
      <w:pPr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-SA"/>
        </w:rPr>
        <w:t>2.资料审核。</w:t>
      </w:r>
      <w:r>
        <w:rPr>
          <w:rFonts w:hint="eastAsia" w:ascii="仿宋_GB2312" w:hAnsi="仿宋_GB2312" w:eastAsia="仿宋_GB2312" w:cs="仿宋_GB2312"/>
          <w:sz w:val="32"/>
          <w:szCs w:val="32"/>
        </w:rPr>
        <w:t>乡镇（街道）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农业农村部门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负责对辖区内养殖场户强制免疫补助资金申请进行初审，县级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市（区）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农业农村部门负责终审。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21"/>
          <w:lang w:val="en-US" w:eastAsia="zh-CN"/>
        </w:rPr>
      </w:pPr>
      <w:bookmarkStart w:id="0" w:name="_Hlk142921140"/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-SA"/>
        </w:rPr>
        <w:t>3.资金发放。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审核合格后，县级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市（区）农业农村部门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将相关信息进行公示无异议后，按照财政支付要求拨付补助资金。</w:t>
      </w:r>
      <w:bookmarkEnd w:id="0"/>
    </w:p>
    <w:p>
      <w:pPr>
        <w:spacing w:after="0"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、指导管理</w:t>
      </w:r>
    </w:p>
    <w:p>
      <w:pPr>
        <w:spacing w:after="0"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开展免疫效果抽检。</w:t>
      </w:r>
      <w:r>
        <w:rPr>
          <w:rFonts w:hint="eastAsia" w:ascii="仿宋_GB2312" w:hAnsi="仿宋_GB2312" w:eastAsia="仿宋_GB2312" w:cs="仿宋_GB2312"/>
          <w:sz w:val="32"/>
          <w:szCs w:val="32"/>
        </w:rPr>
        <w:t>县级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市（区）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农业农村部门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根据辖区参加“先打后补”的养殖场户数量和防疫工作实际定期开展抽检。</w:t>
      </w:r>
      <w:r>
        <w:rPr>
          <w:rFonts w:hint="eastAsia" w:ascii="仿宋_GB2312" w:hAnsi="仿宋_GB2312" w:eastAsia="仿宋_GB2312" w:cs="仿宋_GB2312"/>
          <w:sz w:val="32"/>
          <w:szCs w:val="32"/>
        </w:rPr>
        <w:t>市级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结合春秋季防疫行动开展抽检，对抽检结果进行通报。</w:t>
      </w:r>
    </w:p>
    <w:p>
      <w:pPr>
        <w:spacing w:after="0"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（二）加强动物防疫指导。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</w:t>
      </w:r>
      <w:r>
        <w:rPr>
          <w:rFonts w:hint="eastAsia" w:ascii="仿宋_GB2312" w:hAnsi="仿宋_GB2312" w:eastAsia="仿宋_GB2312" w:cs="仿宋_GB2312"/>
          <w:sz w:val="32"/>
          <w:szCs w:val="32"/>
        </w:rPr>
        <w:t>强对养殖场户的防疫管理，提升生物安全防控能力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加强强制免疫疫苗使用和生物安全防控措施的监管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对不履行强制免疫义务，不配合防疫监督检查，或者因免疫不到位、管理不规范、责任不落实引发重大动物疫情的养殖场户，应依法追究相关责任。</w:t>
      </w:r>
    </w:p>
    <w:p>
      <w:pPr>
        <w:autoSpaceDE w:val="0"/>
        <w:autoSpaceDN w:val="0"/>
        <w:spacing w:after="0" w:line="560" w:lineRule="exact"/>
        <w:ind w:firstLine="64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（三）强化政风行风建设。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切实加强对各环节工作人员的法纪教育和廉政教育，强化责任意识和廉洁意识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对单位和个人虚报冒领、骗取套取、挤占挪用补助资金以及存在其他相关违纪违法违规行为的，按照相关法律法规追究相应责任。构成犯罪的，依法移交司法机关处理。</w:t>
      </w:r>
    </w:p>
    <w:p>
      <w:pPr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（四）发展兽医社会化服务。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兽医社会化服务体系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建设；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积极落实《兽用生物制品经营管理办法》，畅通强制免疫疫苗经营渠道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引导强制免疫疫苗生产企业加快构建经销网络，规范兽用生物制品经营活动，保障市场供应。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五、生效时间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本《方案》自2024年  月  日起实行。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4D30E2F-5BD1-4C1B-9714-C5CF30CB146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1F51CF7-6446-4AB8-B9CA-77EEA057BA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E39B6D3-0DFF-47F1-8D9A-F70B6ABFD1E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1A0F85C-B886-485B-8421-654BEA03E56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4434DF2-2746-4AFF-B5F8-213370C3798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5MTFhZjBmMzU2M2Q0MWQ3ODdiMmRhY2FiYjRjNmQifQ=="/>
  </w:docVars>
  <w:rsids>
    <w:rsidRoot w:val="4C7F3B66"/>
    <w:rsid w:val="00040310"/>
    <w:rsid w:val="000C06B9"/>
    <w:rsid w:val="000E1A51"/>
    <w:rsid w:val="001F3F45"/>
    <w:rsid w:val="004D4A95"/>
    <w:rsid w:val="00522810"/>
    <w:rsid w:val="00570F3A"/>
    <w:rsid w:val="005E7AF7"/>
    <w:rsid w:val="0064399B"/>
    <w:rsid w:val="0073187F"/>
    <w:rsid w:val="00786DFE"/>
    <w:rsid w:val="00832310"/>
    <w:rsid w:val="008613B5"/>
    <w:rsid w:val="00925C48"/>
    <w:rsid w:val="00972B50"/>
    <w:rsid w:val="00AF427A"/>
    <w:rsid w:val="00C41878"/>
    <w:rsid w:val="00CB3DB8"/>
    <w:rsid w:val="00D067E9"/>
    <w:rsid w:val="00D34370"/>
    <w:rsid w:val="00E407F8"/>
    <w:rsid w:val="00F948AB"/>
    <w:rsid w:val="00FC29AE"/>
    <w:rsid w:val="03336ABD"/>
    <w:rsid w:val="05AD1B88"/>
    <w:rsid w:val="09866978"/>
    <w:rsid w:val="15842905"/>
    <w:rsid w:val="18982224"/>
    <w:rsid w:val="1A0E2CDB"/>
    <w:rsid w:val="1B0D6EF9"/>
    <w:rsid w:val="1D80285F"/>
    <w:rsid w:val="219D7C7C"/>
    <w:rsid w:val="231D1CA3"/>
    <w:rsid w:val="27C6290A"/>
    <w:rsid w:val="31692558"/>
    <w:rsid w:val="330226EC"/>
    <w:rsid w:val="39BA238B"/>
    <w:rsid w:val="4024428D"/>
    <w:rsid w:val="40417727"/>
    <w:rsid w:val="4A725496"/>
    <w:rsid w:val="4C7F3B66"/>
    <w:rsid w:val="4CD648D1"/>
    <w:rsid w:val="529A182F"/>
    <w:rsid w:val="543B58D6"/>
    <w:rsid w:val="54694499"/>
    <w:rsid w:val="5F2311C5"/>
    <w:rsid w:val="65452113"/>
    <w:rsid w:val="6A3C6480"/>
    <w:rsid w:val="6E4753F3"/>
    <w:rsid w:val="73753540"/>
    <w:rsid w:val="7DDEB7E6"/>
    <w:rsid w:val="9FFF288C"/>
    <w:rsid w:val="DFBF246C"/>
    <w:rsid w:val="FF4A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Times New Roman" w:hAnsi="Times New Roman" w:cs="Times New Roman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semiHidden/>
    <w:unhideWhenUsed/>
    <w:qFormat/>
    <w:uiPriority w:val="99"/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1238</Words>
  <Characters>1276</Characters>
  <Lines>26</Lines>
  <Paragraphs>7</Paragraphs>
  <TotalTime>85</TotalTime>
  <ScaleCrop>false</ScaleCrop>
  <LinksUpToDate>false</LinksUpToDate>
  <CharactersWithSpaces>1276</CharactersWithSpaces>
  <Application>WPS Office_12.8.2.15292_F1E327BC-269C-435d-A152-05C5408002CA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2023-05-06T07:17:00Z</dcterms:created>
  <dc:creator>Administrator</dc:creator>
  <cp:lastModifiedBy>Administrator</cp:lastModifiedBy>
  <dcterms:modified xsi:type="dcterms:W3CDTF">2024-10-08T05:11:11Z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2052-12.8.2.15292</vt:lpwstr>
  </property>
  <property fmtid="{D5CDD505-2E9C-101B-9397-08002B2CF9AE}" pid="3" name="ICV">
    <vt:lpwstr>ADA7A3A3748A4404909C5373F150B345_13</vt:lpwstr>
  </property>
</Properties>
</file>