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DEC5F1">
      <w:pPr>
        <w:pStyle w:val="2"/>
        <w:bidi w:val="0"/>
        <w:rPr>
          <w:rFonts w:hint="eastAsia"/>
        </w:rPr>
      </w:pPr>
      <w:r>
        <w:rPr>
          <w:rFonts w:hint="eastAsia"/>
        </w:rPr>
        <w:t>关于《苏州市市级</w:t>
      </w:r>
      <w:r>
        <w:rPr>
          <w:rFonts w:hint="eastAsia"/>
          <w:lang w:val="en-US" w:eastAsia="zh-CN"/>
        </w:rPr>
        <w:t>科技创新专项资金管理</w:t>
      </w:r>
      <w:r>
        <w:rPr>
          <w:rFonts w:hint="eastAsia"/>
        </w:rPr>
        <w:t>办法</w:t>
      </w:r>
      <w:r>
        <w:rPr>
          <w:rFonts w:hint="eastAsia" w:ascii="方正小标宋简体" w:eastAsia="方正小标宋简体"/>
          <w:sz w:val="44"/>
          <w:szCs w:val="44"/>
        </w:rPr>
        <w:t>（征求意见稿）</w:t>
      </w:r>
      <w:r>
        <w:rPr>
          <w:rFonts w:hint="eastAsia"/>
        </w:rPr>
        <w:t>》</w:t>
      </w:r>
      <w:r>
        <w:rPr>
          <w:rFonts w:hint="eastAsia"/>
          <w:lang w:eastAsia="zh-CN"/>
        </w:rPr>
        <w:t>的</w:t>
      </w:r>
      <w:r>
        <w:rPr>
          <w:rFonts w:hint="eastAsia" w:ascii="方正小标宋简体" w:eastAsia="方正小标宋简体"/>
          <w:sz w:val="44"/>
          <w:szCs w:val="44"/>
        </w:rPr>
        <w:t>起草</w:t>
      </w:r>
      <w:r>
        <w:rPr>
          <w:rFonts w:hint="eastAsia"/>
        </w:rPr>
        <w:t>说明</w:t>
      </w:r>
    </w:p>
    <w:p w14:paraId="33BA4197">
      <w:pPr>
        <w:jc w:val="left"/>
        <w:rPr>
          <w:sz w:val="32"/>
          <w:szCs w:val="32"/>
        </w:rPr>
      </w:pPr>
    </w:p>
    <w:p w14:paraId="194DBE3F">
      <w:pPr>
        <w:pStyle w:val="3"/>
        <w:bidi w:val="0"/>
        <w:rPr>
          <w:rFonts w:hint="eastAsia"/>
        </w:rPr>
      </w:pPr>
      <w:r>
        <w:rPr>
          <w:rFonts w:hint="eastAsia" w:ascii="黑体" w:hAnsi="黑体" w:eastAsia="黑体"/>
          <w:sz w:val="32"/>
          <w:szCs w:val="32"/>
        </w:rPr>
        <w:t>办法起草背景</w:t>
      </w:r>
    </w:p>
    <w:p w14:paraId="0B0A9956">
      <w:pPr>
        <w:bidi w:val="0"/>
        <w:jc w:val="left"/>
        <w:rPr>
          <w:rFonts w:hint="eastAsia" w:ascii="Times New Roman" w:hAnsi="Times New Roman"/>
        </w:rPr>
      </w:pPr>
      <w:r>
        <w:rPr>
          <w:rFonts w:hint="eastAsia" w:ascii="Times New Roman" w:hAnsi="Times New Roman"/>
        </w:rPr>
        <w:t>根据规范性文件管理相关要求，现行《苏州市市级科技创新专项资金管理办法》（苏财规〔2020〕5号）将于近期届满。当前，国家与省级层面围绕科技创新作出系列新部署、新要求，《江苏省科技计划专项资金管理办法》</w:t>
      </w:r>
      <w:r>
        <w:rPr>
          <w:rFonts w:hint="eastAsia" w:ascii="Times New Roman" w:hAnsi="Times New Roman"/>
          <w:lang w:eastAsia="zh-CN"/>
        </w:rPr>
        <w:t>（苏财规〔2023〕1号）、</w:t>
      </w:r>
      <w:r>
        <w:rPr>
          <w:rFonts w:hint="eastAsia" w:ascii="Times New Roman" w:hAnsi="Times New Roman"/>
        </w:rPr>
        <w:t>《苏州市实施“八大工程”全面提升科技创新能力的若干政策》</w:t>
      </w:r>
      <w:r>
        <w:rPr>
          <w:rFonts w:hint="eastAsia" w:ascii="Times New Roman" w:hAnsi="Times New Roman"/>
          <w:lang w:eastAsia="zh-CN"/>
        </w:rPr>
        <w:t>（苏府规字〔</w:t>
      </w:r>
      <w:r>
        <w:rPr>
          <w:rFonts w:hint="eastAsia" w:ascii="Times New Roman" w:hAnsi="Times New Roman"/>
          <w:lang w:val="en-US" w:eastAsia="zh-CN"/>
        </w:rPr>
        <w:t>2024</w:t>
      </w:r>
      <w:r>
        <w:rPr>
          <w:rFonts w:hint="eastAsia" w:ascii="Times New Roman" w:hAnsi="Times New Roman"/>
          <w:lang w:eastAsia="zh-CN"/>
        </w:rPr>
        <w:t>〕4号）</w:t>
      </w:r>
      <w:r>
        <w:rPr>
          <w:rFonts w:hint="eastAsia" w:ascii="Times New Roman" w:hAnsi="Times New Roman"/>
        </w:rPr>
        <w:t>等文件陆续出台，我市科技创新工作面临新的政策环境和实践需求，现行管理办法需相应予以调整。</w:t>
      </w:r>
      <w:bookmarkStart w:id="0" w:name="_GoBack"/>
      <w:bookmarkEnd w:id="0"/>
    </w:p>
    <w:p w14:paraId="40C11FE0">
      <w:pPr>
        <w:bidi w:val="0"/>
        <w:jc w:val="left"/>
        <w:rPr>
          <w:rFonts w:hint="eastAsia" w:ascii="Times New Roman" w:hAnsi="Times New Roman"/>
        </w:rPr>
      </w:pPr>
      <w:r>
        <w:rPr>
          <w:rFonts w:hint="eastAsia" w:ascii="Times New Roman" w:hAnsi="Times New Roman"/>
        </w:rPr>
        <w:t>为加强和规范苏州市市级科技创新专项资金管理，提升财政资金使用效益，进一步优化科技创新生态，服务产业创新集群建设，我局结合工作实际，对原办法进行了修订，形成了《苏州市市级科技创新专项资金管理办法（征求意见稿）》。</w:t>
      </w:r>
    </w:p>
    <w:p w14:paraId="63DE87A2">
      <w:pPr>
        <w:pStyle w:val="3"/>
        <w:bidi w:val="0"/>
        <w:rPr>
          <w:rFonts w:hint="eastAsia"/>
        </w:rPr>
      </w:pPr>
      <w:r>
        <w:rPr>
          <w:rFonts w:hint="eastAsia" w:ascii="Times New Roman" w:hAnsi="Times New Roman" w:eastAsia="黑体" w:cs="Times New Roman"/>
          <w:color w:val="auto"/>
          <w:kern w:val="2"/>
          <w:sz w:val="32"/>
          <w:szCs w:val="32"/>
          <w:highlight w:val="none"/>
          <w:lang w:val="en-US" w:eastAsia="zh-CN" w:bidi="ar-SA"/>
        </w:rPr>
        <w:t>框架结构及主要内容</w:t>
      </w:r>
    </w:p>
    <w:p w14:paraId="36816629">
      <w:pPr>
        <w:keepNext w:val="0"/>
        <w:keepLines w:val="0"/>
        <w:pageBreakBefore w:val="0"/>
        <w:widowControl w:val="0"/>
        <w:kinsoku/>
        <w:wordWrap/>
        <w:overflowPunct/>
        <w:topLinePunct w:val="0"/>
        <w:autoSpaceDE/>
        <w:autoSpaceDN/>
        <w:bidi w:val="0"/>
        <w:adjustRightInd/>
        <w:snapToGrid/>
        <w:spacing w:line="540" w:lineRule="exact"/>
        <w:ind w:firstLine="645"/>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管理办法</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共分为</w:t>
      </w:r>
      <w:r>
        <w:rPr>
          <w:rFonts w:hint="eastAsia" w:ascii="仿宋_GB2312" w:hAnsi="仿宋_GB2312" w:cs="仿宋_GB2312"/>
          <w:sz w:val="32"/>
          <w:szCs w:val="32"/>
          <w:lang w:val="en-US" w:eastAsia="zh-CN"/>
        </w:rPr>
        <w:t>六</w:t>
      </w:r>
      <w:r>
        <w:rPr>
          <w:rFonts w:hint="eastAsia" w:ascii="仿宋_GB2312" w:hAnsi="仿宋_GB2312" w:eastAsia="仿宋_GB2312" w:cs="仿宋_GB2312"/>
          <w:sz w:val="32"/>
          <w:szCs w:val="32"/>
        </w:rPr>
        <w:t>章</w:t>
      </w:r>
      <w:r>
        <w:rPr>
          <w:rFonts w:hint="eastAsia" w:ascii="仿宋_GB2312" w:hAnsi="仿宋_GB2312" w:cs="仿宋_GB2312"/>
          <w:sz w:val="32"/>
          <w:szCs w:val="32"/>
          <w:lang w:val="en-US" w:eastAsia="zh-CN"/>
        </w:rPr>
        <w:t>三十</w:t>
      </w:r>
      <w:r>
        <w:rPr>
          <w:rFonts w:hint="eastAsia" w:ascii="仿宋_GB2312" w:hAnsi="仿宋_GB2312" w:eastAsia="仿宋_GB2312" w:cs="仿宋_GB2312"/>
          <w:sz w:val="32"/>
          <w:szCs w:val="32"/>
        </w:rPr>
        <w:t>条，主要从总则、</w:t>
      </w:r>
      <w:r>
        <w:rPr>
          <w:rFonts w:hint="eastAsia" w:ascii="仿宋_GB2312" w:hAnsi="仿宋_GB2312" w:eastAsia="仿宋_GB2312" w:cs="仿宋_GB2312"/>
          <w:sz w:val="32"/>
          <w:szCs w:val="32"/>
          <w:lang w:val="en-US" w:eastAsia="zh-CN"/>
        </w:rPr>
        <w:t>管理职责</w:t>
      </w:r>
      <w:r>
        <w:rPr>
          <w:rFonts w:hint="eastAsia" w:ascii="仿宋_GB2312" w:hAnsi="仿宋_GB2312" w:eastAsia="仿宋_GB2312" w:cs="仿宋_GB2312"/>
          <w:sz w:val="32"/>
          <w:szCs w:val="32"/>
        </w:rPr>
        <w:t>、</w:t>
      </w:r>
      <w:r>
        <w:rPr>
          <w:rFonts w:hint="eastAsia" w:ascii="仿宋_GB2312" w:hAnsi="仿宋_GB2312" w:cs="仿宋_GB2312"/>
          <w:sz w:val="32"/>
          <w:szCs w:val="32"/>
          <w:lang w:val="en-US" w:eastAsia="zh-CN"/>
        </w:rPr>
        <w:t>支持方向和范围</w:t>
      </w:r>
      <w:r>
        <w:rPr>
          <w:rFonts w:hint="eastAsia" w:ascii="仿宋_GB2312" w:hAnsi="仿宋_GB2312" w:eastAsia="仿宋_GB2312" w:cs="仿宋_GB2312"/>
          <w:sz w:val="32"/>
          <w:szCs w:val="32"/>
        </w:rPr>
        <w:t>、</w:t>
      </w:r>
      <w:r>
        <w:rPr>
          <w:rFonts w:hint="eastAsia" w:ascii="仿宋_GB2312" w:hAnsi="仿宋_GB2312" w:cs="仿宋_GB2312"/>
          <w:sz w:val="32"/>
          <w:szCs w:val="32"/>
          <w:lang w:val="en-US" w:eastAsia="zh-CN"/>
        </w:rPr>
        <w:t>使用与执行</w:t>
      </w:r>
      <w:r>
        <w:rPr>
          <w:rFonts w:hint="eastAsia" w:ascii="仿宋_GB2312" w:hAnsi="仿宋_GB2312" w:eastAsia="仿宋_GB2312" w:cs="仿宋_GB2312"/>
          <w:sz w:val="32"/>
          <w:szCs w:val="32"/>
        </w:rPr>
        <w:t>、</w:t>
      </w:r>
      <w:r>
        <w:rPr>
          <w:rFonts w:hint="eastAsia" w:ascii="仿宋_GB2312" w:hAnsi="仿宋_GB2312" w:cs="仿宋_GB2312"/>
          <w:sz w:val="32"/>
          <w:szCs w:val="32"/>
          <w:lang w:val="en-US" w:eastAsia="zh-CN"/>
        </w:rPr>
        <w:t>财会监督和绩效管理</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附则</w:t>
      </w:r>
      <w:r>
        <w:rPr>
          <w:rFonts w:hint="eastAsia" w:ascii="仿宋_GB2312" w:hAnsi="仿宋_GB2312" w:eastAsia="仿宋_GB2312" w:cs="仿宋_GB2312"/>
          <w:sz w:val="32"/>
          <w:szCs w:val="32"/>
        </w:rPr>
        <w:t>等方面进行详细规范。</w:t>
      </w:r>
    </w:p>
    <w:p w14:paraId="4139BC7D">
      <w:pPr>
        <w:pStyle w:val="4"/>
        <w:bidi w:val="0"/>
        <w:rPr>
          <w:rFonts w:hint="eastAsia"/>
          <w:lang w:val="en-US" w:eastAsia="zh-CN"/>
        </w:rPr>
      </w:pPr>
      <w:r>
        <w:rPr>
          <w:rFonts w:hint="eastAsia"/>
          <w:lang w:val="en-US" w:eastAsia="zh-CN"/>
        </w:rPr>
        <w:t>总则部分明确了制定</w:t>
      </w:r>
      <w:r>
        <w:rPr>
          <w:rFonts w:hint="eastAsia"/>
          <w:lang w:eastAsia="zh-CN"/>
        </w:rPr>
        <w:t>《</w:t>
      </w:r>
      <w:r>
        <w:rPr>
          <w:rFonts w:hint="eastAsia"/>
        </w:rPr>
        <w:t>管理办法</w:t>
      </w:r>
      <w:r>
        <w:rPr>
          <w:rFonts w:hint="eastAsia"/>
          <w:lang w:eastAsia="zh-CN"/>
        </w:rPr>
        <w:t>》</w:t>
      </w:r>
      <w:r>
        <w:rPr>
          <w:rFonts w:hint="eastAsia"/>
          <w:lang w:val="en-US" w:eastAsia="zh-CN"/>
        </w:rPr>
        <w:t>的目的和依据、适用范围、专项资金的定义以及基本原则和基本制度。</w:t>
      </w:r>
    </w:p>
    <w:p w14:paraId="2E092578">
      <w:pPr>
        <w:pStyle w:val="4"/>
        <w:bidi w:val="0"/>
        <w:rPr>
          <w:rFonts w:hint="eastAsia"/>
          <w:lang w:val="en-US" w:eastAsia="zh-CN"/>
        </w:rPr>
      </w:pPr>
      <w:r>
        <w:rPr>
          <w:rFonts w:hint="eastAsia"/>
          <w:lang w:val="en-US" w:eastAsia="zh-CN"/>
        </w:rPr>
        <w:t>管理职责部分明确了专项资金各管理和使用主体的职责。</w:t>
      </w:r>
    </w:p>
    <w:p w14:paraId="7996F7FA">
      <w:pPr>
        <w:pStyle w:val="4"/>
        <w:bidi w:val="0"/>
        <w:rPr>
          <w:rFonts w:hint="eastAsia"/>
          <w:lang w:val="en-US" w:eastAsia="zh-CN"/>
        </w:rPr>
      </w:pPr>
      <w:r>
        <w:rPr>
          <w:rFonts w:hint="eastAsia"/>
          <w:lang w:val="en-US" w:eastAsia="zh-CN"/>
        </w:rPr>
        <w:t>支持方式和范围部分明确了专项资金的使用范围，以及各类资金的支持方式。</w:t>
      </w:r>
    </w:p>
    <w:p w14:paraId="541ACD5A">
      <w:pPr>
        <w:pStyle w:val="4"/>
        <w:bidi w:val="0"/>
        <w:rPr>
          <w:rFonts w:hint="eastAsia"/>
          <w:lang w:val="en-US" w:eastAsia="zh-CN"/>
        </w:rPr>
      </w:pPr>
      <w:r>
        <w:rPr>
          <w:rFonts w:hint="eastAsia"/>
          <w:lang w:val="en-US" w:eastAsia="zh-CN"/>
        </w:rPr>
        <w:t>使用与执行部分明确了专项资金在预算编制与执行中的相关事宜。</w:t>
      </w:r>
    </w:p>
    <w:p w14:paraId="2B1C5FD8">
      <w:pPr>
        <w:pStyle w:val="4"/>
        <w:bidi w:val="0"/>
        <w:rPr>
          <w:rFonts w:hint="eastAsia"/>
          <w:lang w:val="en-US" w:eastAsia="zh-CN"/>
        </w:rPr>
      </w:pPr>
      <w:r>
        <w:rPr>
          <w:rFonts w:hint="eastAsia"/>
          <w:lang w:val="en-US" w:eastAsia="zh-CN"/>
        </w:rPr>
        <w:t>财会监督和绩效管理部分明确了在专项资金监督和预算绩效管理中的相关事宜。</w:t>
      </w:r>
    </w:p>
    <w:p w14:paraId="01A21746">
      <w:pPr>
        <w:pStyle w:val="4"/>
        <w:bidi w:val="0"/>
        <w:rPr>
          <w:rFonts w:hint="eastAsia"/>
          <w:lang w:val="en-US" w:eastAsia="zh-CN"/>
        </w:rPr>
      </w:pPr>
      <w:r>
        <w:rPr>
          <w:rFonts w:hint="eastAsia"/>
          <w:lang w:val="en-US" w:eastAsia="zh-CN"/>
        </w:rPr>
        <w:t>附则部分明确了《管理办法》的解释主体和实施时间等事项。</w:t>
      </w:r>
    </w:p>
    <w:p w14:paraId="3CF5EEF2"/>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0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64ECA5"/>
    <w:multiLevelType w:val="singleLevel"/>
    <w:tmpl w:val="A464ECA5"/>
    <w:lvl w:ilvl="0" w:tentative="0">
      <w:start w:val="1"/>
      <w:numFmt w:val="decimal"/>
      <w:pStyle w:val="4"/>
      <w:suff w:val="space"/>
      <w:lvlText w:val="%1."/>
      <w:lvlJc w:val="left"/>
      <w:pPr>
        <w:ind w:left="0" w:leftChars="0" w:firstLine="40" w:firstLineChars="0"/>
      </w:pPr>
      <w:rPr>
        <w:rFonts w:hint="default"/>
      </w:rPr>
    </w:lvl>
  </w:abstractNum>
  <w:abstractNum w:abstractNumId="1">
    <w:nsid w:val="BFBBE8B9"/>
    <w:multiLevelType w:val="singleLevel"/>
    <w:tmpl w:val="BFBBE8B9"/>
    <w:lvl w:ilvl="0" w:tentative="0">
      <w:start w:val="1"/>
      <w:numFmt w:val="chineseCounting"/>
      <w:pStyle w:val="3"/>
      <w:suff w:val="nothing"/>
      <w:lvlText w:val="%1、"/>
      <w:lvlJc w:val="left"/>
      <w:pPr>
        <w:ind w:left="0" w:firstLine="42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825ABB"/>
    <w:rsid w:val="28F95E48"/>
    <w:rsid w:val="3E4839FF"/>
    <w:rsid w:val="47825ABB"/>
    <w:rsid w:val="531404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bidi w:val="0"/>
      <w:spacing w:line="600" w:lineRule="exact"/>
      <w:ind w:firstLine="420" w:firstLineChars="200"/>
      <w:jc w:val="both"/>
    </w:pPr>
    <w:rPr>
      <w:rFonts w:ascii="Times New Roman" w:hAnsi="Times New Roman" w:eastAsia="仿宋_GB2312" w:cstheme="minorBidi"/>
      <w:kern w:val="2"/>
      <w:sz w:val="32"/>
      <w:szCs w:val="24"/>
      <w:lang w:val="en-US" w:eastAsia="zh-CN" w:bidi="ar-SA"/>
    </w:rPr>
  </w:style>
  <w:style w:type="paragraph" w:styleId="2">
    <w:name w:val="heading 1"/>
    <w:basedOn w:val="1"/>
    <w:next w:val="1"/>
    <w:qFormat/>
    <w:uiPriority w:val="0"/>
    <w:pPr>
      <w:spacing w:line="700" w:lineRule="exact"/>
      <w:ind w:firstLine="0" w:firstLineChars="0"/>
      <w:jc w:val="center"/>
      <w:outlineLvl w:val="0"/>
    </w:pPr>
    <w:rPr>
      <w:rFonts w:eastAsia="方正小标宋_GBK"/>
      <w:sz w:val="44"/>
    </w:rPr>
  </w:style>
  <w:style w:type="paragraph" w:styleId="3">
    <w:name w:val="heading 2"/>
    <w:basedOn w:val="2"/>
    <w:next w:val="1"/>
    <w:unhideWhenUsed/>
    <w:qFormat/>
    <w:uiPriority w:val="0"/>
    <w:pPr>
      <w:numPr>
        <w:ilvl w:val="0"/>
        <w:numId w:val="1"/>
      </w:numPr>
      <w:spacing w:line="600" w:lineRule="exact"/>
      <w:ind w:firstLine="880" w:firstLineChars="200"/>
      <w:jc w:val="both"/>
      <w:outlineLvl w:val="1"/>
    </w:pPr>
    <w:rPr>
      <w:rFonts w:eastAsia="黑体"/>
      <w:sz w:val="32"/>
    </w:rPr>
  </w:style>
  <w:style w:type="paragraph" w:styleId="4">
    <w:name w:val="heading 4"/>
    <w:basedOn w:val="1"/>
    <w:next w:val="1"/>
    <w:unhideWhenUsed/>
    <w:qFormat/>
    <w:uiPriority w:val="0"/>
    <w:pPr>
      <w:keepNext/>
      <w:keepLines/>
      <w:numPr>
        <w:ilvl w:val="0"/>
        <w:numId w:val="2"/>
      </w:numPr>
      <w:spacing w:beforeLines="0" w:afterLines="0"/>
      <w:ind w:firstLine="640"/>
      <w:outlineLvl w:val="3"/>
    </w:p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5</TotalTime>
  <ScaleCrop>false</ScaleCrop>
  <LinksUpToDate>false</LinksUpToDate>
  <CharactersWithSpaces>0</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2025-11-20T06:40:00Z</dcterms:created>
  <dc:creator>WPS_1693362638</dc:creator>
  <cp:lastModifiedBy>WPS_1693362638</cp:lastModifiedBy>
  <dcterms:modified xsi:type="dcterms:W3CDTF">2025-11-20T07:13:29Z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16097A63B6F84315A31DF7D8677246F8_11</vt:lpwstr>
  </property>
  <property fmtid="{D5CDD505-2E9C-101B-9397-08002B2CF9AE}" pid="4" name="KSOTemplateDocerSaveRecord">
    <vt:lpwstr>eyJoZGlkIjoiZWQ4NDdhZTM1YjExYTlmODMxZWZiYTY4ZDJjNTVkNjIiLCJ1c2VySWQiOiIxNTI1ODkzMTU5In0=</vt:lpwstr>
  </property>
</Properties>
</file>