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F4" w:rsidRDefault="00D63FF4" w:rsidP="00D63FF4">
      <w:pPr>
        <w:spacing w:line="580" w:lineRule="exact"/>
        <w:rPr>
          <w:rFonts w:ascii="黑体" w:eastAsia="黑体" w:hAnsi="黑体" w:cs="黑体"/>
          <w:sz w:val="32"/>
          <w:szCs w:val="32"/>
        </w:rPr>
      </w:pPr>
      <w:r>
        <w:rPr>
          <w:rFonts w:ascii="黑体" w:eastAsia="黑体" w:hAnsi="黑体" w:cs="黑体" w:hint="eastAsia"/>
          <w:sz w:val="32"/>
          <w:szCs w:val="32"/>
        </w:rPr>
        <w:t>附件1</w:t>
      </w:r>
    </w:p>
    <w:p w:rsidR="00D63FF4" w:rsidRDefault="00D63FF4" w:rsidP="00D63FF4">
      <w:pPr>
        <w:spacing w:line="580" w:lineRule="exact"/>
        <w:rPr>
          <w:rFonts w:ascii="黑体" w:eastAsia="黑体" w:hAnsi="黑体" w:cs="黑体"/>
          <w:sz w:val="32"/>
          <w:szCs w:val="32"/>
        </w:rPr>
      </w:pPr>
    </w:p>
    <w:p w:rsidR="00D63FF4" w:rsidRDefault="00D63FF4" w:rsidP="00D63FF4">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国三</w:t>
      </w:r>
      <w:r>
        <w:rPr>
          <w:rFonts w:ascii="Times New Roman" w:eastAsia="方正小标宋简体" w:hAnsi="Times New Roman" w:cs="Times New Roman"/>
          <w:sz w:val="44"/>
          <w:szCs w:val="44"/>
        </w:rPr>
        <w:t>及以下</w:t>
      </w:r>
      <w:r>
        <w:rPr>
          <w:rFonts w:ascii="Times New Roman" w:eastAsia="方正小标宋简体" w:hAnsi="Times New Roman" w:cs="Times New Roman" w:hint="eastAsia"/>
          <w:sz w:val="44"/>
          <w:szCs w:val="44"/>
        </w:rPr>
        <w:t>排放标准柴油货车限行管理的通告</w:t>
      </w:r>
    </w:p>
    <w:p w:rsidR="00D63FF4" w:rsidRDefault="00D63FF4" w:rsidP="00D63FF4">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D63FF4" w:rsidRDefault="00D63FF4" w:rsidP="00D63FF4">
      <w:pPr>
        <w:spacing w:line="580" w:lineRule="exact"/>
        <w:jc w:val="center"/>
        <w:rPr>
          <w:rFonts w:ascii="Times New Roman" w:eastAsia="方正小标宋简体" w:hAnsi="Times New Roman" w:cs="Times New Roman"/>
          <w:sz w:val="44"/>
          <w:szCs w:val="44"/>
        </w:rPr>
      </w:pPr>
    </w:p>
    <w:p w:rsidR="00D63FF4" w:rsidRDefault="00D63FF4" w:rsidP="00D63FF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进一步推动区域</w:t>
      </w:r>
      <w:r>
        <w:rPr>
          <w:rFonts w:ascii="Times New Roman" w:eastAsia="仿宋_GB2312" w:hAnsi="Times New Roman" w:cs="Times New Roman"/>
          <w:sz w:val="32"/>
          <w:szCs w:val="32"/>
        </w:rPr>
        <w:t>大气环境质量改善，保障人民群众身体健康，根据《中华人民共和国大气污染防治法》</w:t>
      </w:r>
      <w:r>
        <w:rPr>
          <w:rFonts w:ascii="Times New Roman" w:eastAsia="仿宋_GB2312" w:hAnsi="Times New Roman" w:cs="Times New Roman" w:hint="eastAsia"/>
          <w:sz w:val="32"/>
          <w:szCs w:val="32"/>
        </w:rPr>
        <w:t>《江苏省大气污染防治条例》《江苏省机动车和非道路移动机械排气污染防治条例》</w:t>
      </w:r>
      <w:r>
        <w:rPr>
          <w:rFonts w:ascii="Times New Roman" w:eastAsia="仿宋_GB2312" w:hAnsi="Times New Roman" w:cs="Times New Roman"/>
          <w:sz w:val="32"/>
          <w:szCs w:val="32"/>
        </w:rPr>
        <w:t>等有关规定，决定</w:t>
      </w:r>
      <w:r>
        <w:rPr>
          <w:rFonts w:ascii="Times New Roman" w:eastAsia="仿宋_GB2312" w:hAnsi="Times New Roman" w:cs="Times New Roman" w:hint="eastAsia"/>
          <w:sz w:val="32"/>
          <w:szCs w:val="32"/>
        </w:rPr>
        <w:t>进一步加强对本市通行柴油货车的交通管理，</w:t>
      </w:r>
      <w:r>
        <w:rPr>
          <w:rFonts w:ascii="Times New Roman" w:eastAsia="仿宋_GB2312" w:hAnsi="Times New Roman" w:cs="Times New Roman"/>
          <w:sz w:val="32"/>
          <w:szCs w:val="32"/>
        </w:rPr>
        <w:t>现将有关事项通告如下：</w:t>
      </w:r>
    </w:p>
    <w:p w:rsidR="00D63FF4" w:rsidRDefault="00D63FF4" w:rsidP="00D63FF4">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一、通行管理对象</w:t>
      </w:r>
    </w:p>
    <w:p w:rsidR="00D63FF4" w:rsidRDefault="00D63FF4" w:rsidP="00D63FF4">
      <w:pPr>
        <w:pStyle w:val="a5"/>
        <w:widowControl/>
        <w:spacing w:beforeAutospacing="0" w:afterAutospacing="0" w:line="580" w:lineRule="exact"/>
        <w:ind w:firstLineChars="200" w:firstLine="640"/>
        <w:jc w:val="both"/>
        <w:rPr>
          <w:rFonts w:ascii="Times New Roman" w:eastAsia="仿宋_GB2312" w:hAnsi="Times New Roman" w:cs="Times New Roman"/>
          <w:kern w:val="2"/>
          <w:sz w:val="32"/>
          <w:szCs w:val="32"/>
        </w:rPr>
      </w:pPr>
      <w:r>
        <w:rPr>
          <w:rFonts w:ascii="仿宋_GB2312" w:eastAsia="仿宋_GB2312" w:hAnsi="仿宋_GB2312" w:cs="仿宋_GB2312" w:hint="eastAsia"/>
          <w:color w:val="000000"/>
          <w:sz w:val="32"/>
          <w:szCs w:val="32"/>
        </w:rPr>
        <w:t>国三及以下排放标准柴油货车是指排放标准为</w:t>
      </w:r>
      <w:r>
        <w:rPr>
          <w:rFonts w:ascii="Times New Roman" w:eastAsia="仿宋_GB2312" w:hAnsi="Times New Roman" w:cs="Times New Roman" w:hint="eastAsia"/>
          <w:kern w:val="2"/>
          <w:sz w:val="32"/>
          <w:szCs w:val="32"/>
        </w:rPr>
        <w:t>国家第三阶段排放标准和未达到国家第三阶段排放标准的，以</w:t>
      </w:r>
      <w:hyperlink r:id="rId6" w:tgtFrame="https://hz.bendibao.com/news/20251027/_blank" w:history="1">
        <w:r>
          <w:rPr>
            <w:rFonts w:ascii="Times New Roman" w:eastAsia="仿宋_GB2312" w:hAnsi="Times New Roman" w:cs="Times New Roman" w:hint="eastAsia"/>
            <w:kern w:val="2"/>
            <w:sz w:val="32"/>
            <w:szCs w:val="32"/>
          </w:rPr>
          <w:t>柴油</w:t>
        </w:r>
      </w:hyperlink>
      <w:r>
        <w:rPr>
          <w:rFonts w:ascii="Times New Roman" w:eastAsia="仿宋_GB2312" w:hAnsi="Times New Roman" w:cs="Times New Roman" w:hint="eastAsia"/>
          <w:kern w:val="2"/>
          <w:sz w:val="32"/>
          <w:szCs w:val="32"/>
        </w:rPr>
        <w:t>作为动力的载货汽车、牵引车和专项作业车。</w:t>
      </w:r>
    </w:p>
    <w:p w:rsidR="00D63FF4" w:rsidRDefault="00D63FF4" w:rsidP="00D63FF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二、通行管理时间和区域</w:t>
      </w:r>
    </w:p>
    <w:p w:rsidR="00D63FF4" w:rsidRDefault="00D63FF4" w:rsidP="00D63FF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全天禁止国三及以下排放标准柴油货车在苏州市全部行政区划范围内通行。</w:t>
      </w:r>
    </w:p>
    <w:p w:rsidR="00D63FF4" w:rsidRDefault="00D63FF4" w:rsidP="00D63FF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三、其他规定</w:t>
      </w:r>
    </w:p>
    <w:p w:rsidR="00D63FF4" w:rsidRDefault="00D63FF4" w:rsidP="00D63FF4">
      <w:pPr>
        <w:pStyle w:val="a5"/>
        <w:widowControl/>
        <w:spacing w:beforeAutospacing="0" w:afterAutospacing="0" w:line="58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公安机关交通管理部门将按照本通告规定的限行区域设置交通标志，驾驶人应当按照交通标志通行。公安机关交通管理部门可以在上述限制通行区域设置自动识别系统。</w:t>
      </w:r>
    </w:p>
    <w:p w:rsidR="00D63FF4" w:rsidRDefault="00D63FF4" w:rsidP="00D63FF4">
      <w:pPr>
        <w:pStyle w:val="a5"/>
        <w:widowControl/>
        <w:spacing w:beforeAutospacing="0" w:afterAutospacing="0" w:line="58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违反本通告的，由公安机关交通管理部门按照违反禁令标志予以处罚。</w:t>
      </w:r>
    </w:p>
    <w:p w:rsidR="00D63FF4" w:rsidRDefault="00D63FF4" w:rsidP="00D63FF4">
      <w:pPr>
        <w:pStyle w:val="a5"/>
        <w:widowControl/>
        <w:spacing w:beforeAutospacing="0" w:afterAutospacing="0" w:line="58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本通告自</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6</w:t>
      </w:r>
      <w:r>
        <w:rPr>
          <w:rFonts w:ascii="Times New Roman" w:eastAsia="仿宋_GB2312" w:hAnsi="Times New Roman" w:cs="Times New Roman"/>
          <w:kern w:val="2"/>
          <w:sz w:val="32"/>
          <w:szCs w:val="32"/>
        </w:rPr>
        <w:t>年</w:t>
      </w:r>
      <w:r>
        <w:rPr>
          <w:rFonts w:ascii="Times New Roman" w:eastAsia="仿宋_GB2312" w:hAnsi="Times New Roman" w:cs="Times New Roman" w:hint="eastAsia"/>
          <w:kern w:val="2"/>
          <w:sz w:val="32"/>
          <w:szCs w:val="32"/>
        </w:rPr>
        <w:t>X</w:t>
      </w:r>
      <w:r>
        <w:rPr>
          <w:rFonts w:ascii="Times New Roman" w:eastAsia="仿宋_GB2312" w:hAnsi="Times New Roman" w:cs="Times New Roman"/>
          <w:kern w:val="2"/>
          <w:sz w:val="32"/>
          <w:szCs w:val="32"/>
        </w:rPr>
        <w:t>月</w:t>
      </w:r>
      <w:r>
        <w:rPr>
          <w:rFonts w:ascii="Times New Roman" w:eastAsia="仿宋_GB2312" w:hAnsi="Times New Roman" w:cs="Times New Roman" w:hint="eastAsia"/>
          <w:kern w:val="2"/>
          <w:sz w:val="32"/>
          <w:szCs w:val="32"/>
        </w:rPr>
        <w:t>X</w:t>
      </w:r>
      <w:r>
        <w:rPr>
          <w:rFonts w:ascii="Times New Roman" w:eastAsia="仿宋_GB2312" w:hAnsi="Times New Roman" w:cs="Times New Roman"/>
          <w:kern w:val="2"/>
          <w:sz w:val="32"/>
          <w:szCs w:val="32"/>
        </w:rPr>
        <w:t>日起施行，</w:t>
      </w:r>
      <w:r>
        <w:rPr>
          <w:rFonts w:ascii="Times New Roman" w:eastAsia="仿宋_GB2312" w:hAnsi="Times New Roman" w:cs="Times New Roman" w:hint="eastAsia"/>
          <w:kern w:val="2"/>
          <w:sz w:val="32"/>
          <w:szCs w:val="32"/>
        </w:rPr>
        <w:t>有效期至</w:t>
      </w:r>
      <w:r>
        <w:rPr>
          <w:rFonts w:ascii="Times New Roman" w:eastAsia="仿宋_GB2312" w:hAnsi="Times New Roman" w:cs="Times New Roman" w:hint="eastAsia"/>
          <w:kern w:val="2"/>
          <w:sz w:val="32"/>
          <w:szCs w:val="32"/>
        </w:rPr>
        <w:t>2031</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X</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X</w:t>
      </w:r>
      <w:r>
        <w:rPr>
          <w:rFonts w:ascii="Times New Roman" w:eastAsia="仿宋_GB2312" w:hAnsi="Times New Roman" w:cs="Times New Roman" w:hint="eastAsia"/>
          <w:kern w:val="2"/>
          <w:sz w:val="32"/>
          <w:szCs w:val="32"/>
        </w:rPr>
        <w:t>日。</w:t>
      </w:r>
      <w:r>
        <w:rPr>
          <w:rFonts w:ascii="Times New Roman" w:eastAsia="仿宋_GB2312" w:hAnsi="Times New Roman" w:cs="Times New Roman"/>
          <w:kern w:val="2"/>
          <w:sz w:val="32"/>
          <w:szCs w:val="32"/>
        </w:rPr>
        <w:t>市政府此前发布的文件与本通告不一致的，以本通告为准。</w:t>
      </w:r>
    </w:p>
    <w:p w:rsidR="002D74EB" w:rsidRPr="00D63FF4" w:rsidRDefault="002D74EB"/>
    <w:sectPr w:rsidR="002D74EB" w:rsidRPr="00D63F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EB" w:rsidRDefault="002D74EB" w:rsidP="00D63FF4">
      <w:r>
        <w:separator/>
      </w:r>
    </w:p>
  </w:endnote>
  <w:endnote w:type="continuationSeparator" w:id="1">
    <w:p w:rsidR="002D74EB" w:rsidRDefault="002D74EB" w:rsidP="00D63F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EB" w:rsidRDefault="002D74EB" w:rsidP="00D63FF4">
      <w:r>
        <w:separator/>
      </w:r>
    </w:p>
  </w:footnote>
  <w:footnote w:type="continuationSeparator" w:id="1">
    <w:p w:rsidR="002D74EB" w:rsidRDefault="002D74EB" w:rsidP="00D63F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FF4"/>
    <w:rsid w:val="002D74EB"/>
    <w:rsid w:val="00D63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FF4"/>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F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3FF4"/>
    <w:rPr>
      <w:sz w:val="18"/>
      <w:szCs w:val="18"/>
    </w:rPr>
  </w:style>
  <w:style w:type="paragraph" w:styleId="a4">
    <w:name w:val="footer"/>
    <w:basedOn w:val="a"/>
    <w:link w:val="Char0"/>
    <w:uiPriority w:val="99"/>
    <w:semiHidden/>
    <w:unhideWhenUsed/>
    <w:rsid w:val="00D63F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3FF4"/>
    <w:rPr>
      <w:sz w:val="18"/>
      <w:szCs w:val="18"/>
    </w:rPr>
  </w:style>
  <w:style w:type="paragraph" w:styleId="a5">
    <w:name w:val="Normal (Web)"/>
    <w:basedOn w:val="a"/>
    <w:uiPriority w:val="99"/>
    <w:qFormat/>
    <w:rsid w:val="00D63FF4"/>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z.bendibao.com/news/youjiachaxu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480</Characters>
  <Application>Microsoft Office Word</Application>
  <DocSecurity>0</DocSecurity>
  <Lines>4</Lines>
  <Paragraphs>1</Paragraphs>
  <ScaleCrop>false</ScaleCrop>
  <Company>P R C</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dc:creator>
  <cp:keywords/>
  <dc:description/>
  <cp:lastModifiedBy>17</cp:lastModifiedBy>
  <cp:revision>2</cp:revision>
  <dcterms:created xsi:type="dcterms:W3CDTF">2026-01-30T01:19:00Z</dcterms:created>
  <dcterms:modified xsi:type="dcterms:W3CDTF">2026-01-30T01:20:00Z</dcterms:modified>
</cp:coreProperties>
</file>