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E2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78F503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 w14:paraId="0E3C4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关于《苏州市人工智能应用促进条例（送审稿）》</w:t>
      </w:r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的起草说明</w:t>
      </w:r>
    </w:p>
    <w:p w14:paraId="3EE16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 w14:paraId="4138E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市发改委</w:t>
      </w:r>
    </w:p>
    <w:p w14:paraId="54868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2026年1月</w:t>
      </w:r>
    </w:p>
    <w:p w14:paraId="05760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 w14:paraId="7460A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为加快发展新质生产力，推动人工智能与苏州经济社会各行业各领域广泛深度融合，着力打造创新融合应用的特色优势，规范引导各类应用场景健康有序发展，加快将苏州建设成为具有国际影响力的“人工智能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”城市，根据市人大常委会立法计划安排及市政府相关部署，市发改委牵头起草了《苏州市人工智能应用促进条例（送审稿）》（下称《条例》），现将有关情况说明如下：</w:t>
      </w:r>
    </w:p>
    <w:p w14:paraId="6BB45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一、起草背景</w:t>
      </w:r>
    </w:p>
    <w:p w14:paraId="459DB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月，国务院印发《关于深入实施“人工智能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”行动的意见》，明确了实施“人工智能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”行动的总体要求、发展目标和重点方向，推动人工智能与经济社会各行业各领域广泛深度融合。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月，江苏省政府印发了《江苏省“人工智能＋”行动方案》，明确了江苏省人工智能发展方向，推动人工智能赋能千行百业、进入千商万店和千家万户。</w:t>
      </w:r>
    </w:p>
    <w:p w14:paraId="1471F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二、立法的必要性、可行性分析</w:t>
      </w:r>
    </w:p>
    <w:p w14:paraId="7A76A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（一）必要性</w:t>
      </w:r>
    </w:p>
    <w:p w14:paraId="22030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1.制定《条例》是促进人工智能广泛应用的内在要求</w:t>
      </w:r>
    </w:p>
    <w:p w14:paraId="3885C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当前，人工智能技术加速迭代演进，正从试验探索迈向价值创造阶段，引发经济社会各领域各行业深刻变革。应用场景是人工智能产业的核心载体，是推动人工智能技术赋能千行百业、加速产业能级跃升、构建可持续发展生态的关键环节。为抢抓新质生产力发展机遇，亟须制定《条例》，通过法规引领、政策赋能、创新驱动，加快构建丰富多元、活力迸发的人工智能应用场景体系，为苏州打造具有国际影响力的 “人工智能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 城市提供坚实法治保障。</w:t>
      </w:r>
    </w:p>
    <w:p w14:paraId="1BD2F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2.制定《条例》是苏州落实省委省政府决策的重要举措</w:t>
      </w:r>
    </w:p>
    <w:p w14:paraId="2D298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近年来，江苏省委省政府先后印发了一系列政策文件，为苏州率先建成“人工智能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”城市，提供了坚实的政策保障。苏州市委市政府高度重视人工智能工作，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年以来先后出台《苏州市高水平建设“人工智能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”创新发展试验区的若干措施》《苏州市支持人工智能领域人才发展的若干措施》《苏州市加快建设“人工智能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”城市行动方案（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年）》《苏州市进一步加快建设“人工智能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”城市的若干措施（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年版）》《苏州市人工智能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OPC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培育发展行动计划（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2028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年）》等文件，助力人工智能高质量发展。</w:t>
      </w:r>
    </w:p>
    <w:p w14:paraId="1C2D6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3.制定《条例》是解决发展中实际问题的必要做法</w:t>
      </w:r>
    </w:p>
    <w:p w14:paraId="6B70E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虽然苏州在人工智能领域保持快速发展，但与先进地区相比，仍存在体制机制、政策、人才、资金、技术等方面短板，尤其是场景推广落地不够多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产业发展区域不平衡、人工智能高端人才吸引力和国际化程度不足等。为此，有必要从地方性法规层面进行制度创新，发挥苏州人工智能产业的生态优势，破解发展障碍，确保重要战略任务落实落地，为苏州人工智能高质量发展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、高水平应用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提供法治保障。</w:t>
      </w:r>
    </w:p>
    <w:p w14:paraId="03902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（二）可行性</w:t>
      </w:r>
    </w:p>
    <w:p w14:paraId="40B38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1.制定《条例》有较好的立法基础</w:t>
      </w:r>
    </w:p>
    <w:p w14:paraId="5B53C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近年来，《中华人民共和国数据安全法》《中华人民共和国网络安全法》《生成式人工智能服务管理暂行办法》《国务院关于深入实施“人工智能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+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行动的意见》《江苏省“人工智能＋”行动方案》等多部法律、法规和规章及相关文件的出台，为《条例》的制定提供了相关依据和参考。此外，还有上海、深圳等先进地区立法经验可供学习借鉴。这些法律法规和文件为《条例》的制定提供了充足的依据和参考。</w:t>
      </w:r>
    </w:p>
    <w:p w14:paraId="50544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2.制定《条例》有较强的实践支撑</w:t>
      </w:r>
    </w:p>
    <w:p w14:paraId="16F68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近年来，苏州人工智能产业整体保持快速增长态势，产业链上下游企业达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2500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家，构建起覆盖基础层、框架层、模型层、应用层的全产业链条，多家企业获评省级独角兽企业。上述所积累的实践经验，为《条例》的科学制定提供了实践支撑。</w:t>
      </w:r>
    </w:p>
    <w:p w14:paraId="4608F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三、《条例》的主要内容</w:t>
      </w:r>
    </w:p>
    <w:p w14:paraId="26A1C1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《条例》共六章、五十条，主要包括总则、应用场景、设施要素、促进措施、安全保障和附则。</w:t>
      </w:r>
    </w:p>
    <w:p w14:paraId="4D8F5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第一章（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条）为总则，主要包括立法目的、适用范围和定义、基本原则、政府职责、部门职责、区域协同、支持人工智能一人公司、专家咨询机制、行业协会作用、人工智能环境营造等内容，明确了本市人工智能应用“创新引领、数据驱动、场景牵引、生态协同、安全可控”的发展模式。</w:t>
      </w:r>
    </w:p>
    <w:p w14:paraId="0BBC5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第二章（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条）为应用场景，主要划定了人工智能场景培育的范围，明确了人工智能应用的重点方向和推广路径，推动场景覆盖科学技术、产业发展、消费提质、民生福祉、治理能力、国际合作六大领域，促进人工智能在科学范式创新、科学技术应用、制造业、新兴产业、农业、服务业、智能原生、就业、教育、社会治理、政务服务、平安建设等细分场景的应用。</w:t>
      </w:r>
    </w:p>
    <w:p w14:paraId="7238E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第三章（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37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条）为设施要素，主要包括统筹布局、数据要素、算法要素、算力要素、硬件要素、开源社区、测试平台等内容，聚焦人工智能发展核心支撑要素，明确了数据资源供给、算法模型创新、算力网络建设、硬件技术突破的具体措施，构建全方位要素保障体系。</w:t>
      </w:r>
    </w:p>
    <w:p w14:paraId="2F2AE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第四章（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38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条）为促进措施，主要包括综合施策、财政支持、金融支持、产业园区、科研载体、人才支持、知识产权、标准制定等内容，从政策工具、资金保障、产业集聚、创新平台、人才培育等方面，明确了推动人工智能应用发展的配套支持措施，强化全链条服务保障。</w:t>
      </w:r>
    </w:p>
    <w:p w14:paraId="10CBD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第五章（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49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条）为安全保障，主要包括贯彻总体国家安全观、行业监管、伦理安全、法律责任等内容，突出“发展与安全并重”原则，明确了人工智能应用的安全监管体系、科技伦理要求。</w:t>
      </w:r>
    </w:p>
    <w:p w14:paraId="7F925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第六章（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条）为附则，规定了实施日期，明确条例的生效时间，为各项制度落地实施提供时间依据。</w:t>
      </w:r>
    </w:p>
    <w:p w14:paraId="61B1849F"/>
    <w:sectPr>
      <w:pgSz w:w="11906" w:h="16838"/>
      <w:pgMar w:top="2041" w:right="1559" w:bottom="1928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5384"/>
    <w:rsid w:val="0EE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2026-02-05T01:07:00Z</dcterms:created>
  <dc:creator>仙女鞋</dc:creator>
  <cp:lastModifiedBy>仙女鞋</cp:lastModifiedBy>
  <dcterms:modified xsi:type="dcterms:W3CDTF">2026-02-05T01:08:32Z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095B76AE158E4B44B04EBF0E4E7EC0C6_11</vt:lpwstr>
  </property>
  <property fmtid="{D5CDD505-2E9C-101B-9397-08002B2CF9AE}" pid="4" name="KSOTemplateDocerSaveRecord">
    <vt:lpwstr>eyJoZGlkIjoiNmJiZWUwZGVmOGNjMzQ2ZmU5ZTRlMjY2ZGQyNTJiY2IiLCJ1c2VySWQiOiI0Njk1MjE3NjIifQ==</vt:lpwstr>
  </property>
</Properties>
</file>