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3" w:lineRule="atLeast"/>
        <w:ind w:left="0" w:right="0" w:firstLine="0"/>
        <w:jc w:val="both"/>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 xml:space="preserve">附件：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8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rPr>
        <w:t>苏州市市区解决城市低收入及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8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rPr>
        <w:t>中等偏低收入家庭住房困难发展规划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8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rPr>
        <w:t>（2008～2012年）</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一、总则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一）住房问题是重要的民生问题。党的十七大要求“健全廉租住房制度，加快解决城市低收入家庭住房困难”，做到“住有所居”。省委十一届三次全会提出“努力使低保家庭住得上廉租房，低收入家庭住得起经济适用房，新就业人员租得起房”。为认真贯彻国家和省的要求，全面完成建设“和谐苏州”、实现“两个率先”的目标，进一步关注民生、惠及百姓，建立健全我市住房保障制度，加快解决城市低收入及中等偏低收入家庭住房困难，加强对住房保障工作的统筹和指导，制定本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（二）本规划以《苏州市国民经济和社会发展第十一个五年总体规划》、《苏州市住房建设规划（2006～2010）》、《国务院关于解决城市低收入家庭住房困难的若干意见》为依据，结合本市实际编制。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（三）本规划的规划区为苏州市市区。平江区、沧浪区、金阊区（以下简称中心城区）为重点规划区。本规划对中心城区的保障方式和住房供应计划进行具体规划。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吴中区、相城区、苏州工业园区、苏州高新区，按照本规划的统一规定和基本要求，结合实际情况，制定本行政区域内解决城市低收入及中等偏低收入家庭住房困难发展规划和年度计划，并认真组织实施。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（四）本规划的规划期限为2008年至2012年。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五）本规划是本市解决城市低收入及中等偏低收入家庭住房困难的依据。在规划期内凡在规划区域范围内，开展解决城市低收入及中等偏低收入家庭住房困难即住房保障工作，应符合本规划；制定相关的计划、方案、办法等，应与本规划相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二、总体目标和工作原则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六）总体目标。在规划期内，基本建立起以城市低收入住房困难家庭为主要对象，以供应各种类型保障性住房和发放租金补贴为主要形式的住房保障制度；基本形成工作网络完整健全、保障方式科学合理、资金来源稳定可靠、政策制度相对完善、各项管理规范协调的有苏州特色的住房保障体系；基本解决城市低收入及中等偏低收入家庭住房困难；基本实现“住有所居”的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七）具体目标。在规划期内，全面解决最低收入家庭的住房困难，对最低收入住房困难家庭供应低保廉租型住房的比例达到80%左右；基本解决城市低收入住房困难家庭的住房困难，对提出申请并符合条件的城市低收入住房困难家庭做到应保尽保；逐步满足城市中等偏低收入住房困难家庭的购房需求；明显改善其他住房困难群体的住房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（八）基本原则。解决城市低收入及中等偏低收入家庭住房困难的工作，是一项政策性强涉及面广的住房保障工程，在具体实施过程中，应遵循以下基本原则：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应保尽保，满足基本住房需要的原则。解决城市低收入及中等偏低收入家庭住房困难是社会保障的重要内容。要根据全面实现小康社会的目标要求，结合本市经济社会的发展情况，合理确定保障范围、保障形式、保障标准，做到应保尽保，实行有效保障，满足基本住房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统筹规划，分步实施的原则。解决城市低收入及中等偏低收入家庭住房困难是一项长期而艰巨的任务。要按照科学发展、可持续发展的要求，结合本市实际，在制定统一的保障规划基础上，做到精心组织、统筹安排、逐步扩大、分步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统一政策，有序推进的原则。解决城市低收入及中等偏低收入家庭住房困难是政府通过住房保障制度来满足保障对象的基本居住需求。在市区范围内，对保障范围、保障形式等实施统一的住房保障政策，做到统一政策、因地制宜，分层实施、适时调整，动态管理、有序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三、保障对象和保障范围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（九）根据市统计局统计，截至2007年底，苏州市市区总户数为777273户，总人口数为2353019人，人均可支配收入为21260元，人均住房建筑面积为36.34平方米。城镇低保标准现为350元，最低工资标准现为850元。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苏州市中心城区总户数为276614户，总人口数为765467人。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保障对象。住房保障对象须同时具备以下条件：具有苏州市市区城镇常住户口满5年以上（含5年）；人均住房建筑面积在18平方米以下（含18平方米）；家庭收入为低收入或中等偏低收入；政府确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（十一）根据家庭的具体收入情况，按三种类别实施住房保障。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1.城市最低收入家庭。城市最低收入家庭指民政部门认定的三无、低保、低保边缘家庭和总工会认定的特困职工家庭。约覆盖2%左右的城市家庭。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对城市最低收入家庭住房困难，实施以配租低保廉租型住房为主的保障方式。对无房和人均住房面积较小的家庭，以及其他特殊情况的家庭，实施优先供应低保廉租型住房，收取廉租租金的保障方式。做到应保尽保，实物配租的家庭比例达到保障对象的80%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2.城市低收入家庭。城市低收入家庭指家庭人均月收入在最低工资标准以下的家庭，现标准为850元。约覆盖25%左右的城市家庭。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对城市低收入家庭住房困难，实施先发放租金补贴和供应共有产权型住房两种保障方式，再逐步实施供应市场租金的市场租赁型住房的保障方式。做到应保尽保，供应保障型住房的比例争取达到已登记合格的保障对象的60%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3.城市中等偏低收入家庭。城市中等偏低收入家庭现指家庭人均月收入在1220元以下的家庭。约覆盖55%左右的城市家庭。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对城市中等偏低收入家庭住房困难，实施供应完全出售型住房的保障方式。做到基本满足购房需求。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四、保障方式和住房供应量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（十二）住房保障的六种主要方式：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1.供应低保廉租型住房。供应符合条件的最低收入住房困难家庭，收取廉租租金，套型建筑面积在50m2以下。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规划期内，中心城区供应800套，建筑面积约4万m2。2008年度供应400套，建筑面积约2万m2。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2.供应市场租赁型住房。供应符合条件的低收入住房困难家庭，收取市场租金，套型建筑面积在55m2左右。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规划期内，中心城区供应700套，建筑面积约4万m2。进行前期调研，制定相关政策，2009年度供应100套，建筑面积约0.55万m2。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供应共有产权型住房。对符合条件、有部分购买能力的低收入住房困难家庭〔现行标准为家庭人均月收入850元（不含本数）以下，且家庭年收入3万元（不含本数）以下〕，供应价格低于市场价的政府指导价，建筑面积在60m2左右的房子，申购家庭出资购买房子一半以上产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规划期内，中心城区供应1800套，建筑面积约11万m2。2008年度供应500套，建筑面积约3万m2。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供应完全出售型住房。对符合条件、有购买能力的中等偏低收入住房困难家庭〔现行标准为家庭人均月收入1220元（不含本数）以下，且家庭年收入4.5万元（不含本数）以下〕，供应价格低于市场价的政府指导价，建筑面积在60m2左右的房子，申购家庭出资购买房子的全部产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规划期内，中心城区供应5100套，建筑面积约31万m2。2008年度供应1100套，建筑面积约7万m2。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提供租金补贴保障。对符合条件、未供应保障性住房的最低收入和低收入住房困难家庭，提供租赁住房的租金补贴，增强最低收入和低收入家庭在市场上承租住房的能力。租金补贴标准与市场租金水平实行联动，适时进行调整。低收入住房困难家庭发放租赁住房补贴的标准为最低收入住房困难家庭补贴标准的70%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规划期内，中心城区提供租赁住房补贴约7200万元。2008年度提供租赁住房补贴约1440万元。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提供租金减免保障。对承租公有住房的最低收入和低收入住房困难家庭，提供住房租金减免，减少最低收入和低收入家庭在住房上的消费支出。低收入住房困难家庭住房租金减免的标准为最低收入住房困难家庭住房租金减免标准的70%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规划期内，中心城区减免直管公有住房租金约1000万元。2008年度减免直管公有住房租金约200万元。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（十三）五年规划期内，中心城区计划供应保障性住房8400套、50万平方米，按成本价测算投入资金约6.627亿元。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按本规划的总体目标，根据住房保障具体实施和申请情况,对房源配置和资金投入进行年度调整。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rPr>
        <w:t>五、改善其他住房困难群体居住条件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四）解决拆迁区域内低收入及中等偏低收入家庭的住房困难。在城镇拆迁项目中继续坚持“三个确保”原则，即确保住宅房屋被拆迁人买得起定销商品房；确保住宅房屋被拆迁人买得起同区段同类型同面积二手房；确保可以满足住宅房屋被拆迁人产权交换的需求。通过城镇拆迁，使拆迁区域内的中低收入家庭的住房困难得到切实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（十五）实施老住宅小区综合整治。对市区老住宅小区继续进行以修缮房屋、改造配套设施及美化环境为主要内容的综合整治。每年完成60~70万平方米的整治任务。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六）支持和规范集宿楼建设。根据国家《关于改善农民工居住条件的指导意见》（建住房〔2007〕276号）和苏州市《关于加快推进全市外来人员集宿化管理的意见》（苏办发〔2005〕67号），支持和规范集宿楼建设，加快推进全市外来人员集宿化管理工作。要根据区域经济社会发展的需要，合理规划分步推进。要争取灵活建设的形式，鼓励股份合作。要加大扶持力度，给予经济适用住房政策优惠。要依据政策法规，实行规范管理。享受优惠政策建造的集宿楼不得改变用途，不得发放土地分割证及分割的房产证，不得向市场销售。努力使新就业人员和外来务工人员租的到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七）扩大住房公积金制度的覆盖面。依法扩大住房公积金制度的覆盖面，加大住房公积金的归集力度，逐年扩大覆盖面，对不建或擅自降低标准等损害职工利益的行为，加大执法查处力度。严格执行住房公积金缴存限额规定。做好住房公积金对购买经济适用住房、支付房租等住房消费的政策支持，努力使新就业人员租得起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六、规划实施的保障措施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八）加强监督指导。解决城市低收入及中等偏低收入家庭住房困难是各级人民政府的重要责任。要将解决城市低收入及中等偏低收入家庭住房困难工作，纳入各级人民政府和各职能部门的政绩考核。市各有关部门要按照市区解决城市低收入及中等偏低收入家庭住房困难发展规划和年度工作计划，认真做好相关工作，并对下级部门进行工作指导和监督。各级人民政府要自觉接受人民群众的监督，每年向同级人大报告住房保障工作计划的完成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十九）优先土地供应。廉租住房和经济适用住房建设用地供应,要根据住房建设规划，在土地供应计划中予以优先安排，并在申报年度用地指标时单独列出，确保廉租住房、经济适用住房建设用地落实到位，并合理确定区位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搞好住房建设。按当年新开工住房面积的10％左右的比例建设经济适用住房，基本满足保障性住房的供应需要。建设的经济适用住房主要用于低保廉租型住房、共有产权型住房和完全出售型住房的供应。实行并逐步增加市场租赁型住房供应，适当缓解低收入住房困难家庭在市场上寻求租房的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中心城区继续实行在定销商品房中代建并逐步实行在新建普通商品房小区中配建廉租住房和经济适用住房的建设形式，建设的房源应满足各类保障性住房的供应量，满足各类保障性住房的套型结构比例。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一）多渠道筹措资金。根据住房保障工作年度计划，切实落实住房保障资金。一是将住房保障资金纳入年度预算安排。二是住房公积金增值收益在提取贷款风险准备金和管理费用之后全部用于住房保障建设。三是土地出让净收益用于住房保障资金的比例不得低于10%，并根据实际情况适当提高比例。四是保障性住房租金收入专项用于保障性住房的维护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二）落实住房保障的各项优惠政策。一是廉租住房和经济适用住房建设、旧住宅区整治一律免收城市基础设施配套费等各种行政事业性收费和政府性基金。二是廉租住房和经济适用住房建设用地以行政划拨方式供应。三是社会各界向政府捐赠廉租住房房源的，执行公益性捐赠税收扣除的有关政策。四是社会机构投资廉租住房或经济适用住房建设、旧住宅区整治的，可同时给予相关的政策支持。五是落实住房保障工作的税收和金融支持政策。六是中低收入家庭住房属经济适用住房范畴，执行并享受国家经济适用住房的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三）适时调整、及时公布相关政策和各项规定。根据本市经济社会发展以及住房保障工作进展等实际情况，适时调整住房保障范围、住房供应条件、房源供应计划、租赁补贴标准等相关政策，并及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七、规划实施的工作机制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四）加强组织领导、明确工作职责。实施住房保障，加快解决城市低收入及中等偏低收入家庭住房困难是各级政府的重要职责。各区人民政府、市房管、发改、公安、监察、民政、财政、劳动保障、建设、规划、统计、物价、土地储备、公积金管理、总工会、工商、税务、国土资源、金融等部门要按照各自职责，制定具体的实施细则和操作办法，落实各项优惠政策，共同做好解决城市低收入及中等偏低收入家庭住房困难及住房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五）成立市城市住房与房地产工作领导小组，负责研究解决城市低收入及中等偏低收入家庭住房困难的有关政策，完善城市住房保障制度和政策体系，调控房地产市场，促进房地产业发展，协调解决工作实施中的重大问题。领导小组办公室设在市房产管理局，负责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六）市房管部门为市住房保障主管部门。负责制定全市住房保障规划和年度计划，建立并完善住房保障的工作网络，组织实施全市住房保障工作年度计划，做好政策调整、业务指导、检查通报、督查督办等工作。设立分支机构（副处级），负责组织中心城区住房保障工作的具体实施和日常业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市房产管理局应会同相关部门根据本规划，制定住房保障中有关申请、审查、管理、退出等事项的实施细则和工作规则。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七）市民政部门负责住房保障对象的收入认定工作。会同市有关部门制定城市住房保障对象的收入认定办法，负责建立并完善收入认定的工作网络。设立分支机构，负责组织中心城区住房保障对象的收入认定工作的具体实施和日常业务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（二十八）市规划部门应根据城市总体规划，做好保障性住房建设的规划管理工作。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（二十九）市国土资源部门要按照住房保障规划的要求，落实好保障性住房的建设用地，优先安排计划。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（三十）土地储备中心要按年度计划及时组织安排保障性住房的房源。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（三十一）市发改部门要对保障性住房建设项目优先立项，控制投资比例。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（三十二）市财政部门要按年度保障计划，按规定的资金筹集渠道，切实保证住房保障工作所需的资金。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（三十三）市建设部门应将保障性住房建设计划（规划）列入年度住房建设计划（规划），按住房保障的政策要求，做好建设管理和质量管理工作。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（三十四）市公安部门要做好住房保障对象户籍情况的认定工作，负责出具住房保障对象的户籍情况证明。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360" w:lineRule="auto"/>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三十五）市监察部门要会同有关部门对全市解决城市低收入及中等偏低收入家庭住房困难及住房保障工作情况实施监督检查。对工作不落实、措施不到位的地区和部门，要通报批评、限期整改，并追究有关领导责任。对在住房保障工作中以权谋私、玩忽职守的，要依法依规追究有关责任人的行政和法律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544185" cy="5497830"/>
            <wp:effectExtent l="0" t="0" r="18415" b="7620"/>
            <wp:docPr id="1" name="图片 1" descr="微信图片_2026-01-13_140529_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13_140529_473"/>
                    <pic:cNvPicPr>
                      <a:picLocks noChangeAspect="1"/>
                    </pic:cNvPicPr>
                  </pic:nvPicPr>
                  <pic:blipFill>
                    <a:blip r:embed="rId4"/>
                    <a:stretch>
                      <a:fillRect/>
                    </a:stretch>
                  </pic:blipFill>
                  <pic:spPr>
                    <a:xfrm>
                      <a:off x="0" y="0"/>
                      <a:ext cx="5544185" cy="5497830"/>
                    </a:xfrm>
                    <a:prstGeom prst="rect">
                      <a:avLst/>
                    </a:prstGeom>
                  </pic:spPr>
                </pic:pic>
              </a:graphicData>
            </a:graphic>
          </wp:inline>
        </w:drawing>
      </w:r>
      <w:r>
        <w:rPr>
          <w:rFonts w:hint="eastAsia" w:ascii="仿宋_GB2312" w:hAnsi="仿宋_GB2312" w:eastAsia="仿宋_GB2312" w:cs="仿宋_GB2312"/>
          <w:sz w:val="32"/>
          <w:szCs w:val="32"/>
          <w:lang w:eastAsia="zh-CN"/>
        </w:rPr>
        <w:drawing>
          <wp:inline distT="0" distB="0" distL="114300" distR="114300">
            <wp:extent cx="5540375" cy="6512560"/>
            <wp:effectExtent l="0" t="0" r="3175" b="2540"/>
            <wp:docPr id="2" name="图片 2" descr="微信图片_2026-01-13_140549_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13_140549_453"/>
                    <pic:cNvPicPr>
                      <a:picLocks noChangeAspect="1"/>
                    </pic:cNvPicPr>
                  </pic:nvPicPr>
                  <pic:blipFill>
                    <a:blip r:embed="rId5"/>
                    <a:stretch>
                      <a:fillRect/>
                    </a:stretch>
                  </pic:blipFill>
                  <pic:spPr>
                    <a:xfrm>
                      <a:off x="0" y="0"/>
                      <a:ext cx="5540375" cy="6512560"/>
                    </a:xfrm>
                    <a:prstGeom prst="rect">
                      <a:avLst/>
                    </a:prstGeom>
                  </pic:spPr>
                </pic:pic>
              </a:graphicData>
            </a:graphic>
          </wp:inline>
        </w:drawing>
      </w:r>
    </w:p>
    <w:sectPr>
      <w:pgSz w:w="11906" w:h="16838"/>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B37E7"/>
    <w:rsid w:val="0B766F39"/>
    <w:rsid w:val="112E0021"/>
    <w:rsid w:val="1C1176BE"/>
    <w:rsid w:val="1FED72F9"/>
    <w:rsid w:val="20424F45"/>
    <w:rsid w:val="3136147D"/>
    <w:rsid w:val="36714388"/>
    <w:rsid w:val="417F3575"/>
    <w:rsid w:val="5B6854AA"/>
    <w:rsid w:val="66500CBC"/>
    <w:rsid w:val="6B916358"/>
    <w:rsid w:val="7E8D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3619</Words>
  <Characters>3865</Characters>
  <Lines>0</Lines>
  <Paragraphs>0</Paragraphs>
  <TotalTime>77</TotalTime>
  <ScaleCrop>false</ScaleCrop>
  <LinksUpToDate>false</LinksUpToDate>
  <CharactersWithSpaces>3920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2026-01-13T09:49:00Z</dcterms:created>
  <dc:creator>Unis</dc:creator>
  <cp:lastModifiedBy>win10</cp:lastModifiedBy>
  <dcterms:modified xsi:type="dcterms:W3CDTF">2026-02-11T03:15:04Z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KSOTemplateDocerSaveRecord">
    <vt:lpwstr>eyJoZGlkIjoiNGJmOTcyYzdjYjRkYzcyZjk5NGIwOTJiOWFiYTY1MTYiLCJ1c2VySWQiOiIyMzM0NzczMDkifQ==</vt:lpwstr>
  </property>
  <property fmtid="{D5CDD505-2E9C-101B-9397-08002B2CF9AE}" pid="4" name="ICV">
    <vt:lpwstr>4EC4BB065F8A479F9ACEC4B0E434CD13_13</vt:lpwstr>
  </property>
</Properties>
</file>