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600" w:lineRule="exact"/>
        <w:jc w:val="center"/>
        <w:rPr>
          <w:rFonts w:ascii="方正小标宋_GBK" w:hAnsi="方正小标宋_GBK" w:eastAsia="方正小标宋_GBK" w:cs="方正小标宋_GBK"/>
          <w:sz w:val="44"/>
          <w:szCs w:val="44"/>
        </w:rPr>
      </w:pPr>
      <w:bookmarkStart w:id="0" w:name="OLE_LINK6"/>
      <w:bookmarkStart w:id="1" w:name="OLE_LINK31"/>
      <w:r>
        <w:rPr>
          <w:rFonts w:hint="eastAsia" w:ascii="方正小标宋_GBK" w:hAnsi="方正小标宋_GBK" w:eastAsia="方正小标宋_GBK" w:cs="方正小标宋_GBK"/>
          <w:sz w:val="44"/>
          <w:szCs w:val="44"/>
        </w:rPr>
        <w:t>关于</w:t>
      </w:r>
      <w:bookmarkStart w:id="2" w:name="OLE_LINK20"/>
      <w:r>
        <w:rPr>
          <w:rFonts w:hint="eastAsia" w:ascii="方正小标宋_GBK" w:hAnsi="方正小标宋_GBK" w:eastAsia="方正小标宋_GBK" w:cs="方正小标宋_GBK"/>
          <w:sz w:val="44"/>
          <w:szCs w:val="44"/>
        </w:rPr>
        <w:t>废止《苏州市市区解决城市低收入及中等偏低收入家庭住房困难发展规划（2008 年～2012 年）》的</w:t>
      </w:r>
      <w:bookmarkEnd w:id="0"/>
      <w:r>
        <w:rPr>
          <w:rFonts w:hint="eastAsia" w:ascii="方正小标宋_GBK" w:hAnsi="方正小标宋_GBK" w:eastAsia="方正小标宋_GBK" w:cs="方正小标宋_GBK"/>
          <w:sz w:val="44"/>
          <w:szCs w:val="44"/>
        </w:rPr>
        <w:t>说明</w:t>
      </w:r>
    </w:p>
    <w:bookmarkEnd w:id="1"/>
    <w:bookmarkEnd w:id="2"/>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根据《江苏省行政规范性文件管理规定》，现就废止《苏州市市区解决城市低收入及中等偏低收入家庭住房困难发展规划（2008年～2012年）》的有关情况汇报如下：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lang w:val="en-US" w:eastAsia="zh-CN" w:bidi="ar-SA"/>
        </w:rPr>
        <w:t>一、</w:t>
      </w:r>
      <w:r>
        <w:rPr>
          <w:rFonts w:ascii="Times New Roman" w:hAnsi="Times New Roman" w:eastAsia="黑体" w:cs="Times New Roman"/>
          <w:snapToGrid w:val="0"/>
          <w:kern w:val="0"/>
          <w:sz w:val="32"/>
          <w:szCs w:val="32"/>
        </w:rPr>
        <w:t>关于废止的必要性</w:t>
      </w:r>
    </w:p>
    <w:p>
      <w:pPr>
        <w:keepNext w:val="0"/>
        <w:keepLines w:val="0"/>
        <w:pageBreakBefore w:val="0"/>
        <w:widowControl w:val="0"/>
        <w:kinsoku/>
        <w:wordWrap/>
        <w:overflowPunct/>
        <w:topLinePunct w:val="0"/>
        <w:autoSpaceDE/>
        <w:autoSpaceDN/>
        <w:bidi w:val="0"/>
        <w:adjustRightInd w:val="0"/>
        <w:snapToGrid w:val="0"/>
        <w:spacing w:line="360" w:lineRule="auto"/>
        <w:ind w:firstLine="642" w:firstLineChars="200"/>
        <w:jc w:val="both"/>
        <w:textAlignment w:val="auto"/>
        <w:rPr>
          <w:rFonts w:ascii="仿宋_GB2312" w:hAnsi="仿宋_GB2312" w:eastAsia="仿宋_GB2312" w:cs="Times New Roman"/>
          <w:bCs/>
          <w:snapToGrid w:val="0"/>
          <w:kern w:val="0"/>
          <w:sz w:val="32"/>
          <w:szCs w:val="32"/>
        </w:rPr>
      </w:pPr>
      <w:r>
        <w:rPr>
          <w:rFonts w:hint="eastAsia" w:ascii="楷体_GB2312" w:hAnsi="仿宋_GB2312" w:eastAsia="楷体_GB2312" w:cs="Times New Roman"/>
          <w:b/>
          <w:bCs/>
          <w:snapToGrid w:val="0"/>
          <w:kern w:val="0"/>
          <w:sz w:val="32"/>
          <w:szCs w:val="32"/>
          <w:lang w:val="en-US" w:eastAsia="zh-CN"/>
        </w:rPr>
        <w:t>一是</w:t>
      </w:r>
      <w:r>
        <w:rPr>
          <w:rFonts w:hint="eastAsia" w:ascii="楷体" w:hAnsi="楷体" w:eastAsia="楷体" w:cs="楷体"/>
          <w:b/>
          <w:bCs/>
          <w:snapToGrid w:val="0"/>
          <w:kern w:val="0"/>
          <w:sz w:val="32"/>
          <w:szCs w:val="32"/>
          <w:lang w:val="en-US" w:eastAsia="zh-CN"/>
        </w:rPr>
        <w:t>规划期限届满，既定目标已实现</w:t>
      </w:r>
      <w:r>
        <w:rPr>
          <w:rFonts w:hint="eastAsia" w:ascii="楷体" w:hAnsi="楷体" w:eastAsia="楷体" w:cs="楷体"/>
          <w:b/>
          <w:bCs/>
          <w:snapToGrid w:val="0"/>
          <w:kern w:val="0"/>
          <w:sz w:val="32"/>
          <w:szCs w:val="32"/>
        </w:rPr>
        <w:t>。</w:t>
      </w:r>
      <w:r>
        <w:rPr>
          <w:rFonts w:hint="eastAsia" w:ascii="仿宋_GB2312" w:hAnsi="仿宋_GB2312" w:eastAsia="仿宋_GB2312" w:cs="仿宋_GB2312"/>
          <w:snapToGrid w:val="0"/>
          <w:kern w:val="0"/>
          <w:sz w:val="32"/>
          <w:szCs w:val="32"/>
          <w:lang w:val="en-US" w:eastAsia="zh-Hans"/>
        </w:rPr>
        <w:t>《</w:t>
      </w:r>
      <w:r>
        <w:rPr>
          <w:rFonts w:hint="eastAsia" w:ascii="仿宋_GB2312" w:hAnsi="仿宋_GB2312" w:eastAsia="仿宋_GB2312" w:cs="仿宋_GB2312"/>
          <w:snapToGrid w:val="0"/>
          <w:kern w:val="0"/>
          <w:sz w:val="32"/>
          <w:szCs w:val="32"/>
          <w:lang w:val="en-US" w:eastAsia="zh-CN"/>
        </w:rPr>
        <w:t>规划</w:t>
      </w:r>
      <w:r>
        <w:rPr>
          <w:rFonts w:hint="eastAsia" w:ascii="仿宋_GB2312" w:hAnsi="仿宋_GB2312" w:eastAsia="仿宋_GB2312" w:cs="仿宋_GB2312"/>
          <w:snapToGrid w:val="0"/>
          <w:kern w:val="0"/>
          <w:sz w:val="32"/>
          <w:szCs w:val="32"/>
          <w:lang w:val="en-US" w:eastAsia="zh-Hans"/>
        </w:rPr>
        <w:t>》</w:t>
      </w:r>
      <w:r>
        <w:rPr>
          <w:rFonts w:hint="eastAsia" w:ascii="仿宋_GB2312" w:hAnsi="仿宋_GB2312" w:eastAsia="仿宋_GB2312" w:cs="仿宋_GB2312"/>
          <w:snapToGrid w:val="0"/>
          <w:kern w:val="0"/>
          <w:sz w:val="32"/>
          <w:szCs w:val="32"/>
          <w:lang w:val="en-US" w:eastAsia="zh-CN"/>
        </w:rPr>
        <w:t>是实施周期明确（2008</w:t>
      </w:r>
      <w:r>
        <w:rPr>
          <w:rFonts w:hint="eastAsia" w:ascii="Calibri" w:hAnsi="Calibri" w:eastAsia="仿宋_GB2312" w:cs="Times New Roman"/>
          <w:snapToGrid w:val="0"/>
          <w:kern w:val="0"/>
          <w:sz w:val="32"/>
          <w:szCs w:val="32"/>
          <w:lang w:val="en-US" w:eastAsia="zh-CN"/>
        </w:rPr>
        <w:t>～</w:t>
      </w:r>
      <w:r>
        <w:rPr>
          <w:rFonts w:hint="eastAsia" w:ascii="仿宋_GB2312" w:hAnsi="仿宋_GB2312" w:eastAsia="仿宋_GB2312" w:cs="仿宋_GB2312"/>
          <w:snapToGrid w:val="0"/>
          <w:kern w:val="0"/>
          <w:sz w:val="32"/>
          <w:szCs w:val="32"/>
          <w:lang w:val="en-US" w:eastAsia="zh-CN"/>
        </w:rPr>
        <w:t>2012年）的阶段性工作部署，主要设定了各项任务目标。在市委、市政府的积极推动与统筹落实下，目标均已完成，其历史使命已圆满达成。</w:t>
      </w:r>
    </w:p>
    <w:p>
      <w:pPr>
        <w:keepNext w:val="0"/>
        <w:keepLines w:val="0"/>
        <w:pageBreakBefore w:val="0"/>
        <w:widowControl w:val="0"/>
        <w:kinsoku/>
        <w:wordWrap/>
        <w:overflowPunct/>
        <w:topLinePunct w:val="0"/>
        <w:autoSpaceDE/>
        <w:autoSpaceDN/>
        <w:bidi w:val="0"/>
        <w:adjustRightInd w:val="0"/>
        <w:snapToGrid w:val="0"/>
        <w:spacing w:line="360" w:lineRule="auto"/>
        <w:ind w:firstLine="642" w:firstLineChars="200"/>
        <w:jc w:val="both"/>
        <w:textAlignment w:val="auto"/>
        <w:rPr>
          <w:rFonts w:hint="eastAsia" w:ascii="仿宋_GB2312" w:hAnsi="仿宋_GB2312" w:eastAsia="仿宋_GB2312" w:cs="Times New Roman"/>
          <w:snapToGrid w:val="0"/>
          <w:kern w:val="0"/>
          <w:sz w:val="32"/>
          <w:szCs w:val="32"/>
          <w:lang w:eastAsia="zh-Hans"/>
        </w:rPr>
      </w:pPr>
      <w:r>
        <w:rPr>
          <w:rFonts w:hint="eastAsia" w:ascii="楷体_GB2312" w:hAnsi="仿宋_GB2312" w:eastAsia="楷体_GB2312" w:cs="Times New Roman"/>
          <w:b/>
          <w:bCs/>
          <w:snapToGrid w:val="0"/>
          <w:kern w:val="0"/>
          <w:sz w:val="32"/>
          <w:szCs w:val="32"/>
          <w:lang w:val="en-US" w:eastAsia="zh-CN"/>
        </w:rPr>
        <w:t>二是住房保障发展层次已更丰富</w:t>
      </w:r>
      <w:r>
        <w:rPr>
          <w:rFonts w:hint="eastAsia" w:ascii="楷体_GB2312" w:hAnsi="仿宋_GB2312" w:eastAsia="楷体_GB2312" w:cs="Times New Roman"/>
          <w:b/>
          <w:bCs/>
          <w:snapToGrid w:val="0"/>
          <w:kern w:val="0"/>
          <w:sz w:val="32"/>
          <w:szCs w:val="32"/>
        </w:rPr>
        <w:t>。</w:t>
      </w:r>
      <w:r>
        <w:rPr>
          <w:rFonts w:hint="eastAsia" w:ascii="仿宋_GB2312" w:hAnsi="仿宋_GB2312" w:eastAsia="仿宋_GB2312" w:cs="仿宋_GB2312"/>
          <w:b w:val="0"/>
          <w:bCs w:val="0"/>
          <w:snapToGrid w:val="0"/>
          <w:kern w:val="0"/>
          <w:sz w:val="32"/>
          <w:szCs w:val="32"/>
          <w:lang w:eastAsia="zh-Hans"/>
        </w:rPr>
        <w:t>《</w:t>
      </w:r>
      <w:r>
        <w:rPr>
          <w:rFonts w:hint="eastAsia" w:ascii="仿宋_GB2312" w:hAnsi="仿宋_GB2312" w:eastAsia="仿宋_GB2312" w:cs="仿宋_GB2312"/>
          <w:b w:val="0"/>
          <w:bCs w:val="0"/>
          <w:snapToGrid w:val="0"/>
          <w:kern w:val="0"/>
          <w:sz w:val="32"/>
          <w:szCs w:val="32"/>
          <w:lang w:val="en-US" w:eastAsia="zh-CN"/>
        </w:rPr>
        <w:t>规划</w:t>
      </w:r>
      <w:r>
        <w:rPr>
          <w:rFonts w:hint="eastAsia" w:ascii="仿宋_GB2312" w:hAnsi="仿宋_GB2312" w:eastAsia="仿宋_GB2312" w:cs="仿宋_GB2312"/>
          <w:b w:val="0"/>
          <w:bCs w:val="0"/>
          <w:snapToGrid w:val="0"/>
          <w:kern w:val="0"/>
          <w:sz w:val="32"/>
          <w:szCs w:val="32"/>
          <w:lang w:val="en-US" w:eastAsia="zh-Hans"/>
        </w:rPr>
        <w:t>》</w:t>
      </w:r>
      <w:r>
        <w:rPr>
          <w:rFonts w:hint="eastAsia" w:ascii="仿宋_GB2312" w:hAnsi="仿宋_GB2312" w:eastAsia="仿宋_GB2312" w:cs="仿宋_GB2312"/>
          <w:b w:val="0"/>
          <w:bCs w:val="0"/>
          <w:snapToGrid w:val="0"/>
          <w:kern w:val="0"/>
          <w:sz w:val="32"/>
          <w:szCs w:val="32"/>
          <w:lang w:val="en-US" w:eastAsia="zh-CN"/>
        </w:rPr>
        <w:t>主要聚焦城市低收入及中等偏低收入家庭住房困难，通过廉租住房、经济适用房等形式进行保障。当前，我市已初步构建起实物保障与货币保障相结合的多元化住房保障体系</w:t>
      </w:r>
      <w:r>
        <w:rPr>
          <w:rFonts w:hint="eastAsia" w:ascii="仿宋_GB2312" w:hAnsi="仿宋_GB2312" w:eastAsia="仿宋_GB2312" w:cs="仿宋_GB2312"/>
          <w:snapToGrid w:val="0"/>
          <w:kern w:val="0"/>
          <w:sz w:val="32"/>
          <w:szCs w:val="32"/>
          <w:lang w:val="en-US" w:eastAsia="zh-CN"/>
        </w:rPr>
        <w:t>，通过配租型、配售型保障性住房以及租赁补贴、购房补贴等多种方式，将保障范围拓展至</w:t>
      </w:r>
      <w:r>
        <w:rPr>
          <w:rFonts w:hint="eastAsia" w:ascii="仿宋_GB2312" w:hAnsi="仿宋_GB2312" w:eastAsia="仿宋_GB2312" w:cs="仿宋_GB2312"/>
          <w:b w:val="0"/>
          <w:bCs w:val="0"/>
          <w:snapToGrid w:val="0"/>
          <w:kern w:val="0"/>
          <w:sz w:val="32"/>
          <w:szCs w:val="32"/>
          <w:lang w:val="en-US" w:eastAsia="zh-CN"/>
        </w:rPr>
        <w:t>新市民、青年人等群体。原《规划》在保障对象、方式及覆盖范围等与现体系存在差异，已难以适应当前住房保障工作多层次、系统化推进的实际需要</w:t>
      </w:r>
      <w:r>
        <w:rPr>
          <w:rFonts w:hint="eastAsia" w:ascii="仿宋_GB2312" w:hAnsi="仿宋_GB2312" w:eastAsia="仿宋_GB2312" w:cs="Times New Roman"/>
          <w:snapToGrid w:val="0"/>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2" w:firstLineChars="200"/>
        <w:jc w:val="both"/>
        <w:textAlignment w:val="auto"/>
        <w:rPr>
          <w:rFonts w:hint="eastAsia" w:ascii="楷体_GB2312" w:hAnsi="楷体_GB2312" w:eastAsia="楷体_GB2312" w:cs="楷体_GB2312"/>
          <w:b w:val="0"/>
          <w:bCs w:val="0"/>
          <w:snapToGrid w:val="0"/>
          <w:kern w:val="0"/>
          <w:sz w:val="32"/>
          <w:szCs w:val="32"/>
          <w:lang w:val="en-US" w:eastAsia="zh-CN"/>
        </w:rPr>
      </w:pPr>
      <w:r>
        <w:rPr>
          <w:rFonts w:hint="eastAsia" w:ascii="楷体_GB2312" w:hAnsi="楷体_GB2312" w:eastAsia="楷体_GB2312" w:cs="楷体_GB2312"/>
          <w:b/>
          <w:bCs/>
          <w:snapToGrid w:val="0"/>
          <w:kern w:val="0"/>
          <w:sz w:val="32"/>
          <w:szCs w:val="32"/>
          <w:lang w:val="en-US" w:eastAsia="zh-CN"/>
        </w:rPr>
        <w:t>三是与现行的住房保障管理机制不相适应。</w:t>
      </w:r>
      <w:r>
        <w:rPr>
          <w:rFonts w:hint="eastAsia" w:ascii="仿宋_GB2312" w:hAnsi="仿宋_GB2312" w:eastAsia="仿宋_GB2312" w:cs="仿宋_GB2312"/>
          <w:b w:val="0"/>
          <w:bCs w:val="0"/>
          <w:snapToGrid w:val="0"/>
          <w:kern w:val="0"/>
          <w:sz w:val="32"/>
          <w:szCs w:val="32"/>
          <w:lang w:val="en-US" w:eastAsia="zh-CN"/>
        </w:rPr>
        <w:t>近年来，我市已在房源筹集、运营管理、动态监管等方面形成一系列新做法与新规范。《规划》在组织实施、部门分工等方面的机制设计已无法对接当前高效协同、信息化支撑的住房保障管理实际，甚至可能对现有工作机制造成干扰。</w:t>
      </w:r>
    </w:p>
    <w:p>
      <w:pPr>
        <w:keepNext w:val="0"/>
        <w:keepLines w:val="0"/>
        <w:pageBreakBefore w:val="0"/>
        <w:widowControl w:val="0"/>
        <w:kinsoku/>
        <w:wordWrap/>
        <w:overflowPunct/>
        <w:topLinePunct w:val="0"/>
        <w:autoSpaceDE/>
        <w:autoSpaceDN/>
        <w:bidi w:val="0"/>
        <w:adjustRightInd w:val="0"/>
        <w:snapToGrid w:val="0"/>
        <w:spacing w:line="360" w:lineRule="auto"/>
        <w:ind w:firstLine="642" w:firstLineChars="200"/>
        <w:jc w:val="both"/>
        <w:textAlignment w:val="auto"/>
        <w:rPr>
          <w:rFonts w:hint="default" w:ascii="楷体_GB2312" w:hAnsi="楷体_GB2312" w:eastAsia="楷体_GB2312" w:cs="楷体_GB2312"/>
          <w:b w:val="0"/>
          <w:bCs w:val="0"/>
          <w:snapToGrid w:val="0"/>
          <w:kern w:val="0"/>
          <w:sz w:val="32"/>
          <w:szCs w:val="32"/>
          <w:lang w:val="en-US" w:eastAsia="zh-CN"/>
        </w:rPr>
      </w:pPr>
      <w:r>
        <w:rPr>
          <w:rFonts w:hint="eastAsia" w:ascii="楷体_GB2312" w:hAnsi="楷体_GB2312" w:eastAsia="楷体_GB2312" w:cs="楷体_GB2312"/>
          <w:b/>
          <w:bCs/>
          <w:snapToGrid w:val="0"/>
          <w:kern w:val="0"/>
          <w:sz w:val="32"/>
          <w:szCs w:val="32"/>
          <w:lang w:val="en-US" w:eastAsia="zh-CN"/>
        </w:rPr>
        <w:t>四是</w:t>
      </w:r>
      <w:r>
        <w:rPr>
          <w:rFonts w:hint="eastAsia" w:ascii="楷体_GB2312" w:hAnsi="仿宋_GB2312" w:eastAsia="楷体_GB2312" w:cs="Times New Roman"/>
          <w:b/>
          <w:bCs/>
          <w:snapToGrid w:val="0"/>
          <w:kern w:val="0"/>
          <w:sz w:val="32"/>
          <w:szCs w:val="32"/>
          <w:lang w:val="en-US" w:eastAsia="zh-CN"/>
        </w:rPr>
        <w:t>已形成有效衔接的政策实施基础</w:t>
      </w:r>
      <w:r>
        <w:rPr>
          <w:rFonts w:hint="eastAsia" w:ascii="楷体_GB2312" w:hAnsi="仿宋_GB2312" w:eastAsia="楷体_GB2312" w:cs="Times New Roman"/>
          <w:b/>
          <w:bCs/>
          <w:snapToGrid w:val="0"/>
          <w:kern w:val="0"/>
          <w:sz w:val="32"/>
          <w:szCs w:val="32"/>
          <w:lang w:eastAsia="zh-CN"/>
        </w:rPr>
        <w:t>。</w:t>
      </w:r>
      <w:r>
        <w:rPr>
          <w:rFonts w:hint="eastAsia" w:ascii="仿宋_GB2312" w:hAnsi="仿宋_GB2312" w:eastAsia="仿宋_GB2312" w:cs="Times New Roman"/>
          <w:bCs/>
          <w:snapToGrid w:val="0"/>
          <w:kern w:val="0"/>
          <w:sz w:val="32"/>
          <w:szCs w:val="32"/>
          <w:lang w:val="en-US" w:eastAsia="zh-CN"/>
        </w:rPr>
        <w:t>近年来，国家、省、市围绕住房保障工作，已陆续出台多项具体政策和指导意见，形成了较为系统、可持续推进的工作框架</w:t>
      </w:r>
      <w:r>
        <w:rPr>
          <w:rFonts w:hint="eastAsia" w:ascii="仿宋_GB2312" w:hAnsi="仿宋_GB2312" w:eastAsia="仿宋_GB2312" w:cs="黑体"/>
          <w:snapToGrid w:val="0"/>
          <w:kern w:val="0"/>
          <w:sz w:val="32"/>
          <w:szCs w:val="32"/>
          <w:lang w:eastAsia="zh-CN"/>
        </w:rPr>
        <w:t>，</w:t>
      </w:r>
      <w:r>
        <w:rPr>
          <w:rFonts w:hint="eastAsia" w:ascii="仿宋_GB2312" w:hAnsi="仿宋_GB2312" w:eastAsia="仿宋_GB2312" w:cs="黑体"/>
          <w:snapToGrid w:val="0"/>
          <w:kern w:val="0"/>
          <w:sz w:val="32"/>
          <w:szCs w:val="32"/>
          <w:lang w:val="en-US" w:eastAsia="zh-CN"/>
        </w:rPr>
        <w:t>我市住房保障工作在此框架下有序开展、持续深化。《规划》作为阶段性工作文件，其内容已被后续政策所吸收、拓展和替代，继续保留已不具备实际指导作用。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Times New Roman"/>
          <w:snapToGrid w:val="0"/>
          <w:kern w:val="0"/>
          <w:sz w:val="32"/>
          <w:szCs w:val="32"/>
          <w:lang w:val="en-US" w:eastAsia="zh-CN"/>
        </w:rPr>
      </w:pPr>
      <w:r>
        <w:rPr>
          <w:rFonts w:hint="eastAsia" w:ascii="黑体" w:hAnsi="黑体" w:eastAsia="黑体" w:cs="Times New Roman"/>
          <w:snapToGrid w:val="0"/>
          <w:kern w:val="0"/>
          <w:sz w:val="32"/>
          <w:szCs w:val="32"/>
          <w:lang w:val="en-US" w:eastAsia="zh-CN"/>
        </w:rPr>
        <w:t>二</w:t>
      </w:r>
      <w:r>
        <w:rPr>
          <w:rFonts w:hint="eastAsia" w:ascii="黑体" w:hAnsi="黑体" w:eastAsia="黑体" w:cs="Times New Roman"/>
          <w:snapToGrid w:val="0"/>
          <w:kern w:val="0"/>
          <w:sz w:val="32"/>
          <w:szCs w:val="32"/>
        </w:rPr>
        <w:t>、</w:t>
      </w:r>
      <w:r>
        <w:rPr>
          <w:rFonts w:hint="eastAsia" w:ascii="黑体" w:hAnsi="黑体" w:eastAsia="黑体" w:cs="Times New Roman"/>
          <w:snapToGrid w:val="0"/>
          <w:kern w:val="0"/>
          <w:sz w:val="32"/>
          <w:szCs w:val="32"/>
          <w:lang w:val="en-US" w:eastAsia="zh-CN"/>
        </w:rPr>
        <w:t>关于</w:t>
      </w:r>
      <w:r>
        <w:rPr>
          <w:rFonts w:hint="eastAsia" w:ascii="黑体" w:hAnsi="黑体" w:eastAsia="黑体" w:cs="Times New Roman"/>
          <w:snapToGrid w:val="0"/>
          <w:kern w:val="0"/>
          <w:sz w:val="32"/>
          <w:szCs w:val="32"/>
        </w:rPr>
        <w:t>废止的影响</w:t>
      </w:r>
      <w:r>
        <w:rPr>
          <w:rFonts w:hint="eastAsia" w:ascii="黑体" w:hAnsi="黑体" w:eastAsia="黑体" w:cs="Times New Roman"/>
          <w:snapToGrid w:val="0"/>
          <w:kern w:val="0"/>
          <w:sz w:val="32"/>
          <w:szCs w:val="32"/>
          <w:lang w:val="en-US" w:eastAsia="zh-CN"/>
        </w:rPr>
        <w:t>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《苏州市市区解决城市低收入及中等偏低收入家庭住房困难发展规划（2008年～2012年）》（苏府〔2008〕48号）废止后，我局将进一步</w:t>
      </w:r>
      <w:r>
        <w:rPr>
          <w:rFonts w:hint="eastAsia" w:ascii="Times New Roman" w:hAnsi="Times New Roman" w:eastAsia="仿宋_GB2312" w:cs="Times New Roman"/>
          <w:snapToGrid w:val="0"/>
          <w:kern w:val="0"/>
          <w:sz w:val="32"/>
          <w:szCs w:val="32"/>
          <w:lang w:val="en-US" w:eastAsia="zh-CN"/>
        </w:rPr>
        <w:t>完善住房保障工作体系</w:t>
      </w:r>
      <w:r>
        <w:rPr>
          <w:rFonts w:hint="eastAsia" w:ascii="Times New Roman" w:hAnsi="Times New Roman" w:eastAsia="仿宋_GB2312" w:cs="Times New Roman"/>
          <w:snapToGrid w:val="0"/>
          <w:kern w:val="0"/>
          <w:sz w:val="32"/>
          <w:szCs w:val="32"/>
        </w:rPr>
        <w:t>，按照最新的政策文件和</w:t>
      </w:r>
      <w:r>
        <w:rPr>
          <w:rFonts w:hint="eastAsia" w:ascii="Times New Roman" w:hAnsi="Times New Roman" w:eastAsia="仿宋_GB2312" w:cs="Times New Roman"/>
          <w:snapToGrid w:val="0"/>
          <w:kern w:val="0"/>
          <w:sz w:val="32"/>
          <w:szCs w:val="32"/>
          <w:lang w:val="en-US" w:eastAsia="zh-CN"/>
        </w:rPr>
        <w:t>发展规划</w:t>
      </w:r>
      <w:r>
        <w:rPr>
          <w:rFonts w:hint="eastAsia"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lang w:val="en-US" w:eastAsia="zh-CN"/>
        </w:rPr>
        <w:t>拓展住房保障的覆盖面，适应新时代高质量发展的精准化要求，</w:t>
      </w:r>
      <w:r>
        <w:rPr>
          <w:rFonts w:hint="eastAsia" w:ascii="Times New Roman" w:hAnsi="Times New Roman" w:eastAsia="仿宋_GB2312" w:cs="Times New Roman"/>
          <w:snapToGrid w:val="0"/>
          <w:kern w:val="0"/>
          <w:sz w:val="32"/>
          <w:szCs w:val="32"/>
        </w:rPr>
        <w:t>因此不会造成管理真空。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b w:val="0"/>
          <w:bCs/>
          <w:snapToGrid w:val="0"/>
          <w:kern w:val="0"/>
          <w:sz w:val="32"/>
          <w:szCs w:val="32"/>
          <w:lang w:val="en-US" w:eastAsia="zh-CN"/>
        </w:rPr>
      </w:pPr>
      <w:r>
        <w:rPr>
          <w:rFonts w:hint="eastAsia" w:ascii="黑体" w:hAnsi="黑体" w:eastAsia="黑体" w:cs="黑体"/>
          <w:b w:val="0"/>
          <w:bCs/>
          <w:snapToGrid w:val="0"/>
          <w:kern w:val="0"/>
          <w:sz w:val="32"/>
          <w:szCs w:val="32"/>
          <w:lang w:val="en-US" w:eastAsia="zh-CN" w:bidi="ar-SA"/>
        </w:rPr>
        <w:t>三、</w:t>
      </w:r>
      <w:r>
        <w:rPr>
          <w:rFonts w:hint="eastAsia" w:ascii="黑体" w:hAnsi="黑体" w:eastAsia="黑体" w:cs="黑体"/>
          <w:b w:val="0"/>
          <w:bCs/>
          <w:snapToGrid w:val="0"/>
          <w:kern w:val="0"/>
          <w:sz w:val="32"/>
          <w:szCs w:val="32"/>
          <w:lang w:val="en-US" w:eastAsia="zh-CN"/>
        </w:rPr>
        <w:t>废止的程序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highlight w:val="none"/>
          <w14:textFill>
            <w14:solidFill>
              <w14:schemeClr w14:val="tx1"/>
            </w14:solidFill>
          </w14:textFill>
        </w:rPr>
        <w:t>根据市政府要求，市</w:t>
      </w:r>
      <w:r>
        <w:rPr>
          <w:rFonts w:hint="eastAsia"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住建</w:t>
      </w:r>
      <w:r>
        <w:rPr>
          <w:rFonts w:hint="eastAsia" w:ascii="Times New Roman" w:hAnsi="Times New Roman" w:eastAsia="仿宋_GB2312" w:cs="Times New Roman"/>
          <w:snapToGrid w:val="0"/>
          <w:color w:val="000000" w:themeColor="text1"/>
          <w:kern w:val="0"/>
          <w:sz w:val="32"/>
          <w:szCs w:val="32"/>
          <w:highlight w:val="none"/>
          <w14:textFill>
            <w14:solidFill>
              <w14:schemeClr w14:val="tx1"/>
            </w14:solidFill>
          </w14:textFill>
        </w:rPr>
        <w:t>局于</w:t>
      </w:r>
      <w:r>
        <w:rPr>
          <w:rFonts w:hint="eastAsia"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snapToGrid w:val="0"/>
          <w:color w:val="000000" w:themeColor="text1"/>
          <w:kern w:val="0"/>
          <w:sz w:val="32"/>
          <w:szCs w:val="32"/>
          <w:highlight w:val="none"/>
          <w14:textFill>
            <w14:solidFill>
              <w14:schemeClr w14:val="tx1"/>
            </w14:solidFill>
          </w14:textFill>
        </w:rPr>
        <w:t>月</w:t>
      </w:r>
      <w:r>
        <w:rPr>
          <w:rFonts w:hint="eastAsia"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6</w:t>
      </w:r>
      <w:r>
        <w:rPr>
          <w:rFonts w:hint="eastAsia" w:ascii="Times New Roman" w:hAnsi="Times New Roman" w:eastAsia="仿宋_GB2312" w:cs="Times New Roman"/>
          <w:snapToGrid w:val="0"/>
          <w:color w:val="000000" w:themeColor="text1"/>
          <w:kern w:val="0"/>
          <w:sz w:val="32"/>
          <w:szCs w:val="32"/>
          <w:highlight w:val="none"/>
          <w14:textFill>
            <w14:solidFill>
              <w14:schemeClr w14:val="tx1"/>
            </w14:solidFill>
          </w14:textFill>
        </w:rPr>
        <w:t>日启动</w:t>
      </w:r>
      <w:r>
        <w:rPr>
          <w:rFonts w:hint="eastAsia"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废止</w:t>
      </w:r>
      <w:bookmarkStart w:id="3" w:name="_GoBack"/>
      <w:bookmarkEnd w:id="3"/>
      <w:r>
        <w:rPr>
          <w:rFonts w:hint="eastAsia" w:ascii="Times New Roman" w:hAnsi="Times New Roman" w:eastAsia="仿宋_GB2312" w:cs="Times New Roman"/>
          <w:snapToGrid w:val="0"/>
          <w:color w:val="000000" w:themeColor="text1"/>
          <w:kern w:val="0"/>
          <w:sz w:val="32"/>
          <w:szCs w:val="32"/>
          <w:highlight w:val="none"/>
          <w14:textFill>
            <w14:solidFill>
              <w14:schemeClr w14:val="tx1"/>
            </w14:solidFill>
          </w14:textFill>
        </w:rPr>
        <w:t>程序，对文件废止的必要性</w:t>
      </w:r>
      <w:r>
        <w:rPr>
          <w:rFonts w:hint="eastAsia" w:ascii="Times New Roman" w:hAnsi="Times New Roman" w:eastAsia="仿宋_GB2312" w:cs="Times New Roman"/>
          <w:snapToGrid w:val="0"/>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可行性和紧迫性</w:t>
      </w:r>
      <w:r>
        <w:rPr>
          <w:rFonts w:hint="eastAsia" w:ascii="Times New Roman" w:hAnsi="Times New Roman" w:eastAsia="仿宋_GB2312" w:cs="Times New Roman"/>
          <w:snapToGrid w:val="0"/>
          <w:color w:val="000000" w:themeColor="text1"/>
          <w:kern w:val="0"/>
          <w:sz w:val="32"/>
          <w:szCs w:val="32"/>
          <w:highlight w:val="none"/>
          <w14:textFill>
            <w14:solidFill>
              <w14:schemeClr w14:val="tx1"/>
            </w14:solidFill>
          </w14:textFill>
        </w:rPr>
        <w:t>进行分析。经合法性审查，废止《</w:t>
      </w:r>
      <w:r>
        <w:rPr>
          <w:rFonts w:hint="eastAsia"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规划</w:t>
      </w:r>
      <w:r>
        <w:rPr>
          <w:rFonts w:hint="eastAsia" w:ascii="Times New Roman" w:hAnsi="Times New Roman" w:eastAsia="仿宋_GB2312" w:cs="Times New Roman"/>
          <w:snapToGrid w:val="0"/>
          <w:color w:val="000000" w:themeColor="text1"/>
          <w:kern w:val="0"/>
          <w:sz w:val="32"/>
          <w:szCs w:val="32"/>
          <w:highlight w:val="none"/>
          <w14:textFill>
            <w14:solidFill>
              <w14:schemeClr w14:val="tx1"/>
            </w14:solidFill>
          </w14:textFill>
        </w:rPr>
        <w:t>》的主体、权限、依据和程序均符合法律、法规和规章规定。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lang w:val="en-US" w:eastAsia="zh-CN"/>
        </w:rPr>
        <w:t>四</w:t>
      </w:r>
      <w:r>
        <w:rPr>
          <w:rFonts w:ascii="Times New Roman" w:hAnsi="Times New Roman" w:eastAsia="黑体" w:cs="Times New Roman"/>
          <w:snapToGrid w:val="0"/>
          <w:kern w:val="0"/>
          <w:sz w:val="32"/>
          <w:szCs w:val="32"/>
        </w:rPr>
        <w:t>、关于废止后的工作打算</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snapToGrid w:val="0"/>
          <w:kern w:val="0"/>
        </w:rPr>
      </w:pPr>
      <w:r>
        <w:rPr>
          <w:rFonts w:hint="eastAsia" w:ascii="Times New Roman" w:hAnsi="Times New Roman" w:eastAsia="仿宋_GB2312" w:cs="Times New Roman"/>
          <w:snapToGrid w:val="0"/>
          <w:kern w:val="0"/>
          <w:sz w:val="32"/>
          <w:szCs w:val="32"/>
          <w:lang w:val="en-US" w:eastAsia="zh-CN"/>
        </w:rPr>
        <w:t>苏州市住建局住房保障处</w:t>
      </w:r>
      <w:r>
        <w:rPr>
          <w:rFonts w:ascii="Times New Roman" w:hAnsi="Times New Roman" w:eastAsia="仿宋_GB2312" w:cs="Times New Roman"/>
          <w:snapToGrid w:val="0"/>
          <w:kern w:val="0"/>
          <w:sz w:val="32"/>
          <w:szCs w:val="32"/>
        </w:rPr>
        <w:t>按照法定职责依法开展</w:t>
      </w:r>
      <w:r>
        <w:rPr>
          <w:rFonts w:hint="eastAsia" w:ascii="Times New Roman" w:hAnsi="Times New Roman" w:eastAsia="仿宋_GB2312" w:cs="Times New Roman"/>
          <w:snapToGrid w:val="0"/>
          <w:kern w:val="0"/>
          <w:sz w:val="32"/>
          <w:szCs w:val="32"/>
        </w:rPr>
        <w:t>有关工作</w:t>
      </w:r>
      <w:r>
        <w:rPr>
          <w:rFonts w:ascii="Times New Roman" w:hAnsi="Times New Roman" w:eastAsia="仿宋_GB2312" w:cs="Times New Roman"/>
          <w:snapToGrid w:val="0"/>
          <w:kern w:val="0"/>
          <w:sz w:val="32"/>
          <w:szCs w:val="32"/>
        </w:rPr>
        <w:t>，促进我市</w:t>
      </w:r>
      <w:r>
        <w:rPr>
          <w:rFonts w:hint="eastAsia" w:ascii="Times New Roman" w:hAnsi="Times New Roman" w:eastAsia="仿宋_GB2312" w:cs="Times New Roman"/>
          <w:snapToGrid w:val="0"/>
          <w:kern w:val="0"/>
          <w:sz w:val="32"/>
          <w:szCs w:val="32"/>
          <w:lang w:val="en-US" w:eastAsia="zh-CN"/>
        </w:rPr>
        <w:t>住房保障</w:t>
      </w:r>
      <w:r>
        <w:rPr>
          <w:rFonts w:ascii="Times New Roman" w:hAnsi="Times New Roman" w:eastAsia="仿宋_GB2312" w:cs="Times New Roman"/>
          <w:snapToGrid w:val="0"/>
          <w:kern w:val="0"/>
          <w:sz w:val="32"/>
          <w:szCs w:val="32"/>
        </w:rPr>
        <w:t>事业高质量发展。</w:t>
      </w:r>
    </w:p>
    <w:sectPr>
      <w:footerReference r:id="rId3" w:type="default"/>
      <w:pgSz w:w="11906" w:h="16838"/>
      <w:pgMar w:top="2098"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36A43"/>
    <w:rsid w:val="1E1857F1"/>
    <w:rsid w:val="5EA1148B"/>
    <w:rsid w:val="6D450688"/>
    <w:rsid w:val="7FFD1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964</Words>
  <Characters>992</Characters>
  <Lines>0</Lines>
  <Paragraphs>0</Paragraphs>
  <TotalTime>5</TotalTime>
  <ScaleCrop>false</ScaleCrop>
  <LinksUpToDate>false</LinksUpToDate>
  <CharactersWithSpaces>994</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2026-02-06T10:47:00Z</dcterms:created>
  <dc:creator>Unis</dc:creator>
  <cp:lastModifiedBy>sugou</cp:lastModifiedBy>
  <dcterms:modified xsi:type="dcterms:W3CDTF">2026-02-10T16:08:11Z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KSOTemplateDocerSaveRecord">
    <vt:lpwstr>eyJoZGlkIjoiZmY1ZDgzZTI1YjE0MGUxYzgzYTFmZGQ1ZmNmMzg4YzciLCJ1c2VySWQiOiIxMjYzMzA2ODk4In0=</vt:lpwstr>
  </property>
  <property fmtid="{D5CDD505-2E9C-101B-9397-08002B2CF9AE}" pid="4" name="ICV">
    <vt:lpwstr>E00813E16D8B4D93A711FE2176909C58_13</vt:lpwstr>
  </property>
</Properties>
</file>