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_GBK" w:cs="Nimbus Roman No9 L"/>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_GBK" w:cs="Nimbus Roman No9 L"/>
          <w:sz w:val="44"/>
          <w:szCs w:val="44"/>
        </w:rPr>
      </w:pPr>
      <w:r>
        <w:rPr>
          <w:rFonts w:hint="default" w:ascii="Nimbus Roman No9 L" w:hAnsi="Nimbus Roman No9 L" w:eastAsia="方正小标宋_GBK" w:cs="Nimbus Roman No9 L"/>
          <w:sz w:val="44"/>
          <w:szCs w:val="44"/>
        </w:rPr>
        <w:t>《苏州市农业种质资源保护条例</w:t>
      </w:r>
      <w:r>
        <w:rPr>
          <w:rFonts w:hint="eastAsia" w:ascii="Nimbus Roman No9 L" w:hAnsi="Nimbus Roman No9 L" w:eastAsia="方正小标宋_GBK" w:cs="Nimbus Roman No9 L"/>
          <w:sz w:val="44"/>
          <w:szCs w:val="44"/>
          <w:lang w:eastAsia="zh-CN"/>
        </w:rPr>
        <w:t>（草案）</w:t>
      </w:r>
      <w:r>
        <w:rPr>
          <w:rFonts w:hint="default" w:ascii="Nimbus Roman No9 L" w:hAnsi="Nimbus Roman No9 L" w:eastAsia="方正小标宋_GBK" w:cs="Nimbus Roman No9 L"/>
          <w:sz w:val="44"/>
          <w:szCs w:val="44"/>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方正小标宋_GBK" w:cs="Nimbus Roman No9 L"/>
          <w:sz w:val="44"/>
          <w:szCs w:val="44"/>
          <w:lang w:eastAsia="zh-CN"/>
        </w:rPr>
        <w:t>征求意见稿起草说明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p>
    <w:p>
      <w:pPr>
        <w:keepNext w:val="0"/>
        <w:keepLines w:val="0"/>
        <w:widowControl/>
        <w:suppressLineNumbers w:val="0"/>
        <w:jc w:val="left"/>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《苏州市</w:t>
      </w:r>
      <w:r>
        <w:rPr>
          <w:rFonts w:hint="eastAsia" w:ascii="Times New Roman" w:hAnsi="Times New Roman" w:eastAsia="仿宋_GB2312" w:cs="Times New Roman"/>
          <w:sz w:val="32"/>
          <w:szCs w:val="32"/>
          <w:lang w:val="en-US" w:eastAsia="zh-CN"/>
        </w:rPr>
        <w:t>农业种质资源保护条例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（以下简称《条例》）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是市人大常委会2026年立法计划正式项目，</w:t>
      </w:r>
      <w:r>
        <w:rPr>
          <w:rFonts w:hint="eastAsia" w:ascii="Times New Roman" w:hAnsi="Times New Roman" w:eastAsia="仿宋_GB2312" w:cs="Times New Roman"/>
          <w:sz w:val="32"/>
          <w:szCs w:val="32"/>
          <w:lang w:val="en-US" w:eastAsia="zh-CN"/>
        </w:rPr>
        <w:t>苏州</w:t>
      </w: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承担了草案的</w:t>
      </w:r>
      <w:r>
        <w:rPr>
          <w:rFonts w:hint="default" w:ascii="Times New Roman" w:hAnsi="Times New Roman" w:eastAsia="仿宋_GB2312" w:cs="Times New Roman"/>
          <w:sz w:val="32"/>
          <w:szCs w:val="32"/>
          <w:lang w:val="en-US" w:eastAsia="zh-CN"/>
        </w:rPr>
        <w:t>起草</w:t>
      </w:r>
      <w:r>
        <w:rPr>
          <w:rFonts w:hint="eastAsia" w:ascii="Times New Roman" w:hAnsi="Times New Roman" w:eastAsia="仿宋_GB2312" w:cs="Times New Roman"/>
          <w:sz w:val="32"/>
          <w:szCs w:val="32"/>
          <w:lang w:val="en-US" w:eastAsia="zh-CN"/>
        </w:rPr>
        <w:t>工作。根据有关法律、法规和市人大、市政府工作安排，市农业农村局成立了《条例》立法工作领导小组，认真开展了一系列的制定起草工作，形成了《条例》（草案）征求意见稿。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eastAsia="zh-CN"/>
        </w:rPr>
        <w:t>　　</w:t>
      </w:r>
      <w:r>
        <w:rPr>
          <w:rFonts w:hint="default" w:ascii="Nimbus Roman No9 L" w:hAnsi="Nimbus Roman No9 L" w:eastAsia="黑体" w:cs="Nimbus Roman No9 L"/>
          <w:sz w:val="32"/>
          <w:szCs w:val="32"/>
        </w:rPr>
        <w:t>一、</w:t>
      </w:r>
      <w:r>
        <w:rPr>
          <w:rFonts w:hint="eastAsia" w:ascii="Nimbus Roman No9 L" w:hAnsi="Nimbus Roman No9 L" w:eastAsia="黑体" w:cs="Nimbus Roman No9 L"/>
          <w:sz w:val="32"/>
          <w:szCs w:val="32"/>
          <w:lang w:eastAsia="zh-CN"/>
        </w:rPr>
        <w:t>制定本</w:t>
      </w:r>
      <w:r>
        <w:rPr>
          <w:rFonts w:hint="eastAsia" w:ascii="Nimbus Roman No9 L" w:hAnsi="Nimbus Roman No9 L" w:eastAsia="黑体" w:cs="Nimbus Roman No9 L"/>
          <w:sz w:val="32"/>
          <w:szCs w:val="32"/>
          <w:lang w:val="en-US" w:eastAsia="zh-CN"/>
        </w:rPr>
        <w:t>《条例》</w:t>
      </w:r>
      <w:r>
        <w:rPr>
          <w:rFonts w:hint="default" w:ascii="Nimbus Roman No9 L" w:hAnsi="Nimbus Roman No9 L" w:eastAsia="黑体" w:cs="Nimbus Roman No9 L"/>
          <w:sz w:val="32"/>
          <w:szCs w:val="32"/>
        </w:rPr>
        <w:t>的必要性、可行性、紧迫性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楷体_GB2312" w:cs="Nimbus Roman No9 L"/>
          <w:sz w:val="32"/>
          <w:szCs w:val="32"/>
          <w:lang w:eastAsia="zh-CN"/>
        </w:rPr>
        <w:t>　</w:t>
      </w:r>
      <w:r>
        <w:rPr>
          <w:rFonts w:hint="default" w:ascii="Nimbus Roman No9 L" w:hAnsi="Nimbus Roman No9 L" w:eastAsia="楷体_GB2312" w:cs="Nimbus Roman No9 L"/>
          <w:sz w:val="32"/>
          <w:szCs w:val="32"/>
        </w:rPr>
        <w:t>1.立法的必要性。</w:t>
      </w:r>
      <w:r>
        <w:rPr>
          <w:rFonts w:hint="default" w:ascii="Nimbus Roman No9 L" w:hAnsi="Nimbus Roman No9 L" w:eastAsia="仿宋_GB2312" w:cs="Nimbus Roman No9 L"/>
          <w:b/>
          <w:bCs/>
          <w:sz w:val="32"/>
          <w:szCs w:val="32"/>
        </w:rPr>
        <w:t>一是地方特色资源保护的需求‌。</w:t>
      </w:r>
      <w:r>
        <w:rPr>
          <w:rFonts w:hint="default" w:ascii="Nimbus Roman No9 L" w:hAnsi="Nimbus Roman No9 L" w:eastAsia="仿宋_GB2312" w:cs="Nimbus Roman No9 L"/>
          <w:sz w:val="32"/>
          <w:szCs w:val="32"/>
        </w:rPr>
        <w:t>苏州拥有太湖猪、湖羊、碧螺春茶叶、枇杷等地方特色种质资源，但受耕地减少、规模化生产等因素影响，部分品种濒临消亡（如一些已不在生产应用的稻种、蚕种等）或已消亡（如横泾猪），需通过立法明确保护主体和规范保护措施‌实施资源保护；</w:t>
      </w:r>
      <w:r>
        <w:rPr>
          <w:rFonts w:hint="default" w:ascii="Nimbus Roman No9 L" w:hAnsi="Nimbus Roman No9 L" w:eastAsia="仿宋_GB2312" w:cs="Nimbus Roman No9 L"/>
          <w:b/>
          <w:bCs/>
          <w:sz w:val="32"/>
          <w:szCs w:val="32"/>
        </w:rPr>
        <w:t>二是规范和完善资源保护‌体系的要求‌。</w:t>
      </w:r>
      <w:r>
        <w:rPr>
          <w:rFonts w:hint="default" w:ascii="Nimbus Roman No9 L" w:hAnsi="Nimbus Roman No9 L" w:eastAsia="仿宋_GB2312" w:cs="Nimbus Roman No9 L"/>
          <w:sz w:val="32"/>
          <w:szCs w:val="32"/>
        </w:rPr>
        <w:t>现有资源保护目录、保护区等措施缺乏系统性，亟需立法解决保护品种认定、补贴机制、权责划分等关键问题‌；</w:t>
      </w:r>
      <w:r>
        <w:rPr>
          <w:rFonts w:hint="default" w:ascii="Nimbus Roman No9 L" w:hAnsi="Nimbus Roman No9 L" w:eastAsia="仿宋_GB2312" w:cs="Nimbus Roman No9 L"/>
          <w:b/>
          <w:bCs/>
          <w:sz w:val="32"/>
          <w:szCs w:val="32"/>
        </w:rPr>
        <w:t>三是苏州地方农耕文化传承的要求。</w:t>
      </w:r>
      <w:r>
        <w:rPr>
          <w:rFonts w:hint="default" w:ascii="Nimbus Roman No9 L" w:hAnsi="Nimbus Roman No9 L" w:eastAsia="仿宋_GB2312" w:cs="Nimbus Roman No9 L"/>
          <w:sz w:val="32"/>
          <w:szCs w:val="32"/>
        </w:rPr>
        <w:t>地方特色种质资源承载着苏州农耕文化记忆，承载着老一辈人难以忘却的“苏州老味道”，立法可为其延续提供法律保障，避免文化断层‌。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楷体_GB2312" w:cs="Nimbus Roman No9 L"/>
          <w:sz w:val="32"/>
          <w:szCs w:val="32"/>
          <w:lang w:eastAsia="zh-CN"/>
        </w:rPr>
        <w:t>2.立法的可行性。</w:t>
      </w:r>
      <w:r>
        <w:rPr>
          <w:rFonts w:hint="default" w:ascii="Nimbus Roman No9 L" w:hAnsi="Nimbus Roman No9 L" w:eastAsia="仿宋_GB2312" w:cs="Nimbus Roman No9 L"/>
          <w:b/>
          <w:bCs/>
          <w:sz w:val="32"/>
          <w:szCs w:val="32"/>
        </w:rPr>
        <w:t>一是具</w:t>
      </w:r>
      <w:r>
        <w:rPr>
          <w:rFonts w:hint="default" w:ascii="Nimbus Roman No9 L" w:hAnsi="Nimbus Roman No9 L" w:eastAsia="仿宋_GB2312" w:cs="Nimbus Roman No9 L"/>
          <w:b/>
          <w:bCs/>
          <w:sz w:val="32"/>
          <w:szCs w:val="32"/>
          <w:lang w:eastAsia="zh-CN"/>
        </w:rPr>
        <w:t>有</w:t>
      </w:r>
      <w:r>
        <w:rPr>
          <w:rFonts w:hint="default" w:ascii="Nimbus Roman No9 L" w:hAnsi="Nimbus Roman No9 L" w:eastAsia="仿宋_GB2312" w:cs="Nimbus Roman No9 L"/>
          <w:b/>
          <w:bCs/>
          <w:sz w:val="32"/>
          <w:szCs w:val="32"/>
        </w:rPr>
        <w:t>完</w:t>
      </w:r>
      <w:r>
        <w:rPr>
          <w:rFonts w:hint="eastAsia" w:ascii="Nimbus Roman No9 L" w:hAnsi="Nimbus Roman No9 L" w:eastAsia="仿宋_GB2312" w:cs="Nimbus Roman No9 L"/>
          <w:b/>
          <w:bCs/>
          <w:sz w:val="32"/>
          <w:szCs w:val="32"/>
          <w:lang w:eastAsia="zh-CN"/>
        </w:rPr>
        <w:t>善</w:t>
      </w:r>
      <w:r>
        <w:rPr>
          <w:rFonts w:hint="default" w:ascii="Nimbus Roman No9 L" w:hAnsi="Nimbus Roman No9 L" w:eastAsia="仿宋_GB2312" w:cs="Nimbus Roman No9 L"/>
          <w:b/>
          <w:bCs/>
          <w:sz w:val="32"/>
          <w:szCs w:val="32"/>
        </w:rPr>
        <w:t>的政策基础。</w:t>
      </w:r>
      <w:r>
        <w:rPr>
          <w:rFonts w:hint="default" w:ascii="Nimbus Roman No9 L" w:hAnsi="Nimbus Roman No9 L" w:eastAsia="仿宋_GB2312" w:cs="Nimbus Roman No9 L"/>
          <w:sz w:val="32"/>
          <w:szCs w:val="32"/>
        </w:rPr>
        <w:t>近年来，苏州先后出台《现代种业发展方案》《现代种业提升工作意见》《关于加快推进现代种业创新创优发展的实施意见》《苏州市科技强农行动计划（2025-2027）》等文件，均将加强农业种质资源保护与利用列为推进我市现代种业创新创优发展的重点目标任务，不断健全完善农业种质资源保护体系，拓宽种质资源保护范围和数量，优化资源精准鉴定和分析评价、提升优质资源产业化开发利用水平；</w:t>
      </w:r>
      <w:r>
        <w:rPr>
          <w:rFonts w:hint="default" w:ascii="Nimbus Roman No9 L" w:hAnsi="Nimbus Roman No9 L" w:eastAsia="仿宋_GB2312" w:cs="Nimbus Roman No9 L"/>
          <w:b/>
          <w:bCs/>
          <w:sz w:val="32"/>
          <w:szCs w:val="32"/>
        </w:rPr>
        <w:t>二是具有领先的技术优势。</w:t>
      </w:r>
      <w:r>
        <w:rPr>
          <w:rFonts w:hint="default" w:ascii="Nimbus Roman No9 L" w:hAnsi="Nimbus Roman No9 L" w:eastAsia="仿宋_GB2312" w:cs="Nimbus Roman No9 L"/>
          <w:sz w:val="32"/>
          <w:szCs w:val="32"/>
        </w:rPr>
        <w:t>目前我市共有国家畜禽遗传资源保种场区9家、省级农业种质资源保护单位17家，数量居于全国、全省设区市首位，证明我市种质资源保护能力和水平在全国、全省均处于领先地位。同时我市率先对苏州10多个</w:t>
      </w:r>
      <w:r>
        <w:rPr>
          <w:rFonts w:hint="eastAsia" w:ascii="Nimbus Roman No9 L" w:hAnsi="Nimbus Roman No9 L" w:eastAsia="仿宋_GB2312" w:cs="Nimbus Roman No9 L"/>
          <w:sz w:val="32"/>
          <w:szCs w:val="32"/>
          <w:lang w:eastAsia="zh-CN"/>
        </w:rPr>
        <w:t>类型</w:t>
      </w:r>
      <w:r>
        <w:rPr>
          <w:rFonts w:hint="default" w:ascii="Nimbus Roman No9 L" w:hAnsi="Nimbus Roman No9 L" w:eastAsia="仿宋_GB2312" w:cs="Nimbus Roman No9 L"/>
          <w:sz w:val="32"/>
          <w:szCs w:val="32"/>
        </w:rPr>
        <w:t>种质资源的开展系统性基因组测序和分析评份，建立基因指纹图谱，为立法后的科学管理提供技术保障‌；</w:t>
      </w:r>
      <w:r>
        <w:rPr>
          <w:rFonts w:hint="default" w:ascii="Nimbus Roman No9 L" w:hAnsi="Nimbus Roman No9 L" w:eastAsia="仿宋_GB2312" w:cs="Nimbus Roman No9 L"/>
          <w:b/>
          <w:bCs/>
          <w:sz w:val="32"/>
          <w:szCs w:val="32"/>
        </w:rPr>
        <w:t>三是</w:t>
      </w:r>
      <w:r>
        <w:rPr>
          <w:rFonts w:hint="eastAsia" w:ascii="Nimbus Roman No9 L" w:hAnsi="Nimbus Roman No9 L" w:eastAsia="仿宋_GB2312" w:cs="Nimbus Roman No9 L"/>
          <w:b/>
          <w:bCs/>
          <w:sz w:val="32"/>
          <w:szCs w:val="32"/>
          <w:lang w:eastAsia="zh-CN"/>
        </w:rPr>
        <w:t>具有</w:t>
      </w:r>
      <w:r>
        <w:rPr>
          <w:rFonts w:hint="default" w:ascii="Nimbus Roman No9 L" w:hAnsi="Nimbus Roman No9 L" w:eastAsia="仿宋_GB2312" w:cs="Nimbus Roman No9 L"/>
          <w:b/>
          <w:bCs/>
          <w:sz w:val="32"/>
          <w:szCs w:val="32"/>
        </w:rPr>
        <w:t>持续</w:t>
      </w:r>
      <w:r>
        <w:rPr>
          <w:rFonts w:hint="eastAsia" w:ascii="Nimbus Roman No9 L" w:hAnsi="Nimbus Roman No9 L" w:eastAsia="仿宋_GB2312" w:cs="Nimbus Roman No9 L"/>
          <w:b/>
          <w:bCs/>
          <w:sz w:val="32"/>
          <w:szCs w:val="32"/>
          <w:lang w:eastAsia="zh-CN"/>
        </w:rPr>
        <w:t>的</w:t>
      </w:r>
      <w:r>
        <w:rPr>
          <w:rFonts w:hint="default" w:ascii="Nimbus Roman No9 L" w:hAnsi="Nimbus Roman No9 L" w:eastAsia="仿宋_GB2312" w:cs="Nimbus Roman No9 L"/>
          <w:b/>
          <w:bCs/>
          <w:sz w:val="32"/>
          <w:szCs w:val="32"/>
        </w:rPr>
        <w:t>资金支持。</w:t>
      </w:r>
      <w:r>
        <w:rPr>
          <w:rFonts w:hint="default" w:ascii="Nimbus Roman No9 L" w:hAnsi="Nimbus Roman No9 L" w:eastAsia="仿宋_GB2312" w:cs="Nimbus Roman No9 L"/>
          <w:sz w:val="32"/>
          <w:szCs w:val="32"/>
        </w:rPr>
        <w:t>2006年以来，市级财政始终坚持对农业种质资源保护项目的不间断支持，至2024年已累计支持资金5068万元，</w:t>
      </w:r>
      <w:r>
        <w:rPr>
          <w:rFonts w:hint="default" w:ascii="Nimbus Roman No9 L" w:hAnsi="Nimbus Roman No9 L" w:eastAsia="仿宋_GB2312" w:cs="Nimbus Roman No9 L"/>
          <w:sz w:val="32"/>
          <w:szCs w:val="32"/>
          <w:lang w:eastAsia="zh-CN"/>
        </w:rPr>
        <w:t>为</w:t>
      </w:r>
      <w:r>
        <w:rPr>
          <w:rFonts w:hint="default" w:ascii="Nimbus Roman No9 L" w:hAnsi="Nimbus Roman No9 L" w:eastAsia="仿宋_GB2312" w:cs="Nimbus Roman No9 L"/>
          <w:sz w:val="32"/>
          <w:szCs w:val="32"/>
        </w:rPr>
        <w:t>我市农业种质资源保护</w:t>
      </w:r>
      <w:r>
        <w:rPr>
          <w:rFonts w:hint="default" w:ascii="Nimbus Roman No9 L" w:hAnsi="Nimbus Roman No9 L" w:eastAsia="仿宋_GB2312" w:cs="Nimbus Roman No9 L"/>
          <w:sz w:val="32"/>
          <w:szCs w:val="32"/>
          <w:lang w:eastAsia="zh-CN"/>
        </w:rPr>
        <w:t>提供了</w:t>
      </w:r>
      <w:r>
        <w:rPr>
          <w:rFonts w:hint="default" w:ascii="Nimbus Roman No9 L" w:hAnsi="Nimbus Roman No9 L" w:eastAsia="仿宋_GB2312" w:cs="Nimbus Roman No9 L"/>
          <w:sz w:val="32"/>
          <w:szCs w:val="32"/>
        </w:rPr>
        <w:t>可持续保障能力。</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　</w:t>
      </w:r>
      <w:r>
        <w:rPr>
          <w:rFonts w:hint="default" w:ascii="Nimbus Roman No9 L" w:hAnsi="Nimbus Roman No9 L" w:eastAsia="楷体_GB2312" w:cs="Nimbus Roman No9 L"/>
          <w:sz w:val="32"/>
          <w:szCs w:val="32"/>
          <w:lang w:eastAsia="zh-CN"/>
        </w:rPr>
        <w:t>　3.立法的紧迫性。</w:t>
      </w:r>
      <w:r>
        <w:rPr>
          <w:rFonts w:hint="default" w:ascii="Nimbus Roman No9 L" w:hAnsi="Nimbus Roman No9 L" w:eastAsia="仿宋_GB2312" w:cs="Nimbus Roman No9 L"/>
          <w:b/>
          <w:bCs/>
          <w:sz w:val="32"/>
          <w:szCs w:val="32"/>
        </w:rPr>
        <w:t>‌一是国家种业振兴战略更高要求。</w:t>
      </w:r>
      <w:r>
        <w:rPr>
          <w:rFonts w:hint="default" w:ascii="Nimbus Roman No9 L" w:hAnsi="Nimbus Roman No9 L" w:eastAsia="仿宋_GB2312" w:cs="Nimbus Roman No9 L"/>
          <w:sz w:val="32"/>
          <w:szCs w:val="32"/>
        </w:rPr>
        <w:t>为落实国家和省种业振兴行动、苏州市种业创新创优和科技强农</w:t>
      </w:r>
      <w:r>
        <w:rPr>
          <w:rFonts w:hint="eastAsia" w:ascii="Nimbus Roman No9 L" w:hAnsi="Nimbus Roman No9 L" w:eastAsia="仿宋_GB2312" w:cs="Nimbus Roman No9 L"/>
          <w:sz w:val="32"/>
          <w:szCs w:val="32"/>
          <w:lang w:eastAsia="zh-CN"/>
        </w:rPr>
        <w:t>行动</w:t>
      </w:r>
      <w:r>
        <w:rPr>
          <w:rFonts w:hint="default" w:ascii="Nimbus Roman No9 L" w:hAnsi="Nimbus Roman No9 L" w:eastAsia="仿宋_GB2312" w:cs="Nimbus Roman No9 L"/>
          <w:sz w:val="32"/>
          <w:szCs w:val="32"/>
        </w:rPr>
        <w:t>计划，苏州作为种业创新</w:t>
      </w:r>
      <w:r>
        <w:rPr>
          <w:rFonts w:hint="eastAsia" w:ascii="Nimbus Roman No9 L" w:hAnsi="Nimbus Roman No9 L" w:eastAsia="仿宋_GB2312" w:cs="Nimbus Roman No9 L"/>
          <w:sz w:val="32"/>
          <w:szCs w:val="32"/>
          <w:lang w:eastAsia="zh-CN"/>
        </w:rPr>
        <w:t>创</w:t>
      </w:r>
      <w:r>
        <w:rPr>
          <w:rFonts w:hint="default" w:ascii="Nimbus Roman No9 L" w:hAnsi="Nimbus Roman No9 L" w:eastAsia="仿宋_GB2312" w:cs="Nimbus Roman No9 L"/>
          <w:sz w:val="32"/>
          <w:szCs w:val="32"/>
        </w:rPr>
        <w:t>优高地需率先突破‌。作为农业科技育种创新的基础资源，种质资源保护直接关系粮食安全与乡村振兴。</w:t>
      </w:r>
      <w:r>
        <w:rPr>
          <w:rFonts w:hint="default" w:ascii="Nimbus Roman No9 L" w:hAnsi="Nimbus Roman No9 L" w:eastAsia="仿宋_GB2312" w:cs="Nimbus Roman No9 L"/>
          <w:b/>
          <w:bCs/>
          <w:sz w:val="32"/>
          <w:szCs w:val="32"/>
        </w:rPr>
        <w:t>二是类比城市立法竞争加剧。</w:t>
      </w:r>
      <w:r>
        <w:rPr>
          <w:rFonts w:hint="default" w:ascii="Nimbus Roman No9 L" w:hAnsi="Nimbus Roman No9 L" w:eastAsia="仿宋_GB2312" w:cs="Nimbus Roman No9 L"/>
          <w:sz w:val="32"/>
          <w:szCs w:val="32"/>
        </w:rPr>
        <w:t>尽管目前国家、省级或类比城市还未出台专门性的农业种质资源保护条例，但2024年青岛市率先出台了国内首部统筹大种业发展的立法《青岛市种业促进条例》，</w:t>
      </w:r>
      <w:r>
        <w:rPr>
          <w:rFonts w:hint="eastAsia" w:ascii="Nimbus Roman No9 L" w:hAnsi="Nimbus Roman No9 L" w:eastAsia="仿宋_GB2312" w:cs="Nimbus Roman No9 L"/>
          <w:sz w:val="32"/>
          <w:szCs w:val="32"/>
          <w:lang w:eastAsia="zh-CN"/>
        </w:rPr>
        <w:t>海东市出台了国内首部农作物种质资源保护立法《海东市高原特色农作物种质资源保护条例》，</w:t>
      </w:r>
      <w:r>
        <w:rPr>
          <w:rFonts w:hint="default" w:ascii="Nimbus Roman No9 L" w:hAnsi="Nimbus Roman No9 L" w:eastAsia="仿宋_GB2312" w:cs="Nimbus Roman No9 L"/>
          <w:sz w:val="32"/>
          <w:szCs w:val="32"/>
          <w:lang w:eastAsia="zh-CN"/>
        </w:rPr>
        <w:t>并</w:t>
      </w:r>
      <w:r>
        <w:rPr>
          <w:rFonts w:hint="eastAsia" w:ascii="Nimbus Roman No9 L" w:hAnsi="Nimbus Roman No9 L" w:eastAsia="仿宋_GB2312" w:cs="Nimbus Roman No9 L"/>
          <w:sz w:val="32"/>
          <w:szCs w:val="32"/>
          <w:lang w:eastAsia="zh-CN"/>
        </w:rPr>
        <w:t>均</w:t>
      </w:r>
      <w:r>
        <w:rPr>
          <w:rFonts w:hint="default" w:ascii="Nimbus Roman No9 L" w:hAnsi="Nimbus Roman No9 L" w:eastAsia="仿宋_GB2312" w:cs="Nimbus Roman No9 L"/>
          <w:sz w:val="32"/>
          <w:szCs w:val="32"/>
        </w:rPr>
        <w:t>在2025年起施行。我市如果能尽快出台本条例，将成为国内首部统筹大种业的</w:t>
      </w:r>
      <w:r>
        <w:rPr>
          <w:rFonts w:hint="eastAsia" w:ascii="Nimbus Roman No9 L" w:hAnsi="Nimbus Roman No9 L" w:eastAsia="仿宋_GB2312" w:cs="Nimbus Roman No9 L"/>
          <w:sz w:val="32"/>
          <w:szCs w:val="32"/>
          <w:lang w:eastAsia="zh-CN"/>
        </w:rPr>
        <w:t>农业</w:t>
      </w:r>
      <w:r>
        <w:rPr>
          <w:rFonts w:hint="default" w:ascii="Nimbus Roman No9 L" w:hAnsi="Nimbus Roman No9 L" w:eastAsia="仿宋_GB2312" w:cs="Nimbus Roman No9 L"/>
          <w:sz w:val="32"/>
          <w:szCs w:val="32"/>
        </w:rPr>
        <w:t>种质资源</w:t>
      </w:r>
      <w:r>
        <w:rPr>
          <w:rFonts w:hint="eastAsia" w:ascii="Nimbus Roman No9 L" w:hAnsi="Nimbus Roman No9 L" w:eastAsia="仿宋_GB2312" w:cs="Nimbus Roman No9 L"/>
          <w:sz w:val="32"/>
          <w:szCs w:val="32"/>
          <w:lang w:eastAsia="zh-CN"/>
        </w:rPr>
        <w:t>保护</w:t>
      </w:r>
      <w:r>
        <w:rPr>
          <w:rFonts w:hint="default" w:ascii="Nimbus Roman No9 L" w:hAnsi="Nimbus Roman No9 L" w:eastAsia="仿宋_GB2312" w:cs="Nimbus Roman No9 L"/>
          <w:sz w:val="32"/>
          <w:szCs w:val="32"/>
        </w:rPr>
        <w:t>专门性立法。</w:t>
      </w:r>
      <w:r>
        <w:rPr>
          <w:rFonts w:hint="default" w:ascii="Nimbus Roman No9 L" w:hAnsi="Nimbus Roman No9 L" w:eastAsia="仿宋_GB2312" w:cs="Nimbus Roman No9 L"/>
          <w:b/>
          <w:bCs/>
          <w:sz w:val="32"/>
          <w:szCs w:val="32"/>
        </w:rPr>
        <w:t>三是‌杜绝资源流失风险‌。</w:t>
      </w:r>
      <w:r>
        <w:rPr>
          <w:rFonts w:hint="default" w:ascii="Nimbus Roman No9 L" w:hAnsi="Nimbus Roman No9 L" w:eastAsia="仿宋_GB2312" w:cs="Nimbus Roman No9 L"/>
          <w:sz w:val="32"/>
          <w:szCs w:val="32"/>
        </w:rPr>
        <w:t>目前农业种质资源多样性</w:t>
      </w:r>
      <w:r>
        <w:rPr>
          <w:rFonts w:hint="eastAsia" w:ascii="Nimbus Roman No9 L" w:hAnsi="Nimbus Roman No9 L" w:eastAsia="仿宋_GB2312" w:cs="Nimbus Roman No9 L"/>
          <w:sz w:val="32"/>
          <w:szCs w:val="32"/>
          <w:lang w:eastAsia="zh-CN"/>
        </w:rPr>
        <w:t>仍</w:t>
      </w:r>
      <w:r>
        <w:rPr>
          <w:rFonts w:hint="default" w:ascii="Nimbus Roman No9 L" w:hAnsi="Nimbus Roman No9 L" w:eastAsia="仿宋_GB2312" w:cs="Nimbus Roman No9 L"/>
          <w:sz w:val="32"/>
          <w:szCs w:val="32"/>
        </w:rPr>
        <w:t>存在持续下降趋势，部分品种品质退化甚至消亡，若不及时立法保护，将导致不可逆的资源与文化损失‌。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　　二、立法的法律依据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鉴于目前国家、省级及全国其他省市均未出台农业种质资源保护的专门性立法，我市《条例》的制定属创新性立法，在起草过程中缺少可参考的系统性上位法及可比城市立法参照，需吸收整合国家、省级在作物、畜禽、水产等法律法规所涉及种质资源保护方面的内容和规定，同时结合苏州本地实际和近年市级出台的相关文件，吸纳我市种质资源保护工作中好的做法和经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b/>
          <w:bCs/>
          <w:sz w:val="32"/>
          <w:szCs w:val="32"/>
          <w:lang w:val="en-US" w:eastAsia="zh-CN"/>
        </w:rPr>
      </w:pPr>
      <w:r>
        <w:rPr>
          <w:rFonts w:hint="eastAsia" w:ascii="Nimbus Roman No9 L" w:hAnsi="Nimbus Roman No9 L" w:eastAsia="仿宋_GB2312" w:cs="Nimbus Roman No9 L"/>
          <w:b/>
          <w:bCs/>
          <w:sz w:val="32"/>
          <w:szCs w:val="32"/>
          <w:lang w:val="en-US" w:eastAsia="zh-CN"/>
        </w:rPr>
        <w:t>（一）</w:t>
      </w:r>
      <w:r>
        <w:rPr>
          <w:rFonts w:hint="default" w:ascii="Nimbus Roman No9 L" w:hAnsi="Nimbus Roman No9 L" w:eastAsia="仿宋_GB2312" w:cs="Nimbus Roman No9 L"/>
          <w:b/>
          <w:bCs/>
          <w:sz w:val="32"/>
          <w:szCs w:val="32"/>
          <w:lang w:val="en-US" w:eastAsia="zh-CN"/>
        </w:rPr>
        <w:t>法律法规规章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eastAsia="zh-CN"/>
        </w:rPr>
        <w:t>中华人民共和国</w:t>
      </w:r>
      <w:r>
        <w:rPr>
          <w:rFonts w:hint="default" w:ascii="Nimbus Roman No9 L" w:hAnsi="Nimbus Roman No9 L" w:eastAsia="仿宋_GB2312" w:cs="Nimbus Roman No9 L"/>
          <w:sz w:val="32"/>
          <w:szCs w:val="32"/>
        </w:rPr>
        <w:t>种子法》《</w:t>
      </w:r>
      <w:r>
        <w:rPr>
          <w:rFonts w:hint="eastAsia" w:ascii="Nimbus Roman No9 L" w:hAnsi="Nimbus Roman No9 L" w:eastAsia="仿宋_GB2312" w:cs="Nimbus Roman No9 L"/>
          <w:sz w:val="32"/>
          <w:szCs w:val="32"/>
          <w:lang w:eastAsia="zh-CN"/>
        </w:rPr>
        <w:t>中华人民共和国</w:t>
      </w:r>
      <w:r>
        <w:rPr>
          <w:rFonts w:hint="default" w:ascii="Nimbus Roman No9 L" w:hAnsi="Nimbus Roman No9 L" w:eastAsia="仿宋_GB2312" w:cs="Nimbus Roman No9 L"/>
          <w:sz w:val="32"/>
          <w:szCs w:val="32"/>
        </w:rPr>
        <w:t>畜牧法》《</w:t>
      </w:r>
      <w:r>
        <w:rPr>
          <w:rFonts w:hint="eastAsia" w:ascii="Nimbus Roman No9 L" w:hAnsi="Nimbus Roman No9 L" w:eastAsia="仿宋_GB2312" w:cs="Nimbus Roman No9 L"/>
          <w:sz w:val="32"/>
          <w:szCs w:val="32"/>
          <w:lang w:eastAsia="zh-CN"/>
        </w:rPr>
        <w:t>中华人民共和国渔业</w:t>
      </w:r>
      <w:r>
        <w:rPr>
          <w:rFonts w:hint="default" w:ascii="Nimbus Roman No9 L" w:hAnsi="Nimbus Roman No9 L" w:eastAsia="仿宋_GB2312" w:cs="Nimbus Roman No9 L"/>
          <w:sz w:val="32"/>
          <w:szCs w:val="32"/>
        </w:rPr>
        <w:t>法》《农作物种质资源管理办法》《畜禽遗传资源保种场保护区和基因库管理办法》《江苏省种子条例》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b/>
          <w:bCs/>
          <w:sz w:val="32"/>
          <w:szCs w:val="32"/>
          <w:lang w:val="en-US" w:eastAsia="zh-CN"/>
        </w:rPr>
      </w:pPr>
      <w:r>
        <w:rPr>
          <w:rFonts w:hint="eastAsia" w:ascii="Nimbus Roman No9 L" w:hAnsi="Nimbus Roman No9 L" w:eastAsia="仿宋_GB2312" w:cs="Nimbus Roman No9 L"/>
          <w:b/>
          <w:bCs/>
          <w:sz w:val="32"/>
          <w:szCs w:val="32"/>
          <w:lang w:val="en-US" w:eastAsia="zh-CN"/>
        </w:rPr>
        <w:t>（二）</w:t>
      </w:r>
      <w:r>
        <w:rPr>
          <w:rFonts w:hint="default" w:ascii="Nimbus Roman No9 L" w:hAnsi="Nimbus Roman No9 L" w:eastAsia="仿宋_GB2312" w:cs="Nimbus Roman No9 L"/>
          <w:b/>
          <w:bCs/>
          <w:sz w:val="32"/>
          <w:szCs w:val="32"/>
          <w:lang w:val="en-US" w:eastAsia="zh-CN"/>
        </w:rPr>
        <w:t xml:space="preserve">相关政策文件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《国务院办公厅关于加强农业种质资源保护与利用的意见》</w:t>
      </w:r>
      <w:r>
        <w:rPr>
          <w:rFonts w:hint="eastAsia" w:ascii="Nimbus Roman No9 L" w:hAnsi="Nimbus Roman No9 L" w:eastAsia="仿宋_GB2312" w:cs="Nimbus Roman No9 L"/>
          <w:sz w:val="32"/>
          <w:szCs w:val="32"/>
        </w:rPr>
        <w:t>（国办发〔2019〕56号）</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rPr>
        <w:t>全国农业种质资源普查总体方案（2021—2023年）》</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rPr>
        <w:t>《省政府办公厅关于加强农业种质资源保护与利用的实施意见》（苏政办发〔2020〕57号）</w:t>
      </w:r>
      <w:r>
        <w:rPr>
          <w:rFonts w:hint="eastAsia" w:ascii="Nimbus Roman No9 L" w:hAnsi="Nimbus Roman No9 L" w:eastAsia="仿宋_GB2312" w:cs="Nimbus Roman No9 L"/>
          <w:sz w:val="32"/>
          <w:szCs w:val="32"/>
          <w:lang w:eastAsia="zh-CN"/>
        </w:rPr>
        <w:t>、《市委办公室市政府办公室关于加快推进现代种业创新创优发展的实施意见》（苏委办发〔2022〕78号）、《市委办公室市政府办公室关于印发</w:t>
      </w:r>
      <w:r>
        <w:rPr>
          <w:rFonts w:hint="default" w:ascii="Nimbus Roman No9 L" w:hAnsi="Nimbus Roman No9 L" w:eastAsia="仿宋_GB2312" w:cs="Nimbus Roman No9 L"/>
          <w:sz w:val="32"/>
          <w:szCs w:val="32"/>
          <w:lang w:val="en" w:eastAsia="zh-CN"/>
        </w:rPr>
        <w:t>&lt;</w:t>
      </w:r>
      <w:r>
        <w:rPr>
          <w:rFonts w:hint="eastAsia" w:ascii="Nimbus Roman No9 L" w:hAnsi="Nimbus Roman No9 L" w:eastAsia="仿宋_GB2312" w:cs="Nimbus Roman No9 L"/>
          <w:sz w:val="32"/>
          <w:szCs w:val="32"/>
          <w:lang w:eastAsia="zh-CN"/>
        </w:rPr>
        <w:t>苏州市科技强农行动计划(2025—2027 年)</w:t>
      </w:r>
      <w:r>
        <w:rPr>
          <w:rFonts w:hint="default" w:ascii="Nimbus Roman No9 L" w:hAnsi="Nimbus Roman No9 L" w:eastAsia="仿宋_GB2312" w:cs="Nimbus Roman No9 L"/>
          <w:sz w:val="32"/>
          <w:szCs w:val="32"/>
          <w:lang w:val="en" w:eastAsia="zh-CN"/>
        </w:rPr>
        <w:t>&gt;</w:t>
      </w:r>
      <w:r>
        <w:rPr>
          <w:rFonts w:hint="eastAsia" w:ascii="Nimbus Roman No9 L" w:hAnsi="Nimbus Roman No9 L" w:eastAsia="仿宋_GB2312" w:cs="Nimbus Roman No9 L"/>
          <w:sz w:val="32"/>
          <w:szCs w:val="32"/>
          <w:lang w:eastAsia="zh-CN"/>
        </w:rPr>
        <w:t>的通知》</w:t>
      </w:r>
      <w:r>
        <w:rPr>
          <w:rFonts w:hint="eastAsia" w:ascii="Nimbus Roman No9 L" w:hAnsi="Nimbus Roman No9 L" w:eastAsia="仿宋_GB2312" w:cs="Nimbus Roman No9 L"/>
          <w:sz w:val="32"/>
          <w:szCs w:val="32"/>
          <w:lang w:val="en" w:eastAsia="zh-CN"/>
        </w:rPr>
        <w:t>（</w:t>
      </w:r>
      <w:r>
        <w:rPr>
          <w:rFonts w:hint="default" w:ascii="Nimbus Roman No9 L" w:hAnsi="Nimbus Roman No9 L" w:eastAsia="仿宋_GB2312" w:cs="Nimbus Roman No9 L"/>
          <w:sz w:val="32"/>
          <w:szCs w:val="32"/>
          <w:lang w:val="en" w:eastAsia="zh-CN"/>
        </w:rPr>
        <w:t>苏委办发〔2025〕7 号</w:t>
      </w:r>
      <w:r>
        <w:rPr>
          <w:rFonts w:hint="eastAsia" w:ascii="Nimbus Roman No9 L" w:hAnsi="Nimbus Roman No9 L" w:eastAsia="仿宋_GB2312" w:cs="Nimbus Roman No9 L"/>
          <w:sz w:val="32"/>
          <w:szCs w:val="32"/>
          <w:lang w:val="en" w:eastAsia="zh-CN"/>
        </w:rPr>
        <w:t>）、</w:t>
      </w:r>
      <w:r>
        <w:rPr>
          <w:rFonts w:hint="eastAsia" w:ascii="Nimbus Roman No9 L" w:hAnsi="Nimbus Roman No9 L" w:eastAsia="仿宋_GB2312" w:cs="Nimbus Roman No9 L"/>
          <w:sz w:val="32"/>
          <w:szCs w:val="32"/>
          <w:lang w:eastAsia="zh-CN"/>
        </w:rPr>
        <w:t>《关于促进苏州市科技强农的若干措施》（苏市委农发〔2025〕3号）、《关于印发</w:t>
      </w:r>
      <w:r>
        <w:rPr>
          <w:rFonts w:hint="default" w:ascii="Nimbus Roman No9 L" w:hAnsi="Nimbus Roman No9 L" w:eastAsia="仿宋_GB2312" w:cs="Nimbus Roman No9 L"/>
          <w:sz w:val="32"/>
          <w:szCs w:val="32"/>
          <w:lang w:val="en" w:eastAsia="zh-CN"/>
        </w:rPr>
        <w:t>&lt;</w:t>
      </w:r>
      <w:r>
        <w:rPr>
          <w:rFonts w:hint="eastAsia" w:ascii="Nimbus Roman No9 L" w:hAnsi="Nimbus Roman No9 L" w:eastAsia="仿宋_GB2312" w:cs="Nimbus Roman No9 L"/>
          <w:sz w:val="32"/>
          <w:szCs w:val="32"/>
          <w:lang w:eastAsia="zh-CN"/>
        </w:rPr>
        <w:t>苏州市现代种业发展方案</w:t>
      </w:r>
      <w:r>
        <w:rPr>
          <w:rFonts w:hint="default" w:ascii="Nimbus Roman No9 L" w:hAnsi="Nimbus Roman No9 L" w:eastAsia="仿宋_GB2312" w:cs="Nimbus Roman No9 L"/>
          <w:sz w:val="32"/>
          <w:szCs w:val="32"/>
          <w:lang w:val="en" w:eastAsia="zh-CN"/>
        </w:rPr>
        <w:t>&gt;</w:t>
      </w:r>
      <w:r>
        <w:rPr>
          <w:rFonts w:hint="eastAsia" w:ascii="Nimbus Roman No9 L" w:hAnsi="Nimbus Roman No9 L" w:eastAsia="仿宋_GB2312" w:cs="Nimbus Roman No9 L"/>
          <w:sz w:val="32"/>
          <w:szCs w:val="32"/>
          <w:lang w:val="en" w:eastAsia="zh-CN"/>
        </w:rPr>
        <w:t>的通知</w:t>
      </w:r>
      <w:r>
        <w:rPr>
          <w:rFonts w:hint="eastAsia" w:ascii="Nimbus Roman No9 L" w:hAnsi="Nimbus Roman No9 L" w:eastAsia="仿宋_GB2312" w:cs="Nimbus Roman No9 L"/>
          <w:sz w:val="32"/>
          <w:szCs w:val="32"/>
          <w:lang w:eastAsia="zh-CN"/>
        </w:rPr>
        <w:t>》（苏市农科〔2020〕12号）</w:t>
      </w:r>
      <w:r>
        <w:rPr>
          <w:rFonts w:hint="default" w:ascii="Nimbus Roman No9 L" w:hAnsi="Nimbus Roman No9 L" w:eastAsia="仿宋_GB2312" w:cs="Nimbus Roman No9 L"/>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eastAsia="zh-CN"/>
        </w:rPr>
        <w:t>《条例》（草案）起草时还参考了</w:t>
      </w:r>
      <w:r>
        <w:rPr>
          <w:rFonts w:hint="default" w:ascii="Nimbus Roman No9 L" w:hAnsi="Nimbus Roman No9 L" w:eastAsia="仿宋_GB2312" w:cs="Nimbus Roman No9 L"/>
          <w:sz w:val="32"/>
          <w:szCs w:val="32"/>
        </w:rPr>
        <w:t>外省市</w:t>
      </w:r>
      <w:r>
        <w:rPr>
          <w:rFonts w:hint="eastAsia" w:ascii="Nimbus Roman No9 L" w:hAnsi="Nimbus Roman No9 L" w:eastAsia="仿宋_GB2312" w:cs="Nimbus Roman No9 L"/>
          <w:sz w:val="32"/>
          <w:szCs w:val="32"/>
          <w:lang w:eastAsia="zh-CN"/>
        </w:rPr>
        <w:t>相关的法规，</w:t>
      </w:r>
      <w:r>
        <w:rPr>
          <w:rFonts w:hint="default" w:ascii="Nimbus Roman No9 L" w:hAnsi="Nimbus Roman No9 L" w:eastAsia="仿宋_GB2312" w:cs="Nimbus Roman No9 L"/>
          <w:sz w:val="32"/>
          <w:szCs w:val="32"/>
        </w:rPr>
        <w:t>主要参考了《青岛市种业促进条例》</w:t>
      </w:r>
      <w:r>
        <w:rPr>
          <w:rFonts w:hint="eastAsia" w:ascii="Nimbus Roman No9 L" w:hAnsi="Nimbus Roman No9 L" w:eastAsia="仿宋_GB2312" w:cs="Nimbus Roman No9 L"/>
          <w:sz w:val="32"/>
          <w:szCs w:val="32"/>
          <w:lang w:eastAsia="zh-CN"/>
        </w:rPr>
        <w:t>《海东市高原特色农作物种质资源保护条例》</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　　三、</w:t>
      </w:r>
      <w:r>
        <w:rPr>
          <w:rFonts w:hint="eastAsia" w:ascii="Nimbus Roman No9 L" w:hAnsi="Nimbus Roman No9 L" w:eastAsia="黑体" w:cs="Nimbus Roman No9 L"/>
          <w:sz w:val="32"/>
          <w:szCs w:val="32"/>
          <w:lang w:eastAsia="zh-CN"/>
        </w:rPr>
        <w:t>《条例》（草案）的主要内容</w:t>
      </w: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624"/>
        <w:jc w:val="left"/>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《条例》草案的框架包括</w:t>
      </w:r>
      <w:r>
        <w:rPr>
          <w:rFonts w:hint="eastAsia" w:ascii="Times New Roman" w:hAnsi="Times New Roman" w:eastAsia="仿宋_GB2312" w:cs="Times New Roman"/>
          <w:b w:val="0"/>
          <w:bCs w:val="0"/>
          <w:color w:val="auto"/>
          <w:spacing w:val="-4"/>
          <w:sz w:val="32"/>
          <w:szCs w:val="32"/>
          <w:highlight w:val="none"/>
          <w:lang w:val="en-US" w:eastAsia="zh-CN"/>
        </w:rPr>
        <w:t>六</w:t>
      </w:r>
      <w:r>
        <w:rPr>
          <w:rFonts w:hint="default" w:ascii="Times New Roman" w:hAnsi="Times New Roman" w:eastAsia="仿宋_GB2312" w:cs="Times New Roman"/>
          <w:b w:val="0"/>
          <w:bCs w:val="0"/>
          <w:color w:val="auto"/>
          <w:spacing w:val="-4"/>
          <w:sz w:val="32"/>
          <w:szCs w:val="32"/>
          <w:highlight w:val="none"/>
          <w:lang w:val="en-US" w:eastAsia="zh-CN"/>
        </w:rPr>
        <w:t>个章节，</w:t>
      </w:r>
      <w:r>
        <w:rPr>
          <w:rFonts w:hint="eastAsia" w:ascii="Times New Roman" w:hAnsi="Times New Roman" w:eastAsia="仿宋_GB2312" w:cs="Times New Roman"/>
          <w:b w:val="0"/>
          <w:bCs w:val="0"/>
          <w:color w:val="auto"/>
          <w:spacing w:val="-4"/>
          <w:sz w:val="32"/>
          <w:szCs w:val="32"/>
          <w:highlight w:val="none"/>
          <w:lang w:val="en-US" w:eastAsia="zh-CN"/>
        </w:rPr>
        <w:t>暂</w:t>
      </w:r>
      <w:r>
        <w:rPr>
          <w:rFonts w:hint="default" w:ascii="Times New Roman" w:hAnsi="Times New Roman" w:eastAsia="仿宋_GB2312" w:cs="Times New Roman"/>
          <w:b w:val="0"/>
          <w:bCs w:val="0"/>
          <w:color w:val="auto"/>
          <w:spacing w:val="-4"/>
          <w:sz w:val="32"/>
          <w:szCs w:val="32"/>
          <w:highlight w:val="none"/>
          <w:lang w:val="en-US" w:eastAsia="zh-CN"/>
        </w:rPr>
        <w:t>设2</w:t>
      </w:r>
      <w:r>
        <w:rPr>
          <w:rFonts w:hint="default" w:ascii="Times New Roman" w:hAnsi="Times New Roman" w:eastAsia="仿宋_GB2312" w:cs="Times New Roman"/>
          <w:b w:val="0"/>
          <w:bCs w:val="0"/>
          <w:color w:val="auto"/>
          <w:spacing w:val="-4"/>
          <w:sz w:val="32"/>
          <w:szCs w:val="32"/>
          <w:highlight w:val="none"/>
          <w:lang w:val="en" w:eastAsia="zh-CN"/>
        </w:rPr>
        <w:t>7</w:t>
      </w:r>
      <w:r>
        <w:rPr>
          <w:rFonts w:hint="default" w:ascii="Times New Roman" w:hAnsi="Times New Roman" w:eastAsia="仿宋_GB2312" w:cs="Times New Roman"/>
          <w:b w:val="0"/>
          <w:bCs w:val="0"/>
          <w:color w:val="auto"/>
          <w:spacing w:val="-4"/>
          <w:sz w:val="32"/>
          <w:szCs w:val="32"/>
          <w:highlight w:val="none"/>
          <w:lang w:val="en-US" w:eastAsia="zh-CN"/>
        </w:rPr>
        <w:t>个条款。第一章总则共</w:t>
      </w:r>
      <w:r>
        <w:rPr>
          <w:rFonts w:hint="eastAsia" w:ascii="Times New Roman" w:hAnsi="Times New Roman" w:eastAsia="仿宋_GB2312" w:cs="Times New Roman"/>
          <w:b w:val="0"/>
          <w:bCs w:val="0"/>
          <w:color w:val="auto"/>
          <w:spacing w:val="-4"/>
          <w:sz w:val="32"/>
          <w:szCs w:val="32"/>
          <w:highlight w:val="none"/>
          <w:lang w:val="en-US" w:eastAsia="zh-CN"/>
        </w:rPr>
        <w:t>7</w:t>
      </w:r>
      <w:r>
        <w:rPr>
          <w:rFonts w:hint="default" w:ascii="Times New Roman" w:hAnsi="Times New Roman" w:eastAsia="仿宋_GB2312" w:cs="Times New Roman"/>
          <w:b w:val="0"/>
          <w:bCs w:val="0"/>
          <w:color w:val="auto"/>
          <w:spacing w:val="-4"/>
          <w:sz w:val="32"/>
          <w:szCs w:val="32"/>
          <w:highlight w:val="none"/>
          <w:lang w:val="en-US" w:eastAsia="zh-CN"/>
        </w:rPr>
        <w:t>条，主要包括立法目的、适用范围、资源类型、基本原则、</w:t>
      </w:r>
      <w:r>
        <w:rPr>
          <w:rFonts w:hint="eastAsia" w:ascii="Times New Roman" w:hAnsi="Times New Roman" w:eastAsia="仿宋_GB2312" w:cs="Times New Roman"/>
          <w:b w:val="0"/>
          <w:bCs w:val="0"/>
          <w:color w:val="auto"/>
          <w:spacing w:val="-4"/>
          <w:sz w:val="32"/>
          <w:szCs w:val="32"/>
          <w:highlight w:val="none"/>
          <w:lang w:val="en-US" w:eastAsia="zh-CN"/>
        </w:rPr>
        <w:t>保护规划</w:t>
      </w:r>
      <w:r>
        <w:rPr>
          <w:rFonts w:hint="default" w:ascii="Times New Roman" w:hAnsi="Times New Roman" w:eastAsia="仿宋_GB2312" w:cs="Times New Roman"/>
          <w:b w:val="0"/>
          <w:bCs w:val="0"/>
          <w:color w:val="auto"/>
          <w:spacing w:val="-4"/>
          <w:sz w:val="32"/>
          <w:szCs w:val="32"/>
          <w:highlight w:val="none"/>
          <w:lang w:val="en-US" w:eastAsia="zh-CN"/>
        </w:rPr>
        <w:t>、职责分工、表彰奖励等内容；第二章种质资源普查、收集与登记共</w:t>
      </w:r>
      <w:r>
        <w:rPr>
          <w:rFonts w:hint="default" w:ascii="Times New Roman" w:hAnsi="Times New Roman" w:eastAsia="仿宋_GB2312" w:cs="Times New Roman"/>
          <w:b w:val="0"/>
          <w:bCs w:val="0"/>
          <w:color w:val="auto"/>
          <w:spacing w:val="-4"/>
          <w:sz w:val="32"/>
          <w:szCs w:val="32"/>
          <w:highlight w:val="none"/>
          <w:lang w:val="en" w:eastAsia="zh-CN"/>
        </w:rPr>
        <w:t>5</w:t>
      </w:r>
      <w:r>
        <w:rPr>
          <w:rFonts w:hint="default" w:ascii="Times New Roman" w:hAnsi="Times New Roman" w:eastAsia="仿宋_GB2312" w:cs="Times New Roman"/>
          <w:b w:val="0"/>
          <w:bCs w:val="0"/>
          <w:color w:val="auto"/>
          <w:spacing w:val="-4"/>
          <w:sz w:val="32"/>
          <w:szCs w:val="32"/>
          <w:highlight w:val="none"/>
          <w:lang w:val="en-US" w:eastAsia="zh-CN"/>
        </w:rPr>
        <w:t>条，主要包括资源调查、资源收集、</w:t>
      </w:r>
      <w:r>
        <w:rPr>
          <w:rFonts w:hint="eastAsia" w:ascii="Times New Roman" w:hAnsi="Times New Roman" w:eastAsia="仿宋_GB2312" w:cs="Times New Roman"/>
          <w:b w:val="0"/>
          <w:bCs w:val="0"/>
          <w:color w:val="auto"/>
          <w:spacing w:val="-4"/>
          <w:sz w:val="32"/>
          <w:szCs w:val="32"/>
          <w:highlight w:val="none"/>
          <w:lang w:val="en-US" w:eastAsia="zh-CN"/>
        </w:rPr>
        <w:t>资源交流、</w:t>
      </w:r>
      <w:r>
        <w:rPr>
          <w:rFonts w:hint="default" w:ascii="Times New Roman" w:hAnsi="Times New Roman" w:eastAsia="仿宋_GB2312" w:cs="Times New Roman"/>
          <w:b w:val="0"/>
          <w:bCs w:val="0"/>
          <w:color w:val="auto"/>
          <w:spacing w:val="-4"/>
          <w:sz w:val="32"/>
          <w:szCs w:val="32"/>
          <w:highlight w:val="none"/>
          <w:lang w:val="en-US" w:eastAsia="zh-CN"/>
        </w:rPr>
        <w:t>资源登记、建立名录等内容；第三章种质资源保护与管理共</w:t>
      </w:r>
      <w:r>
        <w:rPr>
          <w:rFonts w:hint="eastAsia" w:ascii="Times New Roman" w:hAnsi="Times New Roman" w:eastAsia="仿宋_GB2312" w:cs="Times New Roman"/>
          <w:b w:val="0"/>
          <w:bCs w:val="0"/>
          <w:color w:val="auto"/>
          <w:spacing w:val="-4"/>
          <w:sz w:val="32"/>
          <w:szCs w:val="32"/>
          <w:highlight w:val="none"/>
          <w:lang w:val="en-US" w:eastAsia="zh-CN"/>
        </w:rPr>
        <w:t>6</w:t>
      </w:r>
      <w:r>
        <w:rPr>
          <w:rFonts w:hint="default" w:ascii="Times New Roman" w:hAnsi="Times New Roman" w:eastAsia="仿宋_GB2312" w:cs="Times New Roman"/>
          <w:b w:val="0"/>
          <w:bCs w:val="0"/>
          <w:color w:val="auto"/>
          <w:spacing w:val="-4"/>
          <w:sz w:val="32"/>
          <w:szCs w:val="32"/>
          <w:highlight w:val="none"/>
          <w:lang w:val="en-US" w:eastAsia="zh-CN"/>
        </w:rPr>
        <w:t>条，主要包括分类保护、分级保护、知识产权保护、设施保护、资金保障</w:t>
      </w:r>
      <w:r>
        <w:rPr>
          <w:rFonts w:hint="eastAsia" w:ascii="Times New Roman" w:hAnsi="Times New Roman" w:eastAsia="仿宋_GB2312" w:cs="Times New Roman"/>
          <w:b w:val="0"/>
          <w:bCs w:val="0"/>
          <w:color w:val="auto"/>
          <w:spacing w:val="-4"/>
          <w:sz w:val="32"/>
          <w:szCs w:val="32"/>
          <w:highlight w:val="none"/>
          <w:lang w:val="en-US" w:eastAsia="zh-CN"/>
        </w:rPr>
        <w:t>、用地保障</w:t>
      </w:r>
      <w:r>
        <w:rPr>
          <w:rFonts w:hint="default" w:ascii="Times New Roman" w:hAnsi="Times New Roman" w:eastAsia="仿宋_GB2312" w:cs="Times New Roman"/>
          <w:b w:val="0"/>
          <w:bCs w:val="0"/>
          <w:color w:val="auto"/>
          <w:spacing w:val="-4"/>
          <w:sz w:val="32"/>
          <w:szCs w:val="32"/>
          <w:highlight w:val="none"/>
          <w:lang w:val="en-US" w:eastAsia="zh-CN"/>
        </w:rPr>
        <w:t>等内容；第四章种质资源鉴定评价与开发利用包括资源鉴定、评价结果</w:t>
      </w:r>
      <w:r>
        <w:rPr>
          <w:rFonts w:hint="eastAsia" w:ascii="Times New Roman" w:hAnsi="Times New Roman" w:eastAsia="仿宋_GB2312" w:cs="Times New Roman"/>
          <w:b w:val="0"/>
          <w:bCs w:val="0"/>
          <w:color w:val="auto"/>
          <w:spacing w:val="-4"/>
          <w:sz w:val="32"/>
          <w:szCs w:val="32"/>
          <w:highlight w:val="none"/>
          <w:lang w:val="en-US" w:eastAsia="zh-CN"/>
        </w:rPr>
        <w:t>、资源</w:t>
      </w:r>
      <w:r>
        <w:rPr>
          <w:rFonts w:hint="default" w:ascii="Times New Roman" w:hAnsi="Times New Roman" w:eastAsia="仿宋_GB2312" w:cs="Times New Roman"/>
          <w:b w:val="0"/>
          <w:bCs w:val="0"/>
          <w:color w:val="auto"/>
          <w:spacing w:val="-4"/>
          <w:sz w:val="32"/>
          <w:szCs w:val="32"/>
          <w:highlight w:val="none"/>
          <w:lang w:val="en-US" w:eastAsia="zh-CN"/>
        </w:rPr>
        <w:t>开发、成果转化</w:t>
      </w:r>
      <w:r>
        <w:rPr>
          <w:rFonts w:hint="eastAsia" w:ascii="Times New Roman" w:hAnsi="Times New Roman" w:eastAsia="仿宋_GB2312" w:cs="Times New Roman"/>
          <w:b w:val="0"/>
          <w:bCs w:val="0"/>
          <w:color w:val="auto"/>
          <w:spacing w:val="-4"/>
          <w:sz w:val="32"/>
          <w:szCs w:val="32"/>
          <w:highlight w:val="none"/>
          <w:lang w:val="en-US" w:eastAsia="zh-CN"/>
        </w:rPr>
        <w:t>、数字化应用5条</w:t>
      </w:r>
      <w:r>
        <w:rPr>
          <w:rFonts w:hint="default" w:ascii="Times New Roman" w:hAnsi="Times New Roman" w:eastAsia="仿宋_GB2312" w:cs="Times New Roman"/>
          <w:b w:val="0"/>
          <w:bCs w:val="0"/>
          <w:color w:val="auto"/>
          <w:spacing w:val="-4"/>
          <w:sz w:val="32"/>
          <w:szCs w:val="32"/>
          <w:highlight w:val="none"/>
          <w:lang w:val="en-US" w:eastAsia="zh-CN"/>
        </w:rPr>
        <w:t>内容；第</w:t>
      </w:r>
      <w:r>
        <w:rPr>
          <w:rFonts w:hint="eastAsia" w:ascii="Times New Roman" w:hAnsi="Times New Roman" w:eastAsia="仿宋_GB2312" w:cs="Times New Roman"/>
          <w:b w:val="0"/>
          <w:bCs w:val="0"/>
          <w:color w:val="auto"/>
          <w:spacing w:val="-4"/>
          <w:sz w:val="32"/>
          <w:szCs w:val="32"/>
          <w:highlight w:val="none"/>
          <w:lang w:val="en-US" w:eastAsia="zh-CN"/>
        </w:rPr>
        <w:t>五</w:t>
      </w:r>
      <w:r>
        <w:rPr>
          <w:rFonts w:hint="default" w:ascii="Times New Roman" w:hAnsi="Times New Roman" w:eastAsia="仿宋_GB2312" w:cs="Times New Roman"/>
          <w:b w:val="0"/>
          <w:bCs w:val="0"/>
          <w:color w:val="auto"/>
          <w:spacing w:val="-4"/>
          <w:sz w:val="32"/>
          <w:szCs w:val="32"/>
          <w:highlight w:val="none"/>
          <w:lang w:val="en-US" w:eastAsia="zh-CN"/>
        </w:rPr>
        <w:t>章</w:t>
      </w:r>
      <w:r>
        <w:rPr>
          <w:rFonts w:hint="eastAsia" w:ascii="Times New Roman" w:hAnsi="Times New Roman" w:eastAsia="仿宋_GB2312" w:cs="Times New Roman"/>
          <w:b w:val="0"/>
          <w:bCs w:val="0"/>
          <w:color w:val="auto"/>
          <w:spacing w:val="-4"/>
          <w:sz w:val="32"/>
          <w:szCs w:val="32"/>
          <w:highlight w:val="none"/>
          <w:lang w:val="en-US" w:eastAsia="zh-CN"/>
        </w:rPr>
        <w:t>法律责任</w:t>
      </w:r>
      <w:r>
        <w:rPr>
          <w:rFonts w:hint="default" w:ascii="Times New Roman" w:hAnsi="Times New Roman" w:eastAsia="仿宋_GB2312" w:cs="Times New Roman"/>
          <w:b w:val="0"/>
          <w:bCs w:val="0"/>
          <w:color w:val="auto"/>
          <w:spacing w:val="-4"/>
          <w:sz w:val="32"/>
          <w:szCs w:val="32"/>
          <w:highlight w:val="none"/>
          <w:lang w:val="en-US" w:eastAsia="zh-CN"/>
        </w:rPr>
        <w:t>包括通用违法责任</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破坏资源责任、</w:t>
      </w:r>
      <w:r>
        <w:rPr>
          <w:rFonts w:hint="eastAsia" w:ascii="Times New Roman" w:hAnsi="Times New Roman" w:eastAsia="仿宋_GB2312" w:cs="Times New Roman"/>
          <w:b w:val="0"/>
          <w:bCs w:val="0"/>
          <w:color w:val="auto"/>
          <w:spacing w:val="-4"/>
          <w:sz w:val="32"/>
          <w:szCs w:val="32"/>
          <w:highlight w:val="none"/>
          <w:lang w:val="en-US" w:eastAsia="zh-CN"/>
        </w:rPr>
        <w:t>资源流失责任3</w:t>
      </w:r>
      <w:r>
        <w:rPr>
          <w:rFonts w:hint="default" w:ascii="Times New Roman" w:hAnsi="Times New Roman" w:eastAsia="仿宋_GB2312" w:cs="Times New Roman"/>
          <w:b w:val="0"/>
          <w:bCs w:val="0"/>
          <w:color w:val="auto"/>
          <w:spacing w:val="-4"/>
          <w:sz w:val="32"/>
          <w:szCs w:val="32"/>
          <w:highlight w:val="none"/>
          <w:lang w:val="en-US" w:eastAsia="zh-CN"/>
        </w:rPr>
        <w:t>条内容；第</w:t>
      </w:r>
      <w:r>
        <w:rPr>
          <w:rFonts w:hint="eastAsia" w:ascii="Times New Roman" w:hAnsi="Times New Roman" w:eastAsia="仿宋_GB2312" w:cs="Times New Roman"/>
          <w:b w:val="0"/>
          <w:bCs w:val="0"/>
          <w:color w:val="auto"/>
          <w:spacing w:val="-4"/>
          <w:sz w:val="32"/>
          <w:szCs w:val="32"/>
          <w:highlight w:val="none"/>
          <w:lang w:val="en-US" w:eastAsia="zh-CN"/>
        </w:rPr>
        <w:t>六</w:t>
      </w:r>
      <w:r>
        <w:rPr>
          <w:rFonts w:hint="default" w:ascii="Times New Roman" w:hAnsi="Times New Roman" w:eastAsia="仿宋_GB2312" w:cs="Times New Roman"/>
          <w:b w:val="0"/>
          <w:bCs w:val="0"/>
          <w:color w:val="auto"/>
          <w:spacing w:val="-4"/>
          <w:sz w:val="32"/>
          <w:szCs w:val="32"/>
          <w:highlight w:val="none"/>
          <w:lang w:val="en-US" w:eastAsia="zh-CN"/>
        </w:rPr>
        <w:t>章附则</w:t>
      </w:r>
      <w:r>
        <w:rPr>
          <w:rFonts w:hint="eastAsia" w:ascii="Times New Roman" w:hAnsi="Times New Roman" w:eastAsia="仿宋_GB2312" w:cs="Times New Roman"/>
          <w:b w:val="0"/>
          <w:bCs w:val="0"/>
          <w:color w:val="auto"/>
          <w:spacing w:val="-4"/>
          <w:sz w:val="32"/>
          <w:szCs w:val="32"/>
          <w:highlight w:val="none"/>
          <w:lang w:val="en-US" w:eastAsia="zh-CN"/>
        </w:rPr>
        <w:t>1条</w:t>
      </w:r>
      <w:r>
        <w:rPr>
          <w:rFonts w:hint="default" w:ascii="Times New Roman" w:hAnsi="Times New Roman" w:eastAsia="仿宋_GB2312" w:cs="Times New Roman"/>
          <w:b w:val="0"/>
          <w:bCs w:val="0"/>
          <w:color w:val="auto"/>
          <w:spacing w:val="-4"/>
          <w:sz w:val="32"/>
          <w:szCs w:val="32"/>
          <w:highlight w:val="none"/>
          <w:lang w:val="en-US" w:eastAsia="zh-CN"/>
        </w:rPr>
        <w:t>明确《条例》施行日期。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　　四、创制性和地方特色</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　　《条例》是全国首个</w:t>
      </w:r>
      <w:r>
        <w:rPr>
          <w:rFonts w:hint="eastAsia" w:ascii="Nimbus Roman No9 L" w:hAnsi="Nimbus Roman No9 L" w:eastAsia="仿宋_GB2312" w:cs="Nimbus Roman No9 L"/>
          <w:sz w:val="32"/>
          <w:szCs w:val="32"/>
          <w:lang w:eastAsia="zh-CN"/>
        </w:rPr>
        <w:t>针对大种业的</w:t>
      </w:r>
      <w:r>
        <w:rPr>
          <w:rFonts w:hint="default" w:ascii="Nimbus Roman No9 L" w:hAnsi="Nimbus Roman No9 L" w:eastAsia="仿宋_GB2312" w:cs="Nimbus Roman No9 L"/>
          <w:sz w:val="32"/>
          <w:szCs w:val="32"/>
        </w:rPr>
        <w:t>农业种质资源</w:t>
      </w:r>
      <w:r>
        <w:rPr>
          <w:rFonts w:hint="eastAsia" w:ascii="Nimbus Roman No9 L" w:hAnsi="Nimbus Roman No9 L" w:eastAsia="仿宋_GB2312" w:cs="Nimbus Roman No9 L"/>
          <w:sz w:val="32"/>
          <w:szCs w:val="32"/>
          <w:lang w:eastAsia="zh-CN"/>
        </w:rPr>
        <w:t>保护</w:t>
      </w:r>
      <w:r>
        <w:rPr>
          <w:rFonts w:hint="default" w:ascii="Nimbus Roman No9 L" w:hAnsi="Nimbus Roman No9 L" w:eastAsia="仿宋_GB2312" w:cs="Nimbus Roman No9 L"/>
          <w:sz w:val="32"/>
          <w:szCs w:val="32"/>
        </w:rPr>
        <w:t>专门性立法，覆盖作物、畜禽（蜂、蚕）、水产、微生物等各种类型的农业种质资源，在融合各领域现有法规的基础上，充分体现了苏州特色。</w:t>
      </w:r>
      <w:r>
        <w:rPr>
          <w:rFonts w:hint="default" w:ascii="Nimbus Roman No9 L" w:hAnsi="Nimbus Roman No9 L" w:eastAsia="仿宋_GB2312" w:cs="Nimbus Roman No9 L"/>
          <w:b/>
          <w:bCs/>
          <w:sz w:val="32"/>
          <w:szCs w:val="32"/>
        </w:rPr>
        <w:t>一是</w:t>
      </w:r>
      <w:r>
        <w:rPr>
          <w:rFonts w:hint="default" w:ascii="Nimbus Roman No9 L" w:hAnsi="Nimbus Roman No9 L" w:eastAsia="仿宋_GB2312" w:cs="Nimbus Roman No9 L"/>
          <w:sz w:val="32"/>
          <w:szCs w:val="32"/>
        </w:rPr>
        <w:t>明确种质资源保护的基础性、公益性、战略性、长期性定位，进一步提升了种质资源保护的重要地位；</w:t>
      </w:r>
      <w:r>
        <w:rPr>
          <w:rFonts w:hint="default" w:ascii="Nimbus Roman No9 L" w:hAnsi="Nimbus Roman No9 L" w:eastAsia="仿宋_GB2312" w:cs="Nimbus Roman No9 L"/>
          <w:b/>
          <w:bCs/>
          <w:sz w:val="32"/>
          <w:szCs w:val="32"/>
        </w:rPr>
        <w:t>二是</w:t>
      </w:r>
      <w:r>
        <w:rPr>
          <w:rFonts w:hint="default" w:ascii="Nimbus Roman No9 L" w:hAnsi="Nimbus Roman No9 L" w:eastAsia="仿宋_GB2312" w:cs="Nimbus Roman No9 L"/>
          <w:sz w:val="32"/>
          <w:szCs w:val="32"/>
        </w:rPr>
        <w:t>规定了十年开展一次农业种质资源全面普查，填补了果树、茶树、蔬菜等非主要农作物在资源普查领域的空白；</w:t>
      </w:r>
      <w:r>
        <w:rPr>
          <w:rFonts w:hint="default" w:ascii="Nimbus Roman No9 L" w:hAnsi="Nimbus Roman No9 L" w:eastAsia="仿宋_GB2312" w:cs="Nimbus Roman No9 L"/>
          <w:b/>
          <w:bCs/>
          <w:sz w:val="32"/>
          <w:szCs w:val="32"/>
        </w:rPr>
        <w:t>三是</w:t>
      </w:r>
      <w:r>
        <w:rPr>
          <w:rFonts w:hint="default" w:ascii="Nimbus Roman No9 L" w:hAnsi="Nimbus Roman No9 L" w:eastAsia="仿宋_GB2312" w:cs="Nimbus Roman No9 L"/>
          <w:sz w:val="32"/>
          <w:szCs w:val="32"/>
        </w:rPr>
        <w:t>明确市县两级资源保护的职能和内容，形成更为完善的国家、省、市、县四级农业种质资源分级保护体系；</w:t>
      </w:r>
      <w:r>
        <w:rPr>
          <w:rFonts w:hint="default" w:ascii="Nimbus Roman No9 L" w:hAnsi="Nimbus Roman No9 L" w:eastAsia="仿宋_GB2312" w:cs="Nimbus Roman No9 L"/>
          <w:b/>
          <w:bCs/>
          <w:sz w:val="32"/>
          <w:szCs w:val="32"/>
        </w:rPr>
        <w:t>四是</w:t>
      </w:r>
      <w:r>
        <w:rPr>
          <w:rFonts w:hint="default" w:ascii="Nimbus Roman No9 L" w:hAnsi="Nimbus Roman No9 L" w:eastAsia="仿宋_GB2312" w:cs="Nimbus Roman No9 L"/>
          <w:sz w:val="32"/>
          <w:szCs w:val="32"/>
        </w:rPr>
        <w:t>鼓励本地特异资源创新利用，支持苏州地方特色优质资源适度产业化开发，打造地方特色资源品牌</w:t>
      </w:r>
      <w:r>
        <w:rPr>
          <w:rFonts w:hint="eastAsia" w:ascii="Nimbus Roman No9 L" w:hAnsi="Nimbus Roman No9 L" w:eastAsia="仿宋_GB2312" w:cs="Nimbus Roman No9 L"/>
          <w:sz w:val="32"/>
          <w:szCs w:val="32"/>
          <w:lang w:eastAsia="zh-CN"/>
        </w:rPr>
        <w:t>；</w:t>
      </w:r>
      <w:bookmarkStart w:id="0" w:name="_GoBack"/>
      <w:r>
        <w:rPr>
          <w:rFonts w:hint="eastAsia" w:ascii="Nimbus Roman No9 L" w:hAnsi="Nimbus Roman No9 L" w:eastAsia="仿宋_GB2312" w:cs="Nimbus Roman No9 L"/>
          <w:b/>
          <w:bCs/>
          <w:sz w:val="32"/>
          <w:szCs w:val="32"/>
          <w:lang w:eastAsia="zh-CN"/>
        </w:rPr>
        <w:t>五是</w:t>
      </w:r>
      <w:bookmarkEnd w:id="0"/>
      <w:r>
        <w:rPr>
          <w:rFonts w:hint="eastAsia" w:ascii="Nimbus Roman No9 L" w:hAnsi="Nimbus Roman No9 L" w:eastAsia="仿宋_GB2312" w:cs="Nimbus Roman No9 L"/>
          <w:sz w:val="32"/>
          <w:szCs w:val="32"/>
          <w:lang w:eastAsia="zh-CN"/>
        </w:rPr>
        <w:t>结合苏州科技强农战略，鼓励人工智能等前沿技术在农业种质资源保护中的应用。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 w:name="Arial Unicode MS">
    <w:altName w:val="Nimbus Roman No9 L"/>
    <w:panose1 w:val="020B0604020202020204"/>
    <w:charset w:val="86"/>
    <w:family w:val="swiss"/>
    <w:pitch w:val="default"/>
    <w:sig w:usb0="00000000" w:usb1="00000000" w:usb2="0000003F" w:usb3="00000000" w:csb0="003F01FF" w:csb1="00000000"/>
  </w:font>
  <w:font w:name="Calibri Light">
    <w:altName w:val="DejaVu Sans"/>
    <w:panose1 w:val="020F030202020403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F72D7"/>
    <w:rsid w:val="3A7F28DB"/>
    <w:rsid w:val="6FB5E22B"/>
    <w:rsid w:val="75CF87FD"/>
    <w:rsid w:val="77FDBB50"/>
    <w:rsid w:val="7BF73C55"/>
    <w:rsid w:val="7FB560DA"/>
    <w:rsid w:val="9FA91037"/>
    <w:rsid w:val="9FFE2B1D"/>
    <w:rsid w:val="B7FF72D7"/>
    <w:rsid w:val="DDF8F469"/>
    <w:rsid w:val="FAFE3B2F"/>
    <w:rsid w:val="FE7F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Times New Roman"/>
      <w:b/>
      <w:bCs/>
      <w:sz w:val="32"/>
      <w:szCs w:val="32"/>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2025-08-26T14:53:00Z</dcterms:created>
  <dc:creator>sugon</dc:creator>
  <cp:lastModifiedBy>sugon</cp:lastModifiedBy>
  <cp:lastPrinted>2025-10-22T17:06:00Z</cp:lastPrinted>
  <dcterms:modified xsi:type="dcterms:W3CDTF">2026-04-13T11:30:32Z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