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5DA897">
      <w:pPr>
        <w:keepNext w:val="0"/>
        <w:keepLines w:val="0"/>
        <w:pageBreakBefore w:val="0"/>
        <w:widowControl/>
        <w:kinsoku/>
        <w:overflowPunct/>
        <w:topLinePunct w:val="0"/>
        <w:autoSpaceDE/>
        <w:autoSpaceDN/>
        <w:bidi w:val="0"/>
        <w:adjustRightInd w:val="0"/>
        <w:snapToGrid w:val="0"/>
        <w:spacing w:line="360" w:lineRule="auto"/>
        <w:ind w:firstLine="560" w:firstLineChars="200"/>
        <w:jc w:val="left"/>
        <w:rPr>
          <w:rFonts w:hint="default" w:ascii="Times New Roman" w:hAnsi="Times New Roman" w:eastAsia="方正小标宋_GBK" w:cs="Times New Roman"/>
          <w:color w:val="auto"/>
          <w:kern w:val="0"/>
          <w:sz w:val="28"/>
          <w:szCs w:val="28"/>
        </w:rPr>
      </w:pPr>
      <w:r>
        <w:rPr>
          <w:rFonts w:hint="default" w:ascii="Times New Roman" w:hAnsi="Times New Roman" w:eastAsia="方正小标宋_GBK" w:cs="Times New Roman"/>
          <w:color w:val="auto"/>
          <w:kern w:val="0"/>
          <w:sz w:val="28"/>
          <w:szCs w:val="28"/>
        </w:rPr>
        <w:t>注：黑体字部分为拟增加的内容，阴影部分为拟删除的内容</w:t>
      </w:r>
    </w:p>
    <w:p w14:paraId="431F5F31">
      <w:pPr>
        <w:keepNext w:val="0"/>
        <w:keepLines w:val="0"/>
        <w:pageBreakBefore w:val="0"/>
        <w:widowControl/>
        <w:kinsoku/>
        <w:wordWrap w:val="0"/>
        <w:overflowPunct/>
        <w:topLinePunct w:val="0"/>
        <w:autoSpaceDE/>
        <w:autoSpaceDN/>
        <w:bidi w:val="0"/>
        <w:adjustRightInd w:val="0"/>
        <w:snapToGrid w:val="0"/>
        <w:spacing w:line="360" w:lineRule="auto"/>
        <w:ind w:firstLine="880" w:firstLineChars="200"/>
        <w:jc w:val="center"/>
        <w:rPr>
          <w:rFonts w:hint="default" w:ascii="Times New Roman" w:hAnsi="Times New Roman" w:eastAsia="方正小标宋_GBK" w:cs="Times New Roman"/>
          <w:color w:val="auto"/>
          <w:kern w:val="0"/>
          <w:sz w:val="44"/>
          <w:szCs w:val="44"/>
        </w:rPr>
      </w:pPr>
    </w:p>
    <w:p w14:paraId="205C093B">
      <w:pPr>
        <w:keepNext w:val="0"/>
        <w:keepLines w:val="0"/>
        <w:pageBreakBefore w:val="0"/>
        <w:widowControl/>
        <w:kinsoku/>
        <w:wordWrap w:val="0"/>
        <w:overflowPunct/>
        <w:topLinePunct w:val="0"/>
        <w:autoSpaceDE/>
        <w:autoSpaceDN/>
        <w:bidi w:val="0"/>
        <w:adjustRightInd w:val="0"/>
        <w:snapToGrid w:val="0"/>
        <w:spacing w:line="360" w:lineRule="auto"/>
        <w:ind w:firstLine="880" w:firstLineChars="200"/>
        <w:jc w:val="center"/>
        <w:textAlignment w:val="baseline"/>
        <w:rPr>
          <w:rFonts w:hint="default" w:ascii="Times New Roman" w:hAnsi="Times New Roman" w:eastAsia="楷体_GB2312" w:cs="Times New Roman"/>
          <w:color w:val="auto"/>
          <w:kern w:val="0"/>
          <w:sz w:val="32"/>
          <w:szCs w:val="32"/>
        </w:rPr>
      </w:pPr>
      <w:r>
        <w:rPr>
          <w:rFonts w:hint="default" w:ascii="Times New Roman" w:hAnsi="Times New Roman" w:eastAsia="方正小标宋简体" w:cs="Times New Roman"/>
          <w:color w:val="auto"/>
          <w:kern w:val="0"/>
          <w:sz w:val="44"/>
          <w:szCs w:val="44"/>
        </w:rPr>
        <w:t>苏州市餐饮业环境污染防治管理办法</w:t>
      </w:r>
      <w:r>
        <w:rPr>
          <w:rFonts w:hint="default" w:ascii="Times New Roman" w:hAnsi="Times New Roman" w:eastAsia="楷体_GB2312" w:cs="Times New Roman"/>
          <w:color w:val="auto"/>
          <w:kern w:val="0"/>
          <w:sz w:val="32"/>
          <w:szCs w:val="32"/>
        </w:rPr>
        <w:t>（修订草案</w:t>
      </w:r>
      <w:r>
        <w:rPr>
          <w:rFonts w:hint="eastAsia" w:ascii="Times New Roman" w:hAnsi="Times New Roman" w:eastAsia="楷体_GB2312" w:cs="Times New Roman"/>
          <w:color w:val="auto"/>
          <w:kern w:val="0"/>
          <w:sz w:val="32"/>
          <w:szCs w:val="32"/>
          <w:lang w:val="en-US" w:eastAsia="zh-CN"/>
        </w:rPr>
        <w:t>征求意见稿</w:t>
      </w:r>
      <w:bookmarkStart w:id="0" w:name="_GoBack"/>
      <w:bookmarkEnd w:id="0"/>
      <w:r>
        <w:rPr>
          <w:rFonts w:hint="default" w:ascii="Times New Roman" w:hAnsi="Times New Roman" w:eastAsia="楷体_GB2312" w:cs="Times New Roman"/>
          <w:color w:val="auto"/>
          <w:kern w:val="0"/>
          <w:sz w:val="32"/>
          <w:szCs w:val="32"/>
        </w:rPr>
        <w:t>）</w:t>
      </w:r>
    </w:p>
    <w:p w14:paraId="550D817A">
      <w:pPr>
        <w:keepNext w:val="0"/>
        <w:keepLines w:val="0"/>
        <w:pageBreakBefore w:val="0"/>
        <w:widowControl/>
        <w:kinsoku/>
        <w:wordWrap w:val="0"/>
        <w:overflowPunct/>
        <w:topLinePunct w:val="0"/>
        <w:autoSpaceDE/>
        <w:autoSpaceDN/>
        <w:bidi w:val="0"/>
        <w:adjustRightInd w:val="0"/>
        <w:snapToGrid w:val="0"/>
        <w:spacing w:line="360" w:lineRule="auto"/>
        <w:ind w:firstLine="640" w:firstLineChars="200"/>
        <w:jc w:val="center"/>
        <w:textAlignment w:val="baseline"/>
        <w:rPr>
          <w:rFonts w:hint="default" w:ascii="Times New Roman" w:hAnsi="Times New Roman" w:eastAsia="楷体_GB2312" w:cs="Times New Roman"/>
          <w:color w:val="auto"/>
          <w:kern w:val="0"/>
          <w:sz w:val="32"/>
          <w:szCs w:val="32"/>
        </w:rPr>
      </w:pPr>
    </w:p>
    <w:p w14:paraId="1C8AF990">
      <w:pPr>
        <w:keepNext w:val="0"/>
        <w:keepLines w:val="0"/>
        <w:pageBreakBefore w:val="0"/>
        <w:widowControl/>
        <w:kinsoku/>
        <w:overflowPunct/>
        <w:topLinePunct w:val="0"/>
        <w:autoSpaceDE/>
        <w:autoSpaceDN/>
        <w:bidi w:val="0"/>
        <w:adjustRightInd w:val="0"/>
        <w:snapToGrid w:val="0"/>
        <w:spacing w:line="360" w:lineRule="auto"/>
        <w:ind w:firstLine="643"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黑体" w:cs="Times New Roman"/>
          <w:b/>
          <w:bCs/>
          <w:color w:val="auto"/>
          <w:kern w:val="0"/>
          <w:sz w:val="32"/>
          <w:szCs w:val="32"/>
          <w:lang w:val="en-US" w:eastAsia="zh-CN" w:bidi="ar-SA"/>
        </w:rPr>
        <w:t>第一条</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highlight w:val="none"/>
          <w:lang w:val="en-US" w:eastAsia="zh-CN" w:bidi="ar-SA"/>
        </w:rPr>
        <w:t>为了防治餐饮业污染环境，改善环境质量，保障公众健康，促进可持续发展，根据</w:t>
      </w:r>
      <w:r>
        <w:rPr>
          <w:rFonts w:hint="default" w:ascii="Times New Roman" w:hAnsi="Times New Roman" w:eastAsia="仿宋_GB2312" w:cs="Times New Roman"/>
          <w:color w:val="auto"/>
          <w:kern w:val="2"/>
          <w:sz w:val="32"/>
          <w:szCs w:val="32"/>
          <w:highlight w:val="lightGray"/>
          <w:lang w:val="en-US" w:eastAsia="zh-CN" w:bidi="ar-SA"/>
        </w:rPr>
        <w:t>有关法律法规</w:t>
      </w:r>
      <w:r>
        <w:rPr>
          <w:rFonts w:hint="eastAsia" w:ascii="黑体" w:hAnsi="黑体" w:eastAsia="黑体" w:cs="Calibri"/>
          <w:b/>
          <w:bCs/>
          <w:color w:val="auto"/>
          <w:kern w:val="0"/>
          <w:sz w:val="32"/>
          <w:szCs w:val="32"/>
          <w:lang w:val="en-US" w:eastAsia="zh-CN" w:bidi="ar-SA"/>
        </w:rPr>
        <w:t>《中华人民共和国生态环境法典》《江苏省大气污染防治条例》</w:t>
      </w:r>
      <w:r>
        <w:rPr>
          <w:rFonts w:hint="default" w:ascii="黑体" w:hAnsi="黑体" w:eastAsia="黑体" w:cs="Calibri"/>
          <w:b/>
          <w:bCs/>
          <w:color w:val="auto"/>
          <w:kern w:val="0"/>
          <w:sz w:val="32"/>
          <w:szCs w:val="32"/>
          <w:lang w:val="en-US" w:eastAsia="zh-CN" w:bidi="ar-SA"/>
        </w:rPr>
        <w:t>等法律、法规</w:t>
      </w:r>
      <w:r>
        <w:rPr>
          <w:rFonts w:hint="default" w:ascii="Times New Roman" w:hAnsi="Times New Roman" w:eastAsia="仿宋_GB2312" w:cs="Times New Roman"/>
          <w:color w:val="auto"/>
          <w:kern w:val="2"/>
          <w:sz w:val="32"/>
          <w:szCs w:val="32"/>
          <w:highlight w:val="none"/>
          <w:lang w:val="en-US" w:eastAsia="zh-CN" w:bidi="ar-SA"/>
        </w:rPr>
        <w:t>，结合本市实际，制定本办法。</w:t>
      </w:r>
    </w:p>
    <w:p w14:paraId="39261F6E">
      <w:pPr>
        <w:keepNext w:val="0"/>
        <w:keepLines w:val="0"/>
        <w:pageBreakBefore w:val="0"/>
        <w:widowControl/>
        <w:kinsoku/>
        <w:overflowPunct/>
        <w:topLinePunct w:val="0"/>
        <w:autoSpaceDE/>
        <w:autoSpaceDN/>
        <w:bidi w:val="0"/>
        <w:adjustRightInd w:val="0"/>
        <w:snapToGrid w:val="0"/>
        <w:spacing w:line="360" w:lineRule="auto"/>
        <w:ind w:firstLine="643" w:firstLineChars="200"/>
        <w:textAlignment w:val="baseline"/>
        <w:rPr>
          <w:rFonts w:hint="default" w:ascii="Times New Roman" w:hAnsi="Times New Roman" w:eastAsia="仿宋" w:cs="Times New Roman"/>
          <w:color w:val="auto"/>
          <w:kern w:val="0"/>
          <w:sz w:val="32"/>
          <w:szCs w:val="32"/>
          <w:shd w:val="pct15" w:color="auto" w:fill="FFFFFF"/>
        </w:rPr>
      </w:pPr>
      <w:r>
        <w:rPr>
          <w:rFonts w:hint="default" w:ascii="Times New Roman" w:hAnsi="Times New Roman" w:eastAsia="黑体" w:cs="Times New Roman"/>
          <w:b/>
          <w:bCs/>
          <w:color w:val="auto"/>
          <w:kern w:val="0"/>
          <w:sz w:val="32"/>
          <w:szCs w:val="32"/>
          <w:highlight w:val="lightGray"/>
          <w:lang w:val="en-US" w:eastAsia="zh-CN" w:bidi="ar-SA"/>
        </w:rPr>
        <w:t>第二条</w:t>
      </w:r>
      <w:r>
        <w:rPr>
          <w:rFonts w:hint="default" w:ascii="Times New Roman" w:hAnsi="Times New Roman" w:eastAsia="仿宋_GB2312" w:cs="Times New Roman"/>
          <w:color w:val="auto"/>
          <w:sz w:val="32"/>
          <w:szCs w:val="32"/>
          <w:highlight w:val="lightGray"/>
          <w:lang w:val="en-US" w:eastAsia="zh-CN"/>
        </w:rPr>
        <w:t xml:space="preserve">  </w:t>
      </w:r>
      <w:r>
        <w:rPr>
          <w:rFonts w:hint="default" w:ascii="Times New Roman" w:hAnsi="Times New Roman" w:eastAsia="仿宋_GB2312" w:cs="Times New Roman"/>
          <w:color w:val="auto"/>
          <w:kern w:val="2"/>
          <w:sz w:val="32"/>
          <w:szCs w:val="32"/>
          <w:highlight w:val="lightGray"/>
          <w:lang w:val="en-US" w:eastAsia="zh-CN" w:bidi="ar-SA"/>
        </w:rPr>
        <w:t>本办法所称餐饮业，是指通过即时加工制作、商业销售和服务性劳动等手段，向消费者提供食品或者食品消费场所和设施的食品生产经营行业，包括餐馆、小吃店、快餐店、食堂和提供餐饮服务的宾馆、浴场、歌舞厅等单位。</w:t>
      </w:r>
    </w:p>
    <w:p w14:paraId="0E234B94">
      <w:pPr>
        <w:keepNext w:val="0"/>
        <w:keepLines w:val="0"/>
        <w:pageBreakBefore w:val="0"/>
        <w:kinsoku/>
        <w:overflowPunct/>
        <w:topLinePunct w:val="0"/>
        <w:autoSpaceDE/>
        <w:autoSpaceDN/>
        <w:bidi w:val="0"/>
        <w:spacing w:line="360" w:lineRule="auto"/>
        <w:ind w:firstLine="643"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黑体" w:cs="Times New Roman"/>
          <w:b/>
          <w:bCs/>
          <w:color w:val="auto"/>
          <w:kern w:val="0"/>
          <w:sz w:val="32"/>
          <w:szCs w:val="32"/>
          <w:lang w:val="en-US" w:eastAsia="zh-CN" w:bidi="ar-SA"/>
        </w:rPr>
        <w:t>第</w:t>
      </w:r>
      <w:r>
        <w:rPr>
          <w:rFonts w:hint="default" w:ascii="Times New Roman" w:hAnsi="Times New Roman" w:eastAsia="黑体" w:cs="Times New Roman"/>
          <w:b/>
          <w:bCs/>
          <w:color w:val="auto"/>
          <w:kern w:val="0"/>
          <w:sz w:val="32"/>
          <w:szCs w:val="32"/>
          <w:highlight w:val="lightGray"/>
          <w:lang w:val="en-US" w:eastAsia="zh-CN" w:bidi="ar-SA"/>
        </w:rPr>
        <w:t>三</w:t>
      </w:r>
      <w:r>
        <w:rPr>
          <w:rFonts w:hint="eastAsia" w:ascii="Times New Roman" w:hAnsi="Times New Roman" w:eastAsia="黑体" w:cs="Times New Roman"/>
          <w:b/>
          <w:bCs/>
          <w:color w:val="auto"/>
          <w:kern w:val="0"/>
          <w:sz w:val="32"/>
          <w:szCs w:val="32"/>
          <w:lang w:val="en-US" w:eastAsia="zh-CN" w:bidi="ar-SA"/>
        </w:rPr>
        <w:t>二</w:t>
      </w:r>
      <w:r>
        <w:rPr>
          <w:rFonts w:hint="default" w:ascii="Times New Roman" w:hAnsi="Times New Roman" w:eastAsia="黑体" w:cs="Times New Roman"/>
          <w:b/>
          <w:bCs/>
          <w:color w:val="auto"/>
          <w:kern w:val="0"/>
          <w:sz w:val="32"/>
          <w:szCs w:val="32"/>
          <w:lang w:val="en-US" w:eastAsia="zh-CN" w:bidi="ar-SA"/>
        </w:rPr>
        <w:t>条</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highlight w:val="none"/>
          <w:lang w:val="en-US" w:eastAsia="zh-CN" w:bidi="ar-SA"/>
        </w:rPr>
        <w:t>本办法适用于本市行政区域内</w:t>
      </w:r>
      <w:r>
        <w:rPr>
          <w:rFonts w:hint="default" w:ascii="Times New Roman" w:hAnsi="Times New Roman" w:eastAsia="仿宋_GB2312" w:cs="Times New Roman"/>
          <w:color w:val="auto"/>
          <w:kern w:val="2"/>
          <w:sz w:val="32"/>
          <w:szCs w:val="32"/>
          <w:highlight w:val="lightGray"/>
          <w:lang w:val="en-US" w:eastAsia="zh-CN" w:bidi="ar-SA"/>
        </w:rPr>
        <w:t>的</w:t>
      </w:r>
      <w:r>
        <w:rPr>
          <w:rFonts w:hint="default" w:ascii="Times New Roman" w:hAnsi="Times New Roman" w:eastAsia="仿宋_GB2312" w:cs="Times New Roman"/>
          <w:color w:val="auto"/>
          <w:kern w:val="2"/>
          <w:sz w:val="32"/>
          <w:szCs w:val="32"/>
          <w:highlight w:val="none"/>
          <w:lang w:val="en-US" w:eastAsia="zh-CN" w:bidi="ar-SA"/>
        </w:rPr>
        <w:t>餐饮业</w:t>
      </w:r>
      <w:r>
        <w:rPr>
          <w:rFonts w:hint="eastAsia" w:ascii="Times New Roman" w:hAnsi="Times New Roman" w:eastAsia="仿宋_GB2312" w:cs="Times New Roman"/>
          <w:color w:val="auto"/>
          <w:kern w:val="2"/>
          <w:sz w:val="32"/>
          <w:szCs w:val="32"/>
          <w:highlight w:val="none"/>
          <w:lang w:val="en-US" w:eastAsia="zh-CN" w:bidi="ar-SA"/>
        </w:rPr>
        <w:t>污染</w:t>
      </w:r>
      <w:r>
        <w:rPr>
          <w:rFonts w:hint="default" w:ascii="Times New Roman" w:hAnsi="Times New Roman" w:eastAsia="仿宋_GB2312" w:cs="Times New Roman"/>
          <w:color w:val="auto"/>
          <w:kern w:val="2"/>
          <w:sz w:val="32"/>
          <w:szCs w:val="32"/>
          <w:highlight w:val="none"/>
          <w:lang w:val="en-US" w:eastAsia="zh-CN" w:bidi="ar-SA"/>
        </w:rPr>
        <w:t>防治及其相关</w:t>
      </w:r>
      <w:r>
        <w:rPr>
          <w:rFonts w:hint="default" w:ascii="Times New Roman" w:hAnsi="Times New Roman" w:eastAsia="仿宋_GB2312" w:cs="Times New Roman"/>
          <w:color w:val="auto"/>
          <w:kern w:val="2"/>
          <w:sz w:val="32"/>
          <w:szCs w:val="32"/>
          <w:highlight w:val="lightGray"/>
          <w:lang w:val="en-US" w:eastAsia="zh-CN" w:bidi="ar-SA"/>
        </w:rPr>
        <w:t>的</w:t>
      </w:r>
      <w:r>
        <w:rPr>
          <w:rFonts w:hint="default" w:ascii="Times New Roman" w:hAnsi="Times New Roman" w:eastAsia="仿宋_GB2312" w:cs="Times New Roman"/>
          <w:color w:val="auto"/>
          <w:kern w:val="2"/>
          <w:sz w:val="32"/>
          <w:szCs w:val="32"/>
          <w:highlight w:val="none"/>
          <w:lang w:val="en-US" w:eastAsia="zh-CN" w:bidi="ar-SA"/>
        </w:rPr>
        <w:t>监督管理活动。</w:t>
      </w:r>
    </w:p>
    <w:p w14:paraId="55BEEFD3">
      <w:pPr>
        <w:pStyle w:val="7"/>
        <w:keepNext w:val="0"/>
        <w:keepLines w:val="0"/>
        <w:pageBreakBefore w:val="0"/>
        <w:kinsoku/>
        <w:overflowPunct/>
        <w:topLinePunct w:val="0"/>
        <w:autoSpaceDE/>
        <w:autoSpaceDN/>
        <w:bidi w:val="0"/>
        <w:spacing w:line="360" w:lineRule="auto"/>
        <w:ind w:firstLine="643" w:firstLineChars="200"/>
        <w:rPr>
          <w:rFonts w:hint="eastAsia" w:ascii="黑体" w:hAnsi="黑体" w:eastAsia="黑体" w:cs="Calibri"/>
          <w:b/>
          <w:bCs/>
          <w:color w:val="auto"/>
          <w:kern w:val="0"/>
          <w:sz w:val="32"/>
          <w:szCs w:val="32"/>
          <w:lang w:val="en-US" w:eastAsia="zh-CN" w:bidi="ar-SA"/>
        </w:rPr>
      </w:pPr>
      <w:r>
        <w:rPr>
          <w:rFonts w:hint="eastAsia" w:ascii="黑体" w:hAnsi="黑体" w:eastAsia="黑体" w:cs="Calibri"/>
          <w:b/>
          <w:bCs/>
          <w:color w:val="auto"/>
          <w:kern w:val="0"/>
          <w:sz w:val="32"/>
          <w:szCs w:val="32"/>
          <w:lang w:val="en-US" w:eastAsia="zh-CN" w:bidi="ar-SA"/>
        </w:rPr>
        <w:t>第三条【政府职责】  市、县级市（区）人民政府加强对本行政区域内餐饮业污染防治工作的领导，建立生态环境、城市管理、自然资源和规划、住房和城乡建设、园林绿化、商务、应急、行政审批、市场监管、消防等部门参加的联席会议制度，协调解决有关重大事项，督促有关部门依法履行监督管理职责。</w:t>
      </w:r>
    </w:p>
    <w:p w14:paraId="44CFB4E5">
      <w:pPr>
        <w:pStyle w:val="7"/>
        <w:keepNext w:val="0"/>
        <w:keepLines w:val="0"/>
        <w:pageBreakBefore w:val="0"/>
        <w:kinsoku/>
        <w:overflowPunct/>
        <w:topLinePunct w:val="0"/>
        <w:autoSpaceDE/>
        <w:autoSpaceDN/>
        <w:bidi w:val="0"/>
        <w:spacing w:line="360" w:lineRule="auto"/>
        <w:ind w:firstLine="643"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黑体" w:hAnsi="黑体" w:eastAsia="黑体" w:cs="Calibri"/>
          <w:b/>
          <w:bCs/>
          <w:color w:val="auto"/>
          <w:kern w:val="0"/>
          <w:sz w:val="32"/>
          <w:szCs w:val="32"/>
          <w:lang w:val="en-US" w:eastAsia="zh-CN" w:bidi="ar-SA"/>
        </w:rPr>
        <w:t>镇人民政府、街道办事处履行餐饮业油烟污染防治属地管理责任，建立餐饮业油烟污染防治日常巡查制度，及时发现和</w:t>
      </w:r>
      <w:r>
        <w:rPr>
          <w:rFonts w:hint="eastAsia" w:ascii="Times New Roman" w:hAnsi="Times New Roman" w:eastAsia="黑体" w:cs="Times New Roman"/>
          <w:b/>
          <w:bCs/>
          <w:color w:val="auto"/>
          <w:kern w:val="2"/>
          <w:sz w:val="32"/>
          <w:szCs w:val="32"/>
          <w:lang w:val="en-US" w:eastAsia="zh-CN" w:bidi="ar-SA"/>
        </w:rPr>
        <w:t>制止</w:t>
      </w:r>
      <w:r>
        <w:rPr>
          <w:rFonts w:hint="eastAsia" w:ascii="黑体" w:hAnsi="黑体" w:eastAsia="黑体" w:cs="Calibri"/>
          <w:b/>
          <w:bCs/>
          <w:color w:val="auto"/>
          <w:kern w:val="0"/>
          <w:sz w:val="32"/>
          <w:szCs w:val="32"/>
          <w:lang w:val="en-US" w:eastAsia="zh-CN" w:bidi="ar-SA"/>
        </w:rPr>
        <w:t>餐饮业油烟污染违法行为，并向生态环境部门或者其他负有餐饮业污染防治监督管理职责的部门报告，引导餐饮服务经营者依法规范经营。</w:t>
      </w:r>
    </w:p>
    <w:p w14:paraId="600E25C8">
      <w:pPr>
        <w:pStyle w:val="7"/>
        <w:keepNext w:val="0"/>
        <w:keepLines w:val="0"/>
        <w:pageBreakBefore w:val="0"/>
        <w:kinsoku/>
        <w:wordWrap/>
        <w:overflowPunct/>
        <w:topLinePunct w:val="0"/>
        <w:autoSpaceDE/>
        <w:autoSpaceDN/>
        <w:bidi w:val="0"/>
        <w:adjustRightInd/>
        <w:snapToGrid/>
        <w:spacing w:line="360" w:lineRule="auto"/>
        <w:ind w:firstLine="643" w:firstLineChars="200"/>
        <w:rPr>
          <w:rFonts w:hint="eastAsia" w:ascii="黑体" w:hAnsi="黑体" w:eastAsia="黑体" w:cs="Calibri"/>
          <w:b/>
          <w:bCs/>
          <w:color w:val="auto"/>
          <w:kern w:val="0"/>
          <w:sz w:val="32"/>
          <w:szCs w:val="32"/>
          <w:lang w:val="en-US" w:eastAsia="zh-CN" w:bidi="ar-SA"/>
        </w:rPr>
      </w:pPr>
      <w:r>
        <w:rPr>
          <w:rFonts w:hint="default" w:ascii="Times New Roman" w:hAnsi="Times New Roman" w:eastAsia="黑体" w:cs="Times New Roman"/>
          <w:b/>
          <w:bCs/>
          <w:color w:val="auto"/>
          <w:kern w:val="0"/>
          <w:sz w:val="32"/>
          <w:szCs w:val="32"/>
          <w:highlight w:val="none"/>
          <w:lang w:val="en-US" w:eastAsia="zh-CN" w:bidi="ar-SA"/>
        </w:rPr>
        <w:t>第四</w:t>
      </w:r>
      <w:r>
        <w:rPr>
          <w:rFonts w:hint="default" w:ascii="Times New Roman" w:hAnsi="Times New Roman" w:eastAsia="黑体" w:cs="Times New Roman"/>
          <w:b/>
          <w:bCs/>
          <w:color w:val="auto"/>
          <w:kern w:val="0"/>
          <w:sz w:val="32"/>
          <w:szCs w:val="32"/>
          <w:lang w:val="en-US" w:eastAsia="zh-CN" w:bidi="ar-SA"/>
        </w:rPr>
        <w:t>条</w:t>
      </w:r>
      <w:r>
        <w:rPr>
          <w:rFonts w:hint="eastAsia" w:ascii="黑体" w:hAnsi="黑体" w:eastAsia="黑体" w:cs="Calibri"/>
          <w:b/>
          <w:bCs/>
          <w:color w:val="auto"/>
          <w:kern w:val="0"/>
          <w:sz w:val="32"/>
          <w:szCs w:val="32"/>
          <w:lang w:val="en-US" w:eastAsia="zh-CN" w:bidi="ar-SA"/>
        </w:rPr>
        <w:t>【部门职责】</w:t>
      </w:r>
      <w:r>
        <w:rPr>
          <w:rFonts w:hint="default" w:ascii="Times New Roman" w:hAnsi="Times New Roman" w:eastAsia="仿宋_GB2312" w:cs="Times New Roman"/>
          <w:color w:val="auto"/>
          <w:kern w:val="2"/>
          <w:sz w:val="32"/>
          <w:szCs w:val="32"/>
          <w:highlight w:val="none"/>
          <w:lang w:val="en-US" w:eastAsia="zh-CN" w:bidi="ar-SA"/>
        </w:rPr>
        <w:t xml:space="preserve">  市</w:t>
      </w:r>
      <w:r>
        <w:rPr>
          <w:rFonts w:hint="default" w:ascii="Times New Roman" w:hAnsi="Times New Roman" w:eastAsia="仿宋_GB2312" w:cs="Times New Roman"/>
          <w:color w:val="auto"/>
          <w:kern w:val="2"/>
          <w:sz w:val="32"/>
          <w:szCs w:val="32"/>
          <w:highlight w:val="lightGray"/>
          <w:lang w:val="en-US" w:eastAsia="zh-CN" w:bidi="ar-SA"/>
        </w:rPr>
        <w:t>环境</w:t>
      </w:r>
      <w:r>
        <w:rPr>
          <w:rFonts w:hint="eastAsia" w:ascii="Times New Roman" w:hAnsi="Times New Roman" w:eastAsia="仿宋_GB2312" w:cs="Times New Roman"/>
          <w:color w:val="auto"/>
          <w:kern w:val="2"/>
          <w:sz w:val="32"/>
          <w:szCs w:val="32"/>
          <w:highlight w:val="lightGray"/>
          <w:lang w:val="en-US" w:eastAsia="zh-CN" w:bidi="ar-SA"/>
        </w:rPr>
        <w:t>保护行政</w:t>
      </w:r>
      <w:r>
        <w:rPr>
          <w:rFonts w:hint="eastAsia" w:ascii="黑体" w:hAnsi="黑体" w:eastAsia="黑体" w:cs="Calibri"/>
          <w:b/>
          <w:bCs/>
          <w:color w:val="auto"/>
          <w:kern w:val="0"/>
          <w:sz w:val="32"/>
          <w:szCs w:val="32"/>
          <w:lang w:val="en-US" w:eastAsia="zh-CN" w:bidi="ar-SA"/>
        </w:rPr>
        <w:t>生态</w:t>
      </w:r>
      <w:r>
        <w:rPr>
          <w:rFonts w:hint="default" w:ascii="黑体" w:hAnsi="黑体" w:eastAsia="黑体" w:cs="Calibri"/>
          <w:b/>
          <w:bCs/>
          <w:color w:val="auto"/>
          <w:kern w:val="0"/>
          <w:sz w:val="32"/>
          <w:szCs w:val="32"/>
          <w:lang w:val="en-US" w:eastAsia="zh-CN" w:bidi="ar-SA"/>
        </w:rPr>
        <w:t>环境</w:t>
      </w:r>
      <w:r>
        <w:rPr>
          <w:rFonts w:hint="default" w:ascii="Times New Roman" w:hAnsi="Times New Roman" w:eastAsia="仿宋_GB2312" w:cs="Times New Roman"/>
          <w:color w:val="auto"/>
          <w:kern w:val="2"/>
          <w:sz w:val="32"/>
          <w:szCs w:val="32"/>
          <w:highlight w:val="none"/>
          <w:lang w:val="en-US" w:eastAsia="zh-CN" w:bidi="ar-SA"/>
        </w:rPr>
        <w:t>主管部门</w:t>
      </w:r>
      <w:r>
        <w:rPr>
          <w:rFonts w:hint="default" w:ascii="Times New Roman" w:hAnsi="Times New Roman" w:eastAsia="仿宋_GB2312" w:cs="Times New Roman"/>
          <w:color w:val="auto"/>
          <w:kern w:val="2"/>
          <w:sz w:val="32"/>
          <w:szCs w:val="32"/>
          <w:highlight w:val="lightGray"/>
          <w:lang w:val="en-US" w:eastAsia="zh-CN" w:bidi="ar-SA"/>
        </w:rPr>
        <w:t>负责</w:t>
      </w:r>
      <w:r>
        <w:rPr>
          <w:rFonts w:hint="default" w:ascii="黑体" w:hAnsi="黑体" w:eastAsia="黑体" w:cs="Calibri"/>
          <w:b/>
          <w:bCs/>
          <w:color w:val="auto"/>
          <w:kern w:val="0"/>
          <w:sz w:val="32"/>
          <w:szCs w:val="32"/>
          <w:lang w:val="en-US" w:eastAsia="zh-CN" w:bidi="ar-SA"/>
        </w:rPr>
        <w:t>在其职责范围内对</w:t>
      </w:r>
      <w:r>
        <w:rPr>
          <w:rFonts w:hint="default" w:ascii="Times New Roman" w:hAnsi="Times New Roman" w:eastAsia="仿宋_GB2312" w:cs="Times New Roman"/>
          <w:color w:val="auto"/>
          <w:kern w:val="2"/>
          <w:sz w:val="32"/>
          <w:szCs w:val="32"/>
          <w:highlight w:val="none"/>
          <w:lang w:val="en-US" w:eastAsia="zh-CN" w:bidi="ar-SA"/>
        </w:rPr>
        <w:t>全市餐饮业环境</w:t>
      </w:r>
      <w:r>
        <w:rPr>
          <w:rFonts w:hint="eastAsia" w:ascii="Times New Roman" w:hAnsi="Times New Roman" w:eastAsia="仿宋_GB2312" w:cs="Times New Roman"/>
          <w:color w:val="auto"/>
          <w:kern w:val="2"/>
          <w:sz w:val="32"/>
          <w:szCs w:val="32"/>
          <w:highlight w:val="none"/>
          <w:lang w:val="en-US" w:eastAsia="zh-CN" w:bidi="ar-SA"/>
        </w:rPr>
        <w:t>污染</w:t>
      </w:r>
      <w:r>
        <w:rPr>
          <w:rFonts w:hint="default" w:ascii="Times New Roman" w:hAnsi="Times New Roman" w:eastAsia="仿宋_GB2312" w:cs="Times New Roman"/>
          <w:color w:val="auto"/>
          <w:kern w:val="2"/>
          <w:sz w:val="32"/>
          <w:szCs w:val="32"/>
          <w:highlight w:val="none"/>
          <w:lang w:val="en-US" w:eastAsia="zh-CN" w:bidi="ar-SA"/>
        </w:rPr>
        <w:t>防治</w:t>
      </w:r>
      <w:r>
        <w:rPr>
          <w:rFonts w:hint="default" w:ascii="Times New Roman" w:hAnsi="Times New Roman" w:eastAsia="仿宋_GB2312" w:cs="Times New Roman"/>
          <w:color w:val="auto"/>
          <w:kern w:val="2"/>
          <w:sz w:val="32"/>
          <w:szCs w:val="32"/>
          <w:highlight w:val="lightGray"/>
          <w:lang w:val="en-US" w:eastAsia="zh-CN" w:bidi="ar-SA"/>
        </w:rPr>
        <w:t>的</w:t>
      </w:r>
      <w:r>
        <w:rPr>
          <w:rFonts w:hint="default" w:ascii="黑体" w:hAnsi="黑体" w:eastAsia="黑体" w:cs="Calibri"/>
          <w:b/>
          <w:bCs/>
          <w:color w:val="auto"/>
          <w:kern w:val="0"/>
          <w:sz w:val="32"/>
          <w:szCs w:val="32"/>
          <w:lang w:val="en-US" w:eastAsia="zh-CN" w:bidi="ar-SA"/>
        </w:rPr>
        <w:t>工作实施统一</w:t>
      </w:r>
      <w:r>
        <w:rPr>
          <w:rFonts w:hint="default" w:ascii="Times New Roman" w:hAnsi="Times New Roman" w:eastAsia="仿宋_GB2312" w:cs="Times New Roman"/>
          <w:color w:val="auto"/>
          <w:kern w:val="2"/>
          <w:sz w:val="32"/>
          <w:szCs w:val="32"/>
          <w:highlight w:val="none"/>
          <w:lang w:val="en-US" w:eastAsia="zh-CN" w:bidi="ar-SA"/>
        </w:rPr>
        <w:t>监督管理，并组织实施本办法。</w:t>
      </w:r>
      <w:r>
        <w:rPr>
          <w:rFonts w:hint="default" w:ascii="Times New Roman" w:hAnsi="Times New Roman" w:eastAsia="仿宋_GB2312" w:cs="Times New Roman"/>
          <w:color w:val="auto"/>
          <w:kern w:val="2"/>
          <w:sz w:val="32"/>
          <w:szCs w:val="32"/>
          <w:highlight w:val="lightGray"/>
          <w:lang w:val="en-US" w:eastAsia="zh-CN" w:bidi="ar-SA"/>
        </w:rPr>
        <w:t>县级市、区环境保护行政主管部门负责</w:t>
      </w:r>
      <w:r>
        <w:rPr>
          <w:rFonts w:hint="default" w:ascii="黑体" w:hAnsi="黑体" w:eastAsia="黑体" w:cs="Calibri"/>
          <w:b/>
          <w:bCs/>
          <w:color w:val="auto"/>
          <w:kern w:val="0"/>
          <w:sz w:val="32"/>
          <w:szCs w:val="32"/>
          <w:lang w:val="en-US" w:eastAsia="zh-CN" w:bidi="ar-SA"/>
        </w:rPr>
        <w:t>市生态环境主管部门在各县</w:t>
      </w:r>
      <w:r>
        <w:rPr>
          <w:rFonts w:hint="eastAsia" w:ascii="黑体" w:hAnsi="黑体" w:eastAsia="黑体" w:cs="Calibri"/>
          <w:b/>
          <w:bCs/>
          <w:color w:val="auto"/>
          <w:kern w:val="0"/>
          <w:sz w:val="32"/>
          <w:szCs w:val="32"/>
          <w:lang w:val="en-US" w:eastAsia="zh-CN" w:bidi="ar-SA"/>
        </w:rPr>
        <w:t>级市（</w:t>
      </w:r>
      <w:r>
        <w:rPr>
          <w:rFonts w:hint="default" w:ascii="黑体" w:hAnsi="黑体" w:eastAsia="黑体" w:cs="Calibri"/>
          <w:b/>
          <w:bCs/>
          <w:color w:val="auto"/>
          <w:kern w:val="0"/>
          <w:sz w:val="32"/>
          <w:szCs w:val="32"/>
          <w:lang w:val="en-US" w:eastAsia="zh-CN" w:bidi="ar-SA"/>
        </w:rPr>
        <w:t>区</w:t>
      </w:r>
      <w:r>
        <w:rPr>
          <w:rFonts w:hint="eastAsia" w:ascii="黑体" w:hAnsi="黑体" w:eastAsia="黑体" w:cs="Calibri"/>
          <w:b/>
          <w:bCs/>
          <w:color w:val="auto"/>
          <w:kern w:val="0"/>
          <w:sz w:val="32"/>
          <w:szCs w:val="32"/>
          <w:lang w:val="en-US" w:eastAsia="zh-CN" w:bidi="ar-SA"/>
        </w:rPr>
        <w:t>）</w:t>
      </w:r>
      <w:r>
        <w:rPr>
          <w:rFonts w:hint="default" w:ascii="黑体" w:hAnsi="黑体" w:eastAsia="黑体" w:cs="Calibri"/>
          <w:b/>
          <w:bCs/>
          <w:color w:val="auto"/>
          <w:kern w:val="0"/>
          <w:sz w:val="32"/>
          <w:szCs w:val="32"/>
          <w:lang w:val="en-US" w:eastAsia="zh-CN" w:bidi="ar-SA"/>
        </w:rPr>
        <w:t>的派出机构按照职责分工对</w:t>
      </w:r>
      <w:r>
        <w:rPr>
          <w:rFonts w:hint="default" w:ascii="Times New Roman" w:hAnsi="Times New Roman" w:eastAsia="仿宋_GB2312" w:cs="Times New Roman"/>
          <w:color w:val="auto"/>
          <w:kern w:val="2"/>
          <w:sz w:val="32"/>
          <w:szCs w:val="32"/>
          <w:highlight w:val="none"/>
          <w:lang w:val="en-US" w:eastAsia="zh-CN" w:bidi="ar-SA"/>
        </w:rPr>
        <w:t>本辖区内</w:t>
      </w:r>
      <w:r>
        <w:rPr>
          <w:rFonts w:hint="eastAsia" w:ascii="黑体" w:hAnsi="黑体" w:eastAsia="黑体" w:cs="Calibri"/>
          <w:b/>
          <w:bCs/>
          <w:color w:val="auto"/>
          <w:kern w:val="0"/>
          <w:sz w:val="32"/>
          <w:szCs w:val="32"/>
          <w:lang w:val="en-US" w:eastAsia="zh-CN" w:bidi="ar-SA"/>
        </w:rPr>
        <w:t>的</w:t>
      </w:r>
      <w:r>
        <w:rPr>
          <w:rFonts w:hint="default" w:ascii="Times New Roman" w:hAnsi="Times New Roman" w:eastAsia="仿宋_GB2312" w:cs="Times New Roman"/>
          <w:color w:val="auto"/>
          <w:kern w:val="2"/>
          <w:sz w:val="32"/>
          <w:szCs w:val="32"/>
          <w:highlight w:val="none"/>
          <w:lang w:val="en-US" w:eastAsia="zh-CN" w:bidi="ar-SA"/>
        </w:rPr>
        <w:t>餐饮业环境污染防治</w:t>
      </w:r>
      <w:r>
        <w:rPr>
          <w:rFonts w:hint="default" w:ascii="Times New Roman" w:hAnsi="Times New Roman" w:eastAsia="仿宋_GB2312" w:cs="Times New Roman"/>
          <w:color w:val="auto"/>
          <w:kern w:val="2"/>
          <w:sz w:val="32"/>
          <w:szCs w:val="32"/>
          <w:highlight w:val="lightGray"/>
          <w:lang w:val="en-US" w:eastAsia="zh-CN" w:bidi="ar-SA"/>
        </w:rPr>
        <w:t>的</w:t>
      </w:r>
      <w:r>
        <w:rPr>
          <w:rFonts w:hint="default" w:ascii="黑体" w:hAnsi="黑体" w:eastAsia="黑体" w:cs="Calibri"/>
          <w:b/>
          <w:bCs/>
          <w:color w:val="auto"/>
          <w:kern w:val="0"/>
          <w:sz w:val="32"/>
          <w:szCs w:val="32"/>
          <w:lang w:val="en-US" w:eastAsia="zh-CN" w:bidi="ar-SA"/>
        </w:rPr>
        <w:t>实施</w:t>
      </w:r>
      <w:r>
        <w:rPr>
          <w:rFonts w:hint="default" w:ascii="Times New Roman" w:hAnsi="Times New Roman" w:eastAsia="仿宋_GB2312" w:cs="Times New Roman"/>
          <w:color w:val="auto"/>
          <w:kern w:val="2"/>
          <w:sz w:val="32"/>
          <w:szCs w:val="32"/>
          <w:highlight w:val="none"/>
          <w:lang w:val="en-US" w:eastAsia="zh-CN" w:bidi="ar-SA"/>
        </w:rPr>
        <w:t>监督管理。</w:t>
      </w:r>
      <w:r>
        <w:rPr>
          <w:rFonts w:hint="eastAsia" w:ascii="黑体" w:hAnsi="黑体" w:eastAsia="黑体" w:cs="Calibri"/>
          <w:b/>
          <w:bCs/>
          <w:color w:val="auto"/>
          <w:kern w:val="0"/>
          <w:sz w:val="32"/>
          <w:szCs w:val="32"/>
          <w:lang w:val="en-US" w:eastAsia="zh-CN" w:bidi="ar-SA"/>
        </w:rPr>
        <w:t>依法查处餐饮服务业经营者未按规定安装污染防治设施，未保持污染防治设施正常使用，在居民住宅楼等非商用建筑新建、扩建排放油烟的餐饮服务项目的违法行为；</w:t>
      </w:r>
    </w:p>
    <w:p w14:paraId="0B5481AC">
      <w:pPr>
        <w:pStyle w:val="7"/>
        <w:keepNext w:val="0"/>
        <w:keepLines w:val="0"/>
        <w:pageBreakBefore w:val="0"/>
        <w:kinsoku/>
        <w:wordWrap/>
        <w:overflowPunct/>
        <w:topLinePunct w:val="0"/>
        <w:autoSpaceDE/>
        <w:autoSpaceDN/>
        <w:bidi w:val="0"/>
        <w:adjustRightInd/>
        <w:snapToGrid/>
        <w:spacing w:line="360" w:lineRule="auto"/>
        <w:ind w:firstLine="643" w:firstLineChars="200"/>
        <w:rPr>
          <w:rFonts w:hint="eastAsia" w:ascii="黑体" w:hAnsi="黑体" w:eastAsia="黑体" w:cs="Calibri"/>
          <w:b/>
          <w:bCs/>
          <w:color w:val="auto"/>
          <w:kern w:val="0"/>
          <w:sz w:val="32"/>
          <w:szCs w:val="32"/>
          <w:lang w:val="en-US" w:eastAsia="zh-CN" w:bidi="ar-SA"/>
        </w:rPr>
      </w:pPr>
      <w:r>
        <w:rPr>
          <w:rFonts w:hint="eastAsia" w:ascii="黑体" w:hAnsi="黑体" w:eastAsia="黑体" w:cs="Calibri"/>
          <w:b/>
          <w:bCs/>
          <w:color w:val="auto"/>
          <w:kern w:val="0"/>
          <w:sz w:val="32"/>
          <w:szCs w:val="32"/>
          <w:lang w:val="en-US" w:eastAsia="zh-CN" w:bidi="ar-SA"/>
        </w:rPr>
        <w:t>城市管理部门负责指导和督促餐饮服务经营者遵守城市市容和环境卫生的有关规定。依法查处在禁止的时段和区域露天烧烤食品或者为露天烧烤食品提供场地的违法行为；依法查处在未设立配套规划专用烟道的商住综合楼新建、扩建排放油烟的餐饮服务项目的违法行为。</w:t>
      </w:r>
    </w:p>
    <w:p w14:paraId="7501B04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3" w:firstLineChars="200"/>
        <w:jc w:val="left"/>
        <w:textAlignment w:val="baseline"/>
        <w:rPr>
          <w:rFonts w:hint="eastAsia" w:ascii="黑体" w:hAnsi="黑体" w:eastAsia="黑体" w:cs="Calibri"/>
          <w:b/>
          <w:bCs/>
          <w:color w:val="auto"/>
          <w:kern w:val="0"/>
          <w:sz w:val="32"/>
          <w:szCs w:val="32"/>
          <w:lang w:val="en-US" w:eastAsia="zh-CN" w:bidi="ar-SA"/>
        </w:rPr>
      </w:pPr>
      <w:r>
        <w:rPr>
          <w:rFonts w:hint="eastAsia" w:ascii="黑体" w:hAnsi="黑体" w:eastAsia="黑体" w:cs="Calibri"/>
          <w:b/>
          <w:bCs/>
          <w:color w:val="auto"/>
          <w:kern w:val="0"/>
          <w:sz w:val="32"/>
          <w:szCs w:val="32"/>
          <w:lang w:val="en-US" w:eastAsia="zh-CN" w:bidi="ar-SA"/>
        </w:rPr>
        <w:t>经营主体登记部门在餐饮服务业经营主体登记注册环节提示选址禁止性要求，告知并督促申请人签署依法经营信用承诺书。</w:t>
      </w:r>
    </w:p>
    <w:p w14:paraId="00FA2B3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3" w:firstLineChars="200"/>
        <w:jc w:val="left"/>
        <w:textAlignment w:val="baseline"/>
        <w:rPr>
          <w:rFonts w:hint="eastAsia" w:ascii="黑体" w:hAnsi="黑体" w:eastAsia="黑体" w:cs="Calibri"/>
          <w:b/>
          <w:bCs/>
          <w:color w:val="auto"/>
          <w:kern w:val="0"/>
          <w:sz w:val="32"/>
          <w:szCs w:val="32"/>
          <w:lang w:val="en-US" w:eastAsia="zh-CN" w:bidi="ar-SA"/>
        </w:rPr>
      </w:pPr>
      <w:r>
        <w:rPr>
          <w:rFonts w:hint="eastAsia" w:ascii="黑体" w:hAnsi="黑体" w:eastAsia="黑体" w:cs="Calibri"/>
          <w:b/>
          <w:bCs/>
          <w:color w:val="auto"/>
          <w:kern w:val="0"/>
          <w:sz w:val="32"/>
          <w:szCs w:val="32"/>
          <w:lang w:val="en-US" w:eastAsia="zh-CN" w:bidi="ar-SA"/>
        </w:rPr>
        <w:t>市场监督管理部门对餐饮业油烟净化设施设备的生产销售环节产品质量和食品经营活动实施监督管理。依法查处未经食品相关许可从事餐饮服务、食品小作坊生产加工的违法行为。</w:t>
      </w:r>
    </w:p>
    <w:p w14:paraId="19402B4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3" w:firstLineChars="200"/>
        <w:jc w:val="left"/>
        <w:textAlignment w:val="baseline"/>
        <w:rPr>
          <w:rFonts w:hint="eastAsia" w:ascii="黑体" w:hAnsi="黑体" w:eastAsia="黑体" w:cs="Calibri"/>
          <w:b/>
          <w:bCs/>
          <w:color w:val="auto"/>
          <w:kern w:val="0"/>
          <w:sz w:val="32"/>
          <w:szCs w:val="32"/>
          <w:lang w:val="en-US" w:eastAsia="zh-CN" w:bidi="ar-SA"/>
        </w:rPr>
      </w:pPr>
      <w:r>
        <w:rPr>
          <w:rFonts w:hint="eastAsia" w:ascii="黑体" w:hAnsi="黑体" w:eastAsia="黑体" w:cs="Calibri"/>
          <w:b/>
          <w:bCs/>
          <w:color w:val="auto"/>
          <w:kern w:val="0"/>
          <w:sz w:val="32"/>
          <w:szCs w:val="32"/>
          <w:lang w:val="en-US" w:eastAsia="zh-CN" w:bidi="ar-SA"/>
        </w:rPr>
        <w:t>商务部门负责餐饮服务行业管理工作，指导餐饮服务行业协会开展餐饮服务行业自律，引导餐饮服务业经营者落实生态环境保护主体责任，推广先进实用的污染防治技术和装备。</w:t>
      </w:r>
    </w:p>
    <w:p w14:paraId="04788DE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3" w:firstLineChars="200"/>
        <w:jc w:val="left"/>
        <w:textAlignment w:val="baseline"/>
        <w:rPr>
          <w:rFonts w:hint="default" w:ascii="黑体" w:hAnsi="黑体" w:eastAsia="黑体" w:cs="Calibri"/>
          <w:b/>
          <w:bCs/>
          <w:color w:val="auto"/>
          <w:kern w:val="0"/>
          <w:sz w:val="32"/>
          <w:szCs w:val="32"/>
          <w:lang w:val="en-US" w:eastAsia="zh-CN" w:bidi="ar-SA"/>
        </w:rPr>
      </w:pPr>
      <w:r>
        <w:rPr>
          <w:rFonts w:hint="eastAsia" w:ascii="黑体" w:hAnsi="黑体" w:eastAsia="黑体" w:cs="Calibri"/>
          <w:b/>
          <w:bCs/>
          <w:color w:val="auto"/>
          <w:kern w:val="0"/>
          <w:sz w:val="32"/>
          <w:szCs w:val="32"/>
          <w:lang w:val="en-US" w:eastAsia="zh-CN" w:bidi="ar-SA"/>
        </w:rPr>
        <w:t>住房和城乡建设部门负责对依法需要办理施工许可、竣工验收备案的餐饮服务建设工程项目实施监督管理。依法查处餐饮服务经营者向城市市政雨水或者污水管道等设施排放油烟的违法行为。</w:t>
      </w:r>
    </w:p>
    <w:p w14:paraId="74B0092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3" w:firstLineChars="200"/>
        <w:jc w:val="left"/>
        <w:textAlignment w:val="baseline"/>
        <w:rPr>
          <w:rFonts w:hint="eastAsia" w:ascii="黑体" w:hAnsi="黑体" w:eastAsia="黑体" w:cs="Calibri"/>
          <w:b/>
          <w:bCs/>
          <w:color w:val="auto"/>
          <w:kern w:val="0"/>
          <w:sz w:val="32"/>
          <w:szCs w:val="32"/>
          <w:lang w:val="en-US" w:eastAsia="zh-CN" w:bidi="ar-SA"/>
        </w:rPr>
      </w:pPr>
      <w:r>
        <w:rPr>
          <w:rFonts w:hint="eastAsia" w:ascii="黑体" w:hAnsi="黑体" w:eastAsia="黑体" w:cs="Calibri"/>
          <w:b/>
          <w:bCs/>
          <w:color w:val="auto"/>
          <w:kern w:val="0"/>
          <w:sz w:val="32"/>
          <w:szCs w:val="32"/>
          <w:lang w:val="en-US" w:eastAsia="zh-CN" w:bidi="ar-SA"/>
        </w:rPr>
        <w:t>自然资源和规划部门负责在国土空间规划中落实涉及餐饮业布局选址相关管控要求，明确新建住宅建筑不宜设置底商。在城市开发、更新过程中，按照有关要求规划适当比例的商业用地用于开办餐饮服务项目。</w:t>
      </w:r>
    </w:p>
    <w:p w14:paraId="288B9AE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3" w:firstLineChars="200"/>
        <w:jc w:val="left"/>
        <w:textAlignment w:val="baseline"/>
        <w:rPr>
          <w:rFonts w:hint="eastAsia" w:ascii="黑体" w:hAnsi="黑体" w:eastAsia="黑体" w:cs="Calibri"/>
          <w:b/>
          <w:bCs/>
          <w:color w:val="auto"/>
          <w:kern w:val="0"/>
          <w:sz w:val="32"/>
          <w:szCs w:val="32"/>
          <w:lang w:val="en-US" w:eastAsia="zh-CN" w:bidi="ar-SA"/>
        </w:rPr>
      </w:pPr>
      <w:r>
        <w:rPr>
          <w:rFonts w:hint="eastAsia" w:ascii="黑体" w:hAnsi="黑体" w:eastAsia="黑体" w:cs="Calibri"/>
          <w:b/>
          <w:bCs/>
          <w:color w:val="auto"/>
          <w:kern w:val="0"/>
          <w:sz w:val="32"/>
          <w:szCs w:val="32"/>
          <w:lang w:val="en-US" w:eastAsia="zh-CN" w:bidi="ar-SA"/>
        </w:rPr>
        <w:t>水务部门负责餐饮服务经营者向城镇排水设施排放污水行为的监督管理。依法查处餐饮服务经营者未按照规定设置隔油、格栅、残渣过滤等预处理设施，或者向城镇排水设施超标排放污水的违法行为。</w:t>
      </w:r>
    </w:p>
    <w:p w14:paraId="15BF17F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3" w:firstLineChars="200"/>
        <w:jc w:val="left"/>
        <w:textAlignment w:val="baseline"/>
        <w:rPr>
          <w:rFonts w:hint="eastAsia" w:ascii="黑体" w:hAnsi="黑体" w:eastAsia="黑体" w:cs="Calibri"/>
          <w:b/>
          <w:bCs/>
          <w:color w:val="auto"/>
          <w:kern w:val="0"/>
          <w:sz w:val="32"/>
          <w:szCs w:val="32"/>
          <w:lang w:val="en-US" w:eastAsia="zh-CN" w:bidi="ar-SA"/>
        </w:rPr>
      </w:pPr>
      <w:r>
        <w:rPr>
          <w:rFonts w:hint="eastAsia" w:ascii="黑体" w:hAnsi="黑体" w:eastAsia="黑体" w:cs="Calibri"/>
          <w:b/>
          <w:bCs/>
          <w:color w:val="auto"/>
          <w:kern w:val="0"/>
          <w:sz w:val="32"/>
          <w:szCs w:val="32"/>
          <w:lang w:val="en-US" w:eastAsia="zh-CN" w:bidi="ar-SA"/>
        </w:rPr>
        <w:t>消防救援机构负责对餐饮服务经营者遵守消防法律、法规的情况依法进行监督检查。依法查处餐饮服务经营者违反消防法律、法规的违法行为。</w:t>
      </w:r>
    </w:p>
    <w:p w14:paraId="6C664287">
      <w:pPr>
        <w:pStyle w:val="7"/>
        <w:keepNext w:val="0"/>
        <w:keepLines w:val="0"/>
        <w:pageBreakBefore w:val="0"/>
        <w:kinsoku/>
        <w:overflowPunct/>
        <w:topLinePunct w:val="0"/>
        <w:autoSpaceDE/>
        <w:autoSpaceDN/>
        <w:bidi w:val="0"/>
        <w:spacing w:line="360" w:lineRule="auto"/>
        <w:ind w:firstLine="643" w:firstLineChars="200"/>
        <w:rPr>
          <w:rFonts w:hint="eastAsia" w:ascii="黑体" w:hAnsi="黑体" w:eastAsia="黑体" w:cs="Calibri"/>
          <w:b/>
          <w:bCs/>
          <w:color w:val="auto"/>
          <w:kern w:val="0"/>
          <w:sz w:val="32"/>
          <w:szCs w:val="32"/>
          <w:lang w:val="en-US" w:eastAsia="zh-CN" w:bidi="ar-SA"/>
        </w:rPr>
      </w:pPr>
      <w:r>
        <w:rPr>
          <w:rFonts w:hint="eastAsia" w:ascii="黑体" w:hAnsi="黑体" w:eastAsia="黑体" w:cs="Calibri"/>
          <w:b/>
          <w:bCs/>
          <w:color w:val="auto"/>
          <w:kern w:val="0"/>
          <w:sz w:val="32"/>
          <w:szCs w:val="32"/>
          <w:lang w:val="en-US" w:eastAsia="zh-CN" w:bidi="ar-SA"/>
        </w:rPr>
        <w:t>公安、应急、数据等部门按照各自职责做好餐饮业污染防治监督管理工作。</w:t>
      </w:r>
    </w:p>
    <w:p w14:paraId="016DBB76">
      <w:pPr>
        <w:pStyle w:val="7"/>
        <w:keepNext w:val="0"/>
        <w:keepLines w:val="0"/>
        <w:pageBreakBefore w:val="0"/>
        <w:kinsoku/>
        <w:wordWrap/>
        <w:overflowPunct/>
        <w:topLinePunct w:val="0"/>
        <w:autoSpaceDE/>
        <w:autoSpaceDN/>
        <w:bidi w:val="0"/>
        <w:adjustRightInd/>
        <w:snapToGrid/>
        <w:spacing w:line="360" w:lineRule="auto"/>
        <w:ind w:firstLine="640" w:firstLineChars="200"/>
        <w:rPr>
          <w:rFonts w:hint="default" w:ascii="Times New Roman" w:hAnsi="Times New Roman" w:eastAsia="仿宋_GB2312" w:cs="Times New Roman"/>
          <w:color w:val="auto"/>
          <w:kern w:val="2"/>
          <w:sz w:val="32"/>
          <w:szCs w:val="32"/>
          <w:highlight w:val="lightGray"/>
          <w:lang w:val="en-US" w:eastAsia="zh-CN" w:bidi="ar-SA"/>
        </w:rPr>
      </w:pPr>
      <w:r>
        <w:rPr>
          <w:rFonts w:hint="default" w:ascii="Times New Roman" w:hAnsi="Times New Roman" w:eastAsia="仿宋_GB2312" w:cs="Times New Roman"/>
          <w:color w:val="auto"/>
          <w:kern w:val="2"/>
          <w:sz w:val="32"/>
          <w:szCs w:val="32"/>
          <w:highlight w:val="lightGray"/>
          <w:lang w:val="en-US" w:eastAsia="zh-CN" w:bidi="ar-SA"/>
        </w:rPr>
        <w:t>法律、法规、规章涉及餐饮业污水排放由水务行政主管部门监督管理的，依照其规定。</w:t>
      </w:r>
    </w:p>
    <w:p w14:paraId="6D512A82">
      <w:pPr>
        <w:pStyle w:val="7"/>
        <w:keepNext w:val="0"/>
        <w:keepLines w:val="0"/>
        <w:pageBreakBefore w:val="0"/>
        <w:kinsoku/>
        <w:wordWrap/>
        <w:overflowPunct/>
        <w:topLinePunct w:val="0"/>
        <w:autoSpaceDE/>
        <w:autoSpaceDN/>
        <w:bidi w:val="0"/>
        <w:adjustRightInd/>
        <w:snapToGrid/>
        <w:spacing w:line="360" w:lineRule="auto"/>
        <w:ind w:firstLine="640" w:firstLineChars="200"/>
        <w:rPr>
          <w:rFonts w:hint="default" w:ascii="Times New Roman" w:hAnsi="Times New Roman" w:eastAsia="仿宋_GB2312" w:cs="Times New Roman"/>
          <w:color w:val="auto"/>
          <w:kern w:val="2"/>
          <w:sz w:val="32"/>
          <w:szCs w:val="32"/>
          <w:highlight w:val="lightGray"/>
          <w:lang w:val="en-US" w:eastAsia="zh-CN" w:bidi="ar-SA"/>
        </w:rPr>
      </w:pPr>
      <w:r>
        <w:rPr>
          <w:rFonts w:hint="default" w:ascii="Times New Roman" w:hAnsi="Times New Roman" w:eastAsia="仿宋_GB2312" w:cs="Times New Roman"/>
          <w:color w:val="auto"/>
          <w:kern w:val="2"/>
          <w:sz w:val="32"/>
          <w:szCs w:val="32"/>
          <w:highlight w:val="lightGray"/>
          <w:lang w:val="en-US" w:eastAsia="zh-CN" w:bidi="ar-SA"/>
        </w:rPr>
        <w:t>规划、建设、房产、城管、卫生、工商、国土、质监等部门应当根据各自的职责，做好餐饮业污染防治工作。</w:t>
      </w:r>
    </w:p>
    <w:p w14:paraId="08C4931D">
      <w:pPr>
        <w:keepNext w:val="0"/>
        <w:keepLines w:val="0"/>
        <w:pageBreakBefore w:val="0"/>
        <w:widowControl/>
        <w:kinsoku/>
        <w:overflowPunct/>
        <w:topLinePunct w:val="0"/>
        <w:autoSpaceDE/>
        <w:autoSpaceDN/>
        <w:bidi w:val="0"/>
        <w:spacing w:line="360" w:lineRule="auto"/>
        <w:ind w:firstLine="643" w:firstLineChars="200"/>
        <w:jc w:val="left"/>
        <w:rPr>
          <w:rFonts w:hint="eastAsia" w:ascii="黑体" w:hAnsi="黑体" w:eastAsia="黑体" w:cs="Calibri"/>
          <w:b/>
          <w:bCs/>
          <w:color w:val="auto"/>
          <w:kern w:val="0"/>
          <w:sz w:val="32"/>
          <w:szCs w:val="32"/>
          <w:lang w:val="en-US" w:eastAsia="zh-CN" w:bidi="ar-SA"/>
        </w:rPr>
      </w:pPr>
      <w:r>
        <w:rPr>
          <w:rFonts w:hint="default" w:ascii="Times New Roman" w:hAnsi="Times New Roman" w:eastAsia="黑体" w:cs="Times New Roman"/>
          <w:b/>
          <w:bCs/>
          <w:color w:val="auto"/>
          <w:kern w:val="0"/>
          <w:sz w:val="32"/>
          <w:szCs w:val="32"/>
          <w:lang w:val="en-US" w:eastAsia="zh-CN" w:bidi="ar-SA"/>
        </w:rPr>
        <w:t>第五条</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highlight w:val="none"/>
          <w:lang w:val="en-US" w:eastAsia="zh-CN" w:bidi="ar-SA"/>
        </w:rPr>
        <w:t>城市规划应当合理布局餐饮业。城市改造和开发应当按照环境功能区的要求，规划和建设餐饮业相对集中的商业经营区域。</w:t>
      </w:r>
    </w:p>
    <w:p w14:paraId="70DE9CBF">
      <w:pPr>
        <w:keepNext w:val="0"/>
        <w:keepLines w:val="0"/>
        <w:pageBreakBefore w:val="0"/>
        <w:widowControl/>
        <w:kinsoku/>
        <w:overflowPunct/>
        <w:topLinePunct w:val="0"/>
        <w:autoSpaceDE/>
        <w:autoSpaceDN/>
        <w:bidi w:val="0"/>
        <w:adjustRightInd w:val="0"/>
        <w:snapToGrid w:val="0"/>
        <w:spacing w:line="360" w:lineRule="auto"/>
        <w:ind w:firstLine="640" w:firstLineChars="200"/>
        <w:textAlignment w:val="baseline"/>
        <w:rPr>
          <w:rFonts w:hint="default" w:ascii="Times New Roman" w:hAnsi="Times New Roman" w:eastAsia="黑体" w:cs="Times New Roman"/>
          <w:b/>
          <w:bCs/>
          <w:color w:val="auto"/>
          <w:kern w:val="0"/>
          <w:sz w:val="32"/>
          <w:szCs w:val="32"/>
        </w:rPr>
      </w:pPr>
      <w:r>
        <w:rPr>
          <w:rFonts w:hint="default" w:ascii="Times New Roman" w:hAnsi="Times New Roman" w:eastAsia="仿宋_GB2312" w:cs="Times New Roman"/>
          <w:color w:val="auto"/>
          <w:kern w:val="2"/>
          <w:sz w:val="32"/>
          <w:szCs w:val="32"/>
          <w:highlight w:val="none"/>
          <w:lang w:val="en-US" w:eastAsia="zh-CN" w:bidi="ar-SA"/>
        </w:rPr>
        <w:t>用于餐饮业的建筑物在设计时应当设计餐饮业专用烟道、污水排放设施，安排废气、噪声等污染防治设施的安装位置。</w:t>
      </w:r>
    </w:p>
    <w:p w14:paraId="6835E667">
      <w:pPr>
        <w:pStyle w:val="7"/>
        <w:keepNext w:val="0"/>
        <w:keepLines w:val="0"/>
        <w:pageBreakBefore w:val="0"/>
        <w:kinsoku/>
        <w:overflowPunct/>
        <w:topLinePunct w:val="0"/>
        <w:autoSpaceDE/>
        <w:autoSpaceDN/>
        <w:bidi w:val="0"/>
        <w:spacing w:line="360" w:lineRule="auto"/>
        <w:ind w:firstLine="643" w:firstLineChars="200"/>
        <w:rPr>
          <w:rFonts w:hint="eastAsia" w:ascii="黑体" w:hAnsi="黑体" w:eastAsia="黑体" w:cs="黑体"/>
          <w:b/>
          <w:bCs/>
          <w:color w:val="auto"/>
          <w:kern w:val="2"/>
          <w:sz w:val="32"/>
          <w:szCs w:val="32"/>
          <w:highlight w:val="none"/>
          <w:lang w:val="en-US" w:eastAsia="zh-CN" w:bidi="ar-SA"/>
        </w:rPr>
      </w:pPr>
      <w:r>
        <w:rPr>
          <w:rFonts w:hint="default" w:ascii="Times New Roman" w:hAnsi="Times New Roman" w:eastAsia="黑体" w:cs="Times New Roman"/>
          <w:b/>
          <w:bCs/>
          <w:color w:val="auto"/>
          <w:kern w:val="0"/>
          <w:sz w:val="32"/>
          <w:szCs w:val="32"/>
          <w:highlight w:val="none"/>
          <w:lang w:val="en-US" w:eastAsia="zh-CN" w:bidi="ar-SA"/>
        </w:rPr>
        <w:t>第六条</w:t>
      </w:r>
      <w:r>
        <w:rPr>
          <w:rFonts w:hint="default" w:ascii="Times New Roman" w:hAnsi="Times New Roman" w:eastAsia="仿宋_GB2312" w:cs="Times New Roman"/>
          <w:color w:val="auto"/>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lang w:val="en-US" w:eastAsia="zh-CN"/>
        </w:rPr>
        <w:t>【</w:t>
      </w:r>
      <w:r>
        <w:rPr>
          <w:rFonts w:hint="eastAsia" w:ascii="黑体" w:hAnsi="黑体" w:eastAsia="黑体" w:cs="黑体"/>
          <w:b/>
          <w:bCs/>
          <w:color w:val="auto"/>
          <w:kern w:val="0"/>
          <w:sz w:val="32"/>
          <w:szCs w:val="32"/>
          <w:lang w:val="en-US" w:eastAsia="zh-CN" w:bidi="ar-SA"/>
        </w:rPr>
        <w:t xml:space="preserve">选址要求】  </w:t>
      </w:r>
      <w:r>
        <w:rPr>
          <w:rFonts w:hint="eastAsia" w:ascii="黑体" w:hAnsi="黑体" w:eastAsia="黑体" w:cs="黑体"/>
          <w:b/>
          <w:bCs/>
          <w:color w:val="auto"/>
          <w:kern w:val="2"/>
          <w:sz w:val="32"/>
          <w:szCs w:val="32"/>
          <w:highlight w:val="none"/>
          <w:lang w:val="en-US" w:eastAsia="zh-CN" w:bidi="ar-SA"/>
        </w:rPr>
        <w:t>禁止在居民住宅楼、未配套设立专用烟道的商住综合楼以及商住综合楼内与居住层相邻的商业楼层内新建、改建、扩建产生油烟、异味、废气的餐饮</w:t>
      </w:r>
      <w:r>
        <w:rPr>
          <w:rFonts w:hint="eastAsia" w:ascii="黑体" w:hAnsi="黑体" w:eastAsia="黑体" w:cs="黑体"/>
          <w:b/>
          <w:bCs/>
          <w:color w:val="auto"/>
          <w:kern w:val="0"/>
          <w:sz w:val="32"/>
          <w:szCs w:val="32"/>
          <w:lang w:val="en-US" w:eastAsia="zh-CN" w:bidi="ar-SA"/>
        </w:rPr>
        <w:t>服务</w:t>
      </w:r>
      <w:r>
        <w:rPr>
          <w:rFonts w:hint="eastAsia" w:ascii="黑体" w:hAnsi="黑体" w:eastAsia="黑体" w:cs="黑体"/>
          <w:b/>
          <w:bCs/>
          <w:color w:val="auto"/>
          <w:kern w:val="2"/>
          <w:sz w:val="32"/>
          <w:szCs w:val="32"/>
          <w:highlight w:val="none"/>
          <w:lang w:val="en-US" w:eastAsia="zh-CN" w:bidi="ar-SA"/>
        </w:rPr>
        <w:t>项目</w:t>
      </w:r>
      <w:r>
        <w:rPr>
          <w:rFonts w:hint="eastAsia" w:ascii="黑体" w:hAnsi="黑体" w:eastAsia="黑体" w:cs="黑体"/>
          <w:b/>
          <w:bCs/>
          <w:color w:val="auto"/>
          <w:kern w:val="0"/>
          <w:sz w:val="32"/>
          <w:szCs w:val="32"/>
          <w:lang w:val="en-US" w:eastAsia="zh-CN" w:bidi="ar-SA"/>
        </w:rPr>
        <w:t>，但不产生油烟、异味、废气的甜品、炖品、糕点、包点、冷热饮品、凉茶、食品复热等餐饮服务项目除外。</w:t>
      </w:r>
    </w:p>
    <w:p w14:paraId="5FFC0BB8">
      <w:pPr>
        <w:pStyle w:val="7"/>
        <w:keepNext w:val="0"/>
        <w:keepLines w:val="0"/>
        <w:pageBreakBefore w:val="0"/>
        <w:kinsoku/>
        <w:overflowPunct/>
        <w:topLinePunct w:val="0"/>
        <w:autoSpaceDE/>
        <w:autoSpaceDN/>
        <w:bidi w:val="0"/>
        <w:spacing w:line="360" w:lineRule="auto"/>
        <w:ind w:firstLine="643" w:firstLineChars="200"/>
        <w:rPr>
          <w:rFonts w:hint="eastAsia" w:ascii="黑体" w:hAnsi="黑体" w:eastAsia="黑体" w:cs="黑体"/>
          <w:b/>
          <w:bCs/>
          <w:color w:val="auto"/>
          <w:kern w:val="0"/>
          <w:sz w:val="32"/>
          <w:szCs w:val="32"/>
          <w:lang w:val="en-US" w:eastAsia="zh-CN" w:bidi="ar-SA"/>
        </w:rPr>
      </w:pPr>
      <w:r>
        <w:rPr>
          <w:rFonts w:hint="eastAsia" w:ascii="黑体" w:hAnsi="黑体" w:eastAsia="黑体" w:cs="黑体"/>
          <w:b/>
          <w:bCs/>
          <w:color w:val="auto"/>
          <w:kern w:val="0"/>
          <w:sz w:val="32"/>
          <w:szCs w:val="32"/>
          <w:lang w:val="en-US" w:eastAsia="zh-CN" w:bidi="ar-SA"/>
        </w:rPr>
        <w:t>市场监管、行政审批等主管部门在受理新建、改建、扩建餐饮场所行政许可申请时，一次性告知申请人餐饮油烟防治相关事项，明确污染物排放等行为的法律规定、处罚依据和标准规范要求；对选址禁止范围内的产生油烟、异味、废气的餐饮服务项目，不予登记注册、不予核发《食品经营许可证》。</w:t>
      </w:r>
    </w:p>
    <w:p w14:paraId="33C723CB">
      <w:pPr>
        <w:keepNext w:val="0"/>
        <w:keepLines w:val="0"/>
        <w:pageBreakBefore w:val="0"/>
        <w:widowControl/>
        <w:kinsoku/>
        <w:overflowPunct/>
        <w:topLinePunct w:val="0"/>
        <w:autoSpaceDE/>
        <w:autoSpaceDN/>
        <w:bidi w:val="0"/>
        <w:adjustRightInd w:val="0"/>
        <w:snapToGrid w:val="0"/>
        <w:spacing w:line="360" w:lineRule="auto"/>
        <w:ind w:firstLine="643" w:firstLineChars="200"/>
        <w:textAlignment w:val="baseline"/>
        <w:rPr>
          <w:rFonts w:hint="eastAsia" w:ascii="黑体" w:hAnsi="黑体" w:eastAsia="黑体" w:cs="黑体"/>
          <w:b/>
          <w:bCs/>
          <w:color w:val="auto"/>
          <w:kern w:val="0"/>
          <w:sz w:val="32"/>
          <w:szCs w:val="32"/>
        </w:rPr>
      </w:pPr>
      <w:r>
        <w:rPr>
          <w:rFonts w:hint="eastAsia" w:ascii="黑体" w:hAnsi="黑体" w:eastAsia="黑体" w:cs="黑体"/>
          <w:b/>
          <w:bCs/>
          <w:color w:val="auto"/>
          <w:kern w:val="0"/>
          <w:sz w:val="32"/>
          <w:szCs w:val="32"/>
          <w:lang w:val="en-US" w:eastAsia="zh-CN" w:bidi="ar-SA"/>
        </w:rPr>
        <w:t>市场监管部门应当定期将餐饮服务食品经营许可信息抄告给同级生态环境部门，生态环境部门应当有针对性地加强监督检查。</w:t>
      </w:r>
    </w:p>
    <w:p w14:paraId="76A12B30">
      <w:pPr>
        <w:keepNext w:val="0"/>
        <w:keepLines w:val="0"/>
        <w:pageBreakBefore w:val="0"/>
        <w:kinsoku/>
        <w:overflowPunct/>
        <w:topLinePunct w:val="0"/>
        <w:autoSpaceDE/>
        <w:autoSpaceDN/>
        <w:bidi w:val="0"/>
        <w:spacing w:line="360" w:lineRule="auto"/>
        <w:ind w:firstLine="643"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黑体" w:cs="Times New Roman"/>
          <w:b/>
          <w:bCs/>
          <w:color w:val="auto"/>
          <w:kern w:val="0"/>
          <w:sz w:val="32"/>
          <w:szCs w:val="32"/>
          <w:lang w:val="en-US" w:eastAsia="zh-CN" w:bidi="ar-SA"/>
        </w:rPr>
        <w:t>第</w:t>
      </w:r>
      <w:r>
        <w:rPr>
          <w:rFonts w:hint="eastAsia" w:ascii="黑体" w:hAnsi="黑体" w:eastAsia="黑体" w:cs="黑体"/>
          <w:b/>
          <w:bCs/>
          <w:color w:val="auto"/>
          <w:kern w:val="0"/>
          <w:sz w:val="32"/>
          <w:szCs w:val="32"/>
          <w:highlight w:val="lightGray"/>
          <w:lang w:val="en-US" w:eastAsia="zh-CN" w:bidi="ar-SA"/>
        </w:rPr>
        <w:t>六</w:t>
      </w:r>
      <w:r>
        <w:rPr>
          <w:rFonts w:hint="default" w:ascii="Times New Roman" w:hAnsi="Times New Roman" w:eastAsia="黑体" w:cs="Times New Roman"/>
          <w:b/>
          <w:bCs/>
          <w:color w:val="auto"/>
          <w:kern w:val="0"/>
          <w:sz w:val="32"/>
          <w:szCs w:val="32"/>
          <w:lang w:val="en-US" w:eastAsia="zh-CN" w:bidi="ar-SA"/>
        </w:rPr>
        <w:t>七条</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highlight w:val="none"/>
          <w:lang w:val="en-US" w:eastAsia="zh-CN" w:bidi="ar-SA"/>
        </w:rPr>
        <w:t>排放油烟</w:t>
      </w:r>
      <w:r>
        <w:rPr>
          <w:rFonts w:hint="eastAsia" w:ascii="黑体" w:hAnsi="黑体" w:eastAsia="黑体" w:cs="Calibri"/>
          <w:b/>
          <w:bCs/>
          <w:color w:val="auto"/>
          <w:kern w:val="0"/>
          <w:sz w:val="32"/>
          <w:szCs w:val="32"/>
          <w:lang w:val="en-US" w:eastAsia="zh-CN" w:bidi="ar-SA"/>
        </w:rPr>
        <w:t>污染物</w:t>
      </w:r>
      <w:r>
        <w:rPr>
          <w:rFonts w:hint="default" w:ascii="Times New Roman" w:hAnsi="Times New Roman" w:eastAsia="仿宋_GB2312" w:cs="Times New Roman"/>
          <w:color w:val="auto"/>
          <w:kern w:val="2"/>
          <w:sz w:val="32"/>
          <w:szCs w:val="32"/>
          <w:highlight w:val="none"/>
          <w:lang w:val="en-US" w:eastAsia="zh-CN" w:bidi="ar-SA"/>
        </w:rPr>
        <w:t>的餐饮</w:t>
      </w:r>
      <w:r>
        <w:rPr>
          <w:rFonts w:hint="eastAsia" w:ascii="黑体" w:hAnsi="黑体" w:eastAsia="黑体" w:cs="Calibri"/>
          <w:b/>
          <w:bCs/>
          <w:color w:val="auto"/>
          <w:kern w:val="0"/>
          <w:sz w:val="32"/>
          <w:szCs w:val="32"/>
          <w:lang w:val="en-US" w:eastAsia="zh-CN" w:bidi="ar-SA"/>
        </w:rPr>
        <w:t>服务</w:t>
      </w:r>
      <w:r>
        <w:rPr>
          <w:rFonts w:hint="default" w:ascii="Times New Roman" w:hAnsi="Times New Roman" w:eastAsia="仿宋_GB2312" w:cs="Times New Roman"/>
          <w:color w:val="auto"/>
          <w:kern w:val="2"/>
          <w:sz w:val="32"/>
          <w:szCs w:val="32"/>
          <w:highlight w:val="none"/>
          <w:lang w:val="en-US" w:eastAsia="zh-CN" w:bidi="ar-SA"/>
        </w:rPr>
        <w:t>业经营者应当</w:t>
      </w:r>
      <w:r>
        <w:rPr>
          <w:rFonts w:hint="eastAsia" w:ascii="黑体" w:hAnsi="黑体" w:eastAsia="黑体" w:cs="Calibri"/>
          <w:b/>
          <w:bCs/>
          <w:color w:val="auto"/>
          <w:kern w:val="0"/>
          <w:sz w:val="32"/>
          <w:szCs w:val="32"/>
          <w:lang w:val="en-US" w:eastAsia="zh-CN" w:bidi="ar-SA"/>
        </w:rPr>
        <w:t>按照规定</w:t>
      </w:r>
      <w:r>
        <w:rPr>
          <w:rFonts w:hint="default" w:ascii="Times New Roman" w:hAnsi="Times New Roman" w:eastAsia="仿宋_GB2312" w:cs="Times New Roman"/>
          <w:color w:val="auto"/>
          <w:kern w:val="2"/>
          <w:sz w:val="32"/>
          <w:szCs w:val="32"/>
          <w:highlight w:val="none"/>
          <w:lang w:val="en-US" w:eastAsia="zh-CN" w:bidi="ar-SA"/>
        </w:rPr>
        <w:t>安装油烟净化</w:t>
      </w:r>
      <w:r>
        <w:rPr>
          <w:rFonts w:hint="default" w:ascii="Times New Roman" w:hAnsi="Times New Roman" w:eastAsia="仿宋_GB2312" w:cs="Times New Roman"/>
          <w:color w:val="auto"/>
          <w:kern w:val="2"/>
          <w:sz w:val="32"/>
          <w:szCs w:val="32"/>
          <w:highlight w:val="lightGray"/>
          <w:lang w:val="en-US" w:eastAsia="zh-CN" w:bidi="ar-SA"/>
        </w:rPr>
        <w:t>装置</w:t>
      </w:r>
      <w:r>
        <w:rPr>
          <w:rFonts w:hint="eastAsia" w:ascii="黑体" w:hAnsi="黑体" w:eastAsia="黑体" w:cs="Calibri"/>
          <w:b/>
          <w:bCs/>
          <w:color w:val="auto"/>
          <w:kern w:val="0"/>
          <w:sz w:val="32"/>
          <w:szCs w:val="32"/>
          <w:lang w:val="en-US" w:eastAsia="zh-CN" w:bidi="ar-SA"/>
        </w:rPr>
        <w:t>等污染</w:t>
      </w:r>
      <w:r>
        <w:rPr>
          <w:rFonts w:hint="default" w:ascii="黑体" w:hAnsi="黑体" w:eastAsia="黑体" w:cs="Calibri"/>
          <w:b/>
          <w:bCs/>
          <w:color w:val="auto"/>
          <w:kern w:val="0"/>
          <w:sz w:val="32"/>
          <w:szCs w:val="32"/>
          <w:lang w:val="en-US" w:eastAsia="zh-CN" w:bidi="ar-SA"/>
        </w:rPr>
        <w:t>防治设施</w:t>
      </w:r>
      <w:r>
        <w:rPr>
          <w:rFonts w:hint="default" w:ascii="Times New Roman" w:hAnsi="Times New Roman" w:eastAsia="仿宋_GB2312" w:cs="Times New Roman"/>
          <w:color w:val="auto"/>
          <w:kern w:val="2"/>
          <w:sz w:val="32"/>
          <w:szCs w:val="32"/>
          <w:highlight w:val="none"/>
          <w:lang w:val="en-US" w:eastAsia="zh-CN" w:bidi="ar-SA"/>
        </w:rPr>
        <w:t>并保持正常使用，</w:t>
      </w:r>
      <w:r>
        <w:rPr>
          <w:rFonts w:hint="default" w:ascii="Times New Roman" w:hAnsi="Times New Roman" w:eastAsia="仿宋_GB2312" w:cs="Times New Roman"/>
          <w:color w:val="auto"/>
          <w:kern w:val="2"/>
          <w:sz w:val="32"/>
          <w:szCs w:val="32"/>
          <w:highlight w:val="lightGray"/>
          <w:lang w:val="en-US" w:eastAsia="zh-CN" w:bidi="ar-SA"/>
        </w:rPr>
        <w:t>或者采取其他油烟净化措施，</w:t>
      </w:r>
      <w:r>
        <w:rPr>
          <w:rFonts w:hint="default" w:ascii="Times New Roman" w:hAnsi="Times New Roman" w:eastAsia="仿宋_GB2312" w:cs="Times New Roman"/>
          <w:color w:val="auto"/>
          <w:kern w:val="2"/>
          <w:sz w:val="32"/>
          <w:szCs w:val="32"/>
          <w:highlight w:val="none"/>
          <w:lang w:val="en-US" w:eastAsia="zh-CN" w:bidi="ar-SA"/>
        </w:rPr>
        <w:t>使</w:t>
      </w:r>
      <w:r>
        <w:rPr>
          <w:rFonts w:hint="default" w:ascii="Times New Roman" w:hAnsi="Times New Roman" w:eastAsia="仿宋_GB2312" w:cs="Times New Roman"/>
          <w:color w:val="auto"/>
          <w:kern w:val="2"/>
          <w:sz w:val="32"/>
          <w:szCs w:val="32"/>
          <w:highlight w:val="lightGray"/>
          <w:lang w:val="en-US" w:eastAsia="zh-CN" w:bidi="ar-SA"/>
        </w:rPr>
        <w:t>油烟</w:t>
      </w:r>
      <w:r>
        <w:rPr>
          <w:rFonts w:hint="eastAsia" w:ascii="黑体" w:hAnsi="黑体" w:eastAsia="黑体" w:cs="Calibri"/>
          <w:b/>
          <w:bCs/>
          <w:color w:val="auto"/>
          <w:kern w:val="0"/>
          <w:sz w:val="32"/>
          <w:szCs w:val="32"/>
          <w:lang w:val="en-US" w:eastAsia="zh-CN" w:bidi="ar-SA"/>
        </w:rPr>
        <w:t>污染物</w:t>
      </w:r>
      <w:r>
        <w:rPr>
          <w:rFonts w:hint="default" w:ascii="Times New Roman" w:hAnsi="Times New Roman" w:eastAsia="仿宋_GB2312" w:cs="Times New Roman"/>
          <w:color w:val="auto"/>
          <w:kern w:val="2"/>
          <w:sz w:val="32"/>
          <w:szCs w:val="32"/>
          <w:highlight w:val="none"/>
          <w:lang w:val="en-US" w:eastAsia="zh-CN" w:bidi="ar-SA"/>
        </w:rPr>
        <w:t>达标排放，并防止对附近居民的正常生活环境造成污染。</w:t>
      </w:r>
    </w:p>
    <w:p w14:paraId="305907F6">
      <w:pPr>
        <w:keepNext w:val="0"/>
        <w:keepLines w:val="0"/>
        <w:pageBreakBefore w:val="0"/>
        <w:kinsoku/>
        <w:overflowPunct/>
        <w:topLinePunct w:val="0"/>
        <w:autoSpaceDE/>
        <w:autoSpaceDN/>
        <w:bidi w:val="0"/>
        <w:spacing w:line="360" w:lineRule="auto"/>
        <w:ind w:firstLine="640" w:firstLineChars="200"/>
        <w:rPr>
          <w:rFonts w:hint="default" w:ascii="Times New Roman" w:hAnsi="Times New Roman" w:eastAsia="仿宋_GB2312" w:cs="Times New Roman"/>
          <w:color w:val="auto"/>
          <w:kern w:val="2"/>
          <w:sz w:val="32"/>
          <w:szCs w:val="32"/>
          <w:highlight w:val="lightGray"/>
          <w:lang w:val="en-US" w:eastAsia="zh-CN" w:bidi="ar-SA"/>
        </w:rPr>
      </w:pPr>
      <w:r>
        <w:rPr>
          <w:rFonts w:hint="default" w:ascii="Times New Roman" w:hAnsi="Times New Roman" w:eastAsia="仿宋_GB2312" w:cs="Times New Roman"/>
          <w:color w:val="auto"/>
          <w:kern w:val="2"/>
          <w:sz w:val="32"/>
          <w:szCs w:val="32"/>
          <w:highlight w:val="lightGray"/>
          <w:lang w:val="en-US" w:eastAsia="zh-CN" w:bidi="ar-SA"/>
        </w:rPr>
        <w:t>禁止在居民住宅楼、未配套设立专用烟道的商住综合楼以及商住综合楼内与居住层相邻的商业楼层内新建、改建、扩建产生油烟、异味、废气的餐饮业项目。</w:t>
      </w:r>
    </w:p>
    <w:p w14:paraId="006686C4">
      <w:pPr>
        <w:pStyle w:val="7"/>
        <w:keepNext w:val="0"/>
        <w:keepLines w:val="0"/>
        <w:pageBreakBefore w:val="0"/>
        <w:kinsoku/>
        <w:overflowPunct/>
        <w:topLinePunct w:val="0"/>
        <w:autoSpaceDE/>
        <w:autoSpaceDN/>
        <w:bidi w:val="0"/>
        <w:spacing w:line="360" w:lineRule="auto"/>
        <w:ind w:firstLine="643" w:firstLineChars="200"/>
        <w:rPr>
          <w:rFonts w:hint="default" w:ascii="Times New Roman" w:hAnsi="Times New Roman" w:eastAsia="仿宋_GB2312" w:cs="Times New Roman"/>
          <w:color w:val="auto"/>
          <w:sz w:val="32"/>
          <w:szCs w:val="32"/>
        </w:rPr>
      </w:pPr>
      <w:r>
        <w:rPr>
          <w:rFonts w:hint="eastAsia" w:ascii="黑体" w:hAnsi="黑体" w:eastAsia="黑体" w:cs="Calibri"/>
          <w:b/>
          <w:bCs/>
          <w:color w:val="auto"/>
          <w:kern w:val="0"/>
          <w:sz w:val="32"/>
          <w:szCs w:val="32"/>
          <w:lang w:val="en-US" w:eastAsia="zh-CN" w:bidi="ar-SA"/>
        </w:rPr>
        <w:t>鼓励餐饮服务场所集聚经营区应当配套建设油烟集中收集和净化设施。</w:t>
      </w:r>
      <w:r>
        <w:rPr>
          <w:rFonts w:hint="eastAsia"/>
          <w:color w:val="auto"/>
          <w:sz w:val="32"/>
          <w:szCs w:val="32"/>
        </w:rPr>
        <w:t>　</w:t>
      </w:r>
    </w:p>
    <w:p w14:paraId="0ACB97F4">
      <w:pPr>
        <w:pStyle w:val="7"/>
        <w:keepNext w:val="0"/>
        <w:keepLines w:val="0"/>
        <w:pageBreakBefore w:val="0"/>
        <w:kinsoku/>
        <w:overflowPunct/>
        <w:topLinePunct w:val="0"/>
        <w:autoSpaceDE/>
        <w:autoSpaceDN/>
        <w:bidi w:val="0"/>
        <w:spacing w:line="360" w:lineRule="auto"/>
        <w:ind w:firstLine="643" w:firstLineChars="200"/>
        <w:rPr>
          <w:rFonts w:hint="default" w:ascii="Times New Roman" w:hAnsi="Times New Roman" w:eastAsia="仿宋_GB2312" w:cs="Times New Roman"/>
          <w:color w:val="auto"/>
          <w:kern w:val="0"/>
          <w:sz w:val="32"/>
          <w:szCs w:val="32"/>
          <w:highlight w:val="lightGray"/>
        </w:rPr>
      </w:pPr>
      <w:r>
        <w:rPr>
          <w:rFonts w:hint="default" w:ascii="Times New Roman" w:hAnsi="Times New Roman" w:eastAsia="黑体" w:cs="Times New Roman"/>
          <w:b/>
          <w:bCs/>
          <w:color w:val="auto"/>
          <w:kern w:val="0"/>
          <w:sz w:val="32"/>
          <w:szCs w:val="32"/>
          <w:highlight w:val="lightGray"/>
          <w:lang w:val="en-US" w:eastAsia="zh-CN" w:bidi="ar-SA"/>
        </w:rPr>
        <w:t>第</w:t>
      </w:r>
      <w:r>
        <w:rPr>
          <w:rFonts w:hint="eastAsia" w:ascii="Times New Roman" w:hAnsi="Times New Roman" w:eastAsia="黑体" w:cs="Times New Roman"/>
          <w:b/>
          <w:bCs/>
          <w:color w:val="auto"/>
          <w:kern w:val="0"/>
          <w:sz w:val="32"/>
          <w:szCs w:val="32"/>
          <w:highlight w:val="lightGray"/>
          <w:lang w:val="en-US" w:eastAsia="zh-CN" w:bidi="ar-SA"/>
        </w:rPr>
        <w:t>七</w:t>
      </w:r>
      <w:r>
        <w:rPr>
          <w:rFonts w:hint="default" w:ascii="Times New Roman" w:hAnsi="Times New Roman" w:eastAsia="黑体" w:cs="Times New Roman"/>
          <w:b/>
          <w:bCs/>
          <w:color w:val="auto"/>
          <w:kern w:val="0"/>
          <w:sz w:val="32"/>
          <w:szCs w:val="32"/>
          <w:highlight w:val="lightGray"/>
          <w:lang w:val="en-US" w:eastAsia="zh-CN" w:bidi="ar-SA"/>
        </w:rPr>
        <w:t>条</w:t>
      </w:r>
      <w:r>
        <w:rPr>
          <w:rFonts w:hint="eastAsia" w:ascii="Times New Roman" w:hAnsi="Times New Roman" w:eastAsia="黑体" w:cs="Times New Roman"/>
          <w:b/>
          <w:bCs/>
          <w:color w:val="auto"/>
          <w:kern w:val="0"/>
          <w:sz w:val="32"/>
          <w:szCs w:val="32"/>
          <w:highlight w:val="lightGray"/>
          <w:lang w:val="en-US" w:eastAsia="zh-CN" w:bidi="ar-SA"/>
        </w:rPr>
        <w:t xml:space="preserve">  </w:t>
      </w:r>
      <w:r>
        <w:rPr>
          <w:rFonts w:hint="default" w:ascii="Times New Roman" w:hAnsi="Times New Roman" w:eastAsia="仿宋_GB2312" w:cs="Times New Roman"/>
          <w:color w:val="auto"/>
          <w:kern w:val="2"/>
          <w:sz w:val="32"/>
          <w:szCs w:val="32"/>
          <w:highlight w:val="lightGray"/>
          <w:lang w:val="en-US" w:eastAsia="zh-CN" w:bidi="ar-SA"/>
        </w:rPr>
        <w:t>新办餐饮业项目应当依法填报环境影响登记表，实行备案管理。新办餐饮业项目的污染防治设施应当与餐厨设施同时设计、同时施工、同时投入使用。</w:t>
      </w:r>
    </w:p>
    <w:p w14:paraId="2D23EE31">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3"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黑体" w:cs="Times New Roman"/>
          <w:b/>
          <w:bCs/>
          <w:color w:val="auto"/>
          <w:kern w:val="0"/>
          <w:sz w:val="32"/>
          <w:szCs w:val="32"/>
          <w:lang w:val="en-US" w:eastAsia="zh-CN" w:bidi="ar-SA"/>
        </w:rPr>
        <w:t>第八</w:t>
      </w:r>
      <w:r>
        <w:rPr>
          <w:rFonts w:hint="default" w:ascii="Times New Roman" w:hAnsi="Times New Roman" w:eastAsia="黑体" w:cs="Times New Roman"/>
          <w:b/>
          <w:bCs/>
          <w:color w:val="auto"/>
          <w:kern w:val="0"/>
          <w:sz w:val="32"/>
          <w:szCs w:val="32"/>
          <w:highlight w:val="none"/>
          <w:lang w:val="en-US" w:eastAsia="zh-CN" w:bidi="ar-SA"/>
        </w:rPr>
        <w:t>条</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highlight w:val="none"/>
          <w:lang w:val="en-US" w:eastAsia="zh-CN" w:bidi="ar-SA"/>
        </w:rPr>
        <w:t>新办餐饮业项目，应当配备下列污染防治设施：</w:t>
      </w:r>
    </w:p>
    <w:p w14:paraId="3727E34B">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（一）</w:t>
      </w:r>
      <w:r>
        <w:rPr>
          <w:rFonts w:hint="eastAsia" w:ascii="黑体" w:hAnsi="黑体" w:eastAsia="黑体" w:cs="Calibri"/>
          <w:b/>
          <w:bCs/>
          <w:color w:val="auto"/>
          <w:kern w:val="0"/>
          <w:sz w:val="32"/>
          <w:szCs w:val="32"/>
          <w:lang w:val="en-US" w:eastAsia="zh-CN" w:bidi="ar-SA"/>
        </w:rPr>
        <w:t>产生油烟、异味的，应当</w:t>
      </w:r>
      <w:r>
        <w:rPr>
          <w:rFonts w:hint="default" w:ascii="Times New Roman" w:hAnsi="Times New Roman" w:eastAsia="仿宋_GB2312" w:cs="Times New Roman"/>
          <w:color w:val="auto"/>
          <w:kern w:val="2"/>
          <w:sz w:val="32"/>
          <w:szCs w:val="32"/>
          <w:highlight w:val="none"/>
          <w:lang w:val="en-US" w:eastAsia="zh-CN" w:bidi="ar-SA"/>
        </w:rPr>
        <w:t>安装与其经营规模</w:t>
      </w:r>
      <w:r>
        <w:rPr>
          <w:rFonts w:hint="eastAsia" w:ascii="黑体" w:hAnsi="黑体" w:eastAsia="黑体" w:cs="Calibri"/>
          <w:b/>
          <w:bCs/>
          <w:color w:val="auto"/>
          <w:kern w:val="0"/>
          <w:sz w:val="32"/>
          <w:szCs w:val="32"/>
          <w:lang w:val="en-US" w:eastAsia="zh-CN" w:bidi="ar-SA"/>
        </w:rPr>
        <w:t>、烹饪工艺</w:t>
      </w:r>
      <w:r>
        <w:rPr>
          <w:rFonts w:hint="default" w:ascii="Times New Roman" w:hAnsi="Times New Roman" w:eastAsia="仿宋_GB2312" w:cs="Times New Roman"/>
          <w:color w:val="auto"/>
          <w:kern w:val="2"/>
          <w:sz w:val="32"/>
          <w:szCs w:val="32"/>
          <w:highlight w:val="none"/>
          <w:lang w:val="en-US" w:eastAsia="zh-CN" w:bidi="ar-SA"/>
        </w:rPr>
        <w:t>相匹配的油烟、废气净化装置和</w:t>
      </w:r>
      <w:r>
        <w:rPr>
          <w:rFonts w:hint="default" w:ascii="Times New Roman" w:hAnsi="Times New Roman" w:eastAsia="仿宋_GB2312" w:cs="Times New Roman"/>
          <w:color w:val="auto"/>
          <w:kern w:val="2"/>
          <w:sz w:val="32"/>
          <w:szCs w:val="32"/>
          <w:highlight w:val="lightGray"/>
          <w:lang w:val="en-US" w:eastAsia="zh-CN" w:bidi="ar-SA"/>
        </w:rPr>
        <w:t>专门的油烟排气筒</w:t>
      </w:r>
      <w:r>
        <w:rPr>
          <w:rFonts w:hint="eastAsia" w:ascii="黑体" w:hAnsi="黑体" w:eastAsia="黑体" w:cs="Calibri"/>
          <w:b/>
          <w:bCs/>
          <w:color w:val="auto"/>
          <w:kern w:val="0"/>
          <w:sz w:val="32"/>
          <w:szCs w:val="32"/>
          <w:lang w:val="en-US" w:eastAsia="zh-CN" w:bidi="ar-SA"/>
        </w:rPr>
        <w:t>专用烟道</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黑体" w:hAnsi="黑体" w:eastAsia="黑体" w:cs="Calibri"/>
          <w:b/>
          <w:bCs/>
          <w:color w:val="auto"/>
          <w:kern w:val="0"/>
          <w:sz w:val="32"/>
          <w:szCs w:val="32"/>
          <w:lang w:val="en-US" w:eastAsia="zh-CN" w:bidi="ar-SA"/>
        </w:rPr>
        <w:t>专用烟道油烟</w:t>
      </w:r>
      <w:r>
        <w:rPr>
          <w:rFonts w:hint="default" w:ascii="黑体" w:hAnsi="黑体" w:eastAsia="黑体" w:cs="Calibri"/>
          <w:b/>
          <w:bCs/>
          <w:color w:val="auto"/>
          <w:kern w:val="0"/>
          <w:sz w:val="32"/>
          <w:szCs w:val="32"/>
          <w:lang w:val="en-US" w:eastAsia="zh-CN" w:bidi="ar-SA"/>
        </w:rPr>
        <w:t>排放口</w:t>
      </w:r>
      <w:r>
        <w:rPr>
          <w:rFonts w:hint="eastAsia" w:ascii="黑体" w:hAnsi="黑体" w:eastAsia="黑体" w:cs="Calibri"/>
          <w:b/>
          <w:bCs/>
          <w:color w:val="auto"/>
          <w:kern w:val="0"/>
          <w:sz w:val="32"/>
          <w:szCs w:val="32"/>
          <w:lang w:val="en-US" w:eastAsia="zh-CN" w:bidi="ar-SA"/>
        </w:rPr>
        <w:t>的高度、朝向、与环境敏感建筑的距离</w:t>
      </w:r>
      <w:r>
        <w:rPr>
          <w:rFonts w:hint="default" w:ascii="Times New Roman" w:hAnsi="Times New Roman" w:eastAsia="仿宋_GB2312" w:cs="Times New Roman"/>
          <w:color w:val="auto"/>
          <w:kern w:val="2"/>
          <w:sz w:val="32"/>
          <w:szCs w:val="32"/>
          <w:highlight w:val="none"/>
          <w:lang w:val="en-US" w:eastAsia="zh-CN" w:bidi="ar-SA"/>
        </w:rPr>
        <w:t>应当符合有关标准</w:t>
      </w:r>
      <w:r>
        <w:rPr>
          <w:rFonts w:hint="eastAsia" w:ascii="黑体" w:hAnsi="黑体" w:eastAsia="黑体" w:cs="Calibri"/>
          <w:b/>
          <w:bCs/>
          <w:color w:val="auto"/>
          <w:kern w:val="0"/>
          <w:sz w:val="32"/>
          <w:szCs w:val="32"/>
          <w:lang w:val="en-US" w:eastAsia="zh-CN" w:bidi="ar-SA"/>
        </w:rPr>
        <w:t>规范要求；</w:t>
      </w:r>
      <w:r>
        <w:rPr>
          <w:rFonts w:hint="default" w:ascii="Times New Roman" w:hAnsi="Times New Roman" w:eastAsia="仿宋_GB2312" w:cs="Times New Roman"/>
          <w:color w:val="auto"/>
          <w:kern w:val="2"/>
          <w:sz w:val="32"/>
          <w:szCs w:val="32"/>
          <w:highlight w:val="none"/>
          <w:lang w:val="en-US" w:eastAsia="zh-CN" w:bidi="ar-SA"/>
        </w:rPr>
        <w:t>餐饮</w:t>
      </w:r>
      <w:r>
        <w:rPr>
          <w:rFonts w:hint="eastAsia" w:ascii="黑体" w:hAnsi="黑体" w:eastAsia="黑体" w:cs="Calibri"/>
          <w:b/>
          <w:bCs/>
          <w:color w:val="auto"/>
          <w:kern w:val="0"/>
          <w:sz w:val="32"/>
          <w:szCs w:val="32"/>
          <w:lang w:val="en-US" w:eastAsia="zh-CN" w:bidi="ar-SA"/>
        </w:rPr>
        <w:t>服务</w:t>
      </w:r>
      <w:r>
        <w:rPr>
          <w:rFonts w:hint="default" w:ascii="Times New Roman" w:hAnsi="Times New Roman" w:eastAsia="仿宋_GB2312" w:cs="Times New Roman"/>
          <w:color w:val="auto"/>
          <w:kern w:val="2"/>
          <w:sz w:val="32"/>
          <w:szCs w:val="32"/>
          <w:highlight w:val="none"/>
          <w:lang w:val="en-US" w:eastAsia="zh-CN" w:bidi="ar-SA"/>
        </w:rPr>
        <w:t>业项目所在建筑物高度在24米及以下</w:t>
      </w:r>
      <w:r>
        <w:rPr>
          <w:rFonts w:hint="default" w:ascii="Times New Roman" w:hAnsi="Times New Roman" w:eastAsia="仿宋_GB2312" w:cs="Times New Roman"/>
          <w:color w:val="auto"/>
          <w:kern w:val="2"/>
          <w:sz w:val="32"/>
          <w:szCs w:val="32"/>
          <w:highlight w:val="lightGray"/>
          <w:lang w:val="en-US" w:eastAsia="zh-CN" w:bidi="ar-SA"/>
        </w:rPr>
        <w:t>且无专用烟道</w:t>
      </w:r>
      <w:r>
        <w:rPr>
          <w:rFonts w:hint="default" w:ascii="Times New Roman" w:hAnsi="Times New Roman" w:eastAsia="仿宋_GB2312" w:cs="Times New Roman"/>
          <w:color w:val="auto"/>
          <w:kern w:val="2"/>
          <w:sz w:val="32"/>
          <w:szCs w:val="32"/>
          <w:highlight w:val="none"/>
          <w:lang w:val="en-US" w:eastAsia="zh-CN" w:bidi="ar-SA"/>
        </w:rPr>
        <w:t>的，油烟</w:t>
      </w:r>
      <w:r>
        <w:rPr>
          <w:rFonts w:hint="default" w:ascii="Times New Roman" w:hAnsi="Times New Roman" w:eastAsia="仿宋_GB2312" w:cs="Times New Roman"/>
          <w:color w:val="auto"/>
          <w:kern w:val="2"/>
          <w:sz w:val="32"/>
          <w:szCs w:val="32"/>
          <w:highlight w:val="lightGray"/>
          <w:lang w:val="en-US" w:eastAsia="zh-CN" w:bidi="ar-SA"/>
        </w:rPr>
        <w:t>排气通道出口</w:t>
      </w:r>
      <w:r>
        <w:rPr>
          <w:rFonts w:hint="default" w:ascii="黑体" w:hAnsi="黑体" w:eastAsia="黑体" w:cs="Calibri"/>
          <w:b/>
          <w:bCs/>
          <w:color w:val="auto"/>
          <w:kern w:val="0"/>
          <w:sz w:val="32"/>
          <w:szCs w:val="32"/>
          <w:lang w:val="en-US" w:eastAsia="zh-CN" w:bidi="ar-SA"/>
        </w:rPr>
        <w:t>排放口</w:t>
      </w:r>
      <w:r>
        <w:rPr>
          <w:rFonts w:hint="default" w:ascii="Times New Roman" w:hAnsi="Times New Roman" w:eastAsia="仿宋_GB2312" w:cs="Times New Roman"/>
          <w:color w:val="auto"/>
          <w:kern w:val="2"/>
          <w:sz w:val="32"/>
          <w:szCs w:val="32"/>
          <w:highlight w:val="none"/>
          <w:lang w:val="en-US" w:eastAsia="zh-CN" w:bidi="ar-SA"/>
        </w:rPr>
        <w:t>应当高于该建筑物的最高点1.5米以上</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建筑物高度大于</w:t>
      </w:r>
      <w:r>
        <w:rPr>
          <w:rFonts w:hint="eastAsia" w:ascii="Times New Roman" w:hAnsi="Times New Roman" w:eastAsia="仿宋_GB2312" w:cs="Times New Roman"/>
          <w:color w:val="auto"/>
          <w:kern w:val="2"/>
          <w:sz w:val="32"/>
          <w:szCs w:val="32"/>
          <w:highlight w:val="none"/>
          <w:lang w:val="en-US" w:eastAsia="zh-CN" w:bidi="ar-SA"/>
        </w:rPr>
        <w:t>24</w:t>
      </w:r>
      <w:r>
        <w:rPr>
          <w:rFonts w:hint="default" w:ascii="Times New Roman" w:hAnsi="Times New Roman" w:eastAsia="仿宋_GB2312" w:cs="Times New Roman"/>
          <w:color w:val="auto"/>
          <w:kern w:val="2"/>
          <w:sz w:val="32"/>
          <w:szCs w:val="32"/>
          <w:highlight w:val="none"/>
          <w:lang w:val="en-US" w:eastAsia="zh-CN" w:bidi="ar-SA"/>
        </w:rPr>
        <w:t>m时，油烟排放口高度应大于</w:t>
      </w:r>
      <w:r>
        <w:rPr>
          <w:rFonts w:hint="eastAsia" w:ascii="Times New Roman" w:hAnsi="Times New Roman" w:eastAsia="仿宋_GB2312" w:cs="Times New Roman"/>
          <w:color w:val="auto"/>
          <w:kern w:val="2"/>
          <w:sz w:val="32"/>
          <w:szCs w:val="32"/>
          <w:highlight w:val="none"/>
          <w:lang w:val="en-US" w:eastAsia="zh-CN" w:bidi="ar-SA"/>
        </w:rPr>
        <w:t>24</w:t>
      </w:r>
      <w:r>
        <w:rPr>
          <w:rFonts w:hint="default" w:ascii="Times New Roman" w:hAnsi="Times New Roman" w:eastAsia="仿宋_GB2312" w:cs="Times New Roman"/>
          <w:color w:val="auto"/>
          <w:kern w:val="2"/>
          <w:sz w:val="32"/>
          <w:szCs w:val="32"/>
          <w:highlight w:val="none"/>
          <w:lang w:val="en-US" w:eastAsia="zh-CN" w:bidi="ar-SA"/>
        </w:rPr>
        <w:t>m。；</w:t>
      </w:r>
      <w:r>
        <w:rPr>
          <w:rFonts w:hint="default" w:ascii="Times New Roman" w:hAnsi="Times New Roman" w:eastAsia="仿宋_GB2312" w:cs="Times New Roman"/>
          <w:color w:val="auto"/>
          <w:kern w:val="2"/>
          <w:sz w:val="32"/>
          <w:szCs w:val="32"/>
          <w:highlight w:val="lightGray"/>
          <w:lang w:val="en-US" w:eastAsia="zh-CN" w:bidi="ar-SA"/>
        </w:rPr>
        <w:t>排气筒出口</w:t>
      </w:r>
      <w:r>
        <w:rPr>
          <w:rFonts w:hint="default" w:ascii="黑体" w:hAnsi="黑体" w:eastAsia="黑体" w:cs="Calibri"/>
          <w:b/>
          <w:bCs/>
          <w:color w:val="auto"/>
          <w:kern w:val="0"/>
          <w:sz w:val="32"/>
          <w:szCs w:val="32"/>
          <w:lang w:val="en-US" w:eastAsia="zh-CN" w:bidi="ar-SA"/>
        </w:rPr>
        <w:t>油烟排放口</w:t>
      </w:r>
      <w:r>
        <w:rPr>
          <w:rFonts w:hint="default" w:ascii="Times New Roman" w:hAnsi="Times New Roman" w:eastAsia="仿宋_GB2312" w:cs="Times New Roman"/>
          <w:color w:val="auto"/>
          <w:kern w:val="2"/>
          <w:sz w:val="32"/>
          <w:szCs w:val="32"/>
          <w:highlight w:val="none"/>
          <w:lang w:val="en-US" w:eastAsia="zh-CN" w:bidi="ar-SA"/>
        </w:rPr>
        <w:t>不得直接朝向街道并应当避开居民楼及其他易受影响的建筑物</w:t>
      </w:r>
      <w:r>
        <w:rPr>
          <w:rFonts w:hint="eastAsia" w:ascii="Times New Roman" w:hAnsi="Times New Roman" w:eastAsia="仿宋_GB2312" w:cs="Times New Roman"/>
          <w:color w:val="auto"/>
          <w:kern w:val="2"/>
          <w:sz w:val="32"/>
          <w:szCs w:val="32"/>
          <w:highlight w:val="none"/>
          <w:lang w:val="en-US" w:eastAsia="zh-CN" w:bidi="ar-SA"/>
        </w:rPr>
        <w:t>；</w:t>
      </w:r>
    </w:p>
    <w:p w14:paraId="39130439">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（二）直接向环境排放污水的，应当配置污水处理设施；向城市污水集中处理设施排放餐饮污水的，应当配置隔油、格栅、残渣过滤等预处理设施；</w:t>
      </w:r>
    </w:p>
    <w:p w14:paraId="10A957B4">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（三）产生噪声的设备，应当安装隔声、降噪设施。</w:t>
      </w:r>
    </w:p>
    <w:p w14:paraId="7D125500">
      <w:pPr>
        <w:keepNext w:val="0"/>
        <w:keepLines w:val="0"/>
        <w:pageBreakBefore w:val="0"/>
        <w:widowControl/>
        <w:kinsoku/>
        <w:wordWrap w:val="0"/>
        <w:overflowPunct/>
        <w:topLinePunct w:val="0"/>
        <w:autoSpaceDE/>
        <w:autoSpaceDN/>
        <w:bidi w:val="0"/>
        <w:adjustRightInd w:val="0"/>
        <w:snapToGrid w:val="0"/>
        <w:spacing w:line="360" w:lineRule="auto"/>
        <w:ind w:firstLine="643" w:firstLineChars="200"/>
        <w:textAlignment w:val="baseline"/>
        <w:rPr>
          <w:rFonts w:hint="default" w:ascii="Times New Roman" w:hAnsi="Times New Roman" w:eastAsia="仿宋_GB2312" w:cs="Times New Roman"/>
          <w:color w:val="auto"/>
          <w:sz w:val="32"/>
          <w:szCs w:val="32"/>
        </w:rPr>
      </w:pPr>
      <w:r>
        <w:rPr>
          <w:rFonts w:hint="default" w:ascii="黑体" w:hAnsi="黑体" w:eastAsia="黑体" w:cs="Calibri"/>
          <w:b/>
          <w:bCs/>
          <w:color w:val="auto"/>
          <w:kern w:val="0"/>
          <w:sz w:val="32"/>
          <w:szCs w:val="32"/>
          <w:lang w:val="en-US" w:eastAsia="zh-CN" w:bidi="ar-SA"/>
        </w:rPr>
        <w:t>污染防治设施应当与餐厨设施同时设计、同时施工、同时投入使用。</w:t>
      </w:r>
    </w:p>
    <w:p w14:paraId="327ACB2A">
      <w:pPr>
        <w:pStyle w:val="7"/>
        <w:keepNext w:val="0"/>
        <w:keepLines w:val="0"/>
        <w:pageBreakBefore w:val="0"/>
        <w:kinsoku/>
        <w:overflowPunct/>
        <w:topLinePunct w:val="0"/>
        <w:autoSpaceDE/>
        <w:autoSpaceDN/>
        <w:bidi w:val="0"/>
        <w:spacing w:line="360" w:lineRule="auto"/>
        <w:ind w:firstLine="643"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黑体" w:cs="Times New Roman"/>
          <w:b/>
          <w:bCs/>
          <w:color w:val="auto"/>
          <w:kern w:val="0"/>
          <w:sz w:val="32"/>
          <w:szCs w:val="32"/>
          <w:lang w:val="en-US" w:eastAsia="zh-CN" w:bidi="ar-SA"/>
        </w:rPr>
        <w:t>第九条</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黑体" w:hAnsi="黑体" w:eastAsia="黑体" w:cs="Calibri"/>
          <w:b/>
          <w:bCs/>
          <w:color w:val="auto"/>
          <w:kern w:val="0"/>
          <w:sz w:val="32"/>
          <w:szCs w:val="32"/>
          <w:lang w:val="en-US" w:eastAsia="zh-CN" w:bidi="ar-SA"/>
        </w:rPr>
        <w:t>餐饮服务</w:t>
      </w:r>
      <w:r>
        <w:rPr>
          <w:rFonts w:hint="default" w:ascii="Times New Roman" w:hAnsi="Times New Roman" w:eastAsia="仿宋_GB2312" w:cs="Times New Roman"/>
          <w:color w:val="auto"/>
          <w:kern w:val="2"/>
          <w:sz w:val="32"/>
          <w:szCs w:val="32"/>
          <w:highlight w:val="none"/>
          <w:lang w:val="en-US" w:eastAsia="zh-CN" w:bidi="ar-SA"/>
        </w:rPr>
        <w:t>经营者在经营活动中</w:t>
      </w:r>
      <w:r>
        <w:rPr>
          <w:rFonts w:hint="default" w:ascii="Times New Roman" w:hAnsi="Times New Roman" w:eastAsia="仿宋_GB2312" w:cs="Times New Roman"/>
          <w:color w:val="auto"/>
          <w:kern w:val="2"/>
          <w:sz w:val="32"/>
          <w:szCs w:val="32"/>
          <w:highlight w:val="lightGray"/>
          <w:lang w:val="en-US" w:eastAsia="zh-CN" w:bidi="ar-SA"/>
        </w:rPr>
        <w:t>必须</w:t>
      </w:r>
      <w:r>
        <w:rPr>
          <w:rFonts w:hint="default" w:ascii="黑体" w:hAnsi="黑体" w:eastAsia="黑体" w:cs="Calibri"/>
          <w:b/>
          <w:bCs/>
          <w:color w:val="auto"/>
          <w:kern w:val="0"/>
          <w:sz w:val="32"/>
          <w:szCs w:val="32"/>
          <w:lang w:val="en-US" w:eastAsia="zh-CN" w:bidi="ar-SA"/>
        </w:rPr>
        <w:t>应当</w:t>
      </w:r>
      <w:r>
        <w:rPr>
          <w:rFonts w:hint="default" w:ascii="Times New Roman" w:hAnsi="Times New Roman" w:eastAsia="仿宋_GB2312" w:cs="Times New Roman"/>
          <w:color w:val="auto"/>
          <w:kern w:val="2"/>
          <w:sz w:val="32"/>
          <w:szCs w:val="32"/>
          <w:highlight w:val="none"/>
          <w:lang w:val="en-US" w:eastAsia="zh-CN" w:bidi="ar-SA"/>
        </w:rPr>
        <w:t>遵守下列规定：</w:t>
      </w:r>
    </w:p>
    <w:p w14:paraId="42D77299">
      <w:pPr>
        <w:pStyle w:val="7"/>
        <w:keepNext w:val="0"/>
        <w:keepLines w:val="0"/>
        <w:pageBreakBefore w:val="0"/>
        <w:kinsoku/>
        <w:overflowPunct/>
        <w:topLinePunct w:val="0"/>
        <w:autoSpaceDE/>
        <w:autoSpaceDN/>
        <w:bidi w:val="0"/>
        <w:spacing w:line="360" w:lineRule="auto"/>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（一）</w:t>
      </w:r>
      <w:r>
        <w:rPr>
          <w:rFonts w:hint="default" w:ascii="Times New Roman" w:hAnsi="Times New Roman" w:eastAsia="仿宋_GB2312" w:cs="Times New Roman"/>
          <w:color w:val="auto"/>
          <w:kern w:val="2"/>
          <w:sz w:val="32"/>
          <w:szCs w:val="32"/>
          <w:highlight w:val="lightGray"/>
          <w:lang w:val="en-US" w:eastAsia="zh-CN" w:bidi="ar-SA"/>
        </w:rPr>
        <w:t>应当</w:t>
      </w:r>
      <w:r>
        <w:rPr>
          <w:rFonts w:hint="default" w:ascii="Times New Roman" w:hAnsi="Times New Roman" w:eastAsia="仿宋_GB2312" w:cs="Times New Roman"/>
          <w:color w:val="auto"/>
          <w:kern w:val="2"/>
          <w:sz w:val="32"/>
          <w:szCs w:val="32"/>
          <w:highlight w:val="none"/>
          <w:lang w:val="en-US" w:eastAsia="zh-CN" w:bidi="ar-SA"/>
        </w:rPr>
        <w:t>使用</w:t>
      </w:r>
      <w:r>
        <w:rPr>
          <w:rFonts w:hint="eastAsia" w:ascii="黑体" w:hAnsi="黑体" w:eastAsia="黑体" w:cs="Calibri"/>
          <w:b/>
          <w:bCs/>
          <w:color w:val="auto"/>
          <w:kern w:val="0"/>
          <w:sz w:val="32"/>
          <w:szCs w:val="32"/>
          <w:lang w:val="en-US" w:eastAsia="zh-CN" w:bidi="ar-SA"/>
        </w:rPr>
        <w:t>电力、</w:t>
      </w:r>
      <w:r>
        <w:rPr>
          <w:rFonts w:hint="default" w:ascii="Times New Roman" w:hAnsi="Times New Roman" w:eastAsia="仿宋_GB2312" w:cs="Times New Roman"/>
          <w:color w:val="auto"/>
          <w:kern w:val="2"/>
          <w:sz w:val="32"/>
          <w:szCs w:val="32"/>
          <w:highlight w:val="none"/>
          <w:lang w:val="en-US" w:eastAsia="zh-CN" w:bidi="ar-SA"/>
        </w:rPr>
        <w:t>天然气、</w:t>
      </w:r>
      <w:r>
        <w:rPr>
          <w:rFonts w:hint="default" w:ascii="Times New Roman" w:hAnsi="Times New Roman" w:eastAsia="仿宋_GB2312" w:cs="Times New Roman"/>
          <w:color w:val="auto"/>
          <w:kern w:val="2"/>
          <w:sz w:val="32"/>
          <w:szCs w:val="32"/>
          <w:highlight w:val="lightGray"/>
          <w:lang w:val="en-US" w:eastAsia="zh-CN" w:bidi="ar-SA"/>
        </w:rPr>
        <w:t>煤气、液化石油气、电</w:t>
      </w:r>
      <w:r>
        <w:rPr>
          <w:rFonts w:hint="default" w:ascii="Times New Roman" w:hAnsi="Times New Roman" w:eastAsia="仿宋_GB2312" w:cs="Times New Roman"/>
          <w:color w:val="auto"/>
          <w:kern w:val="2"/>
          <w:sz w:val="32"/>
          <w:szCs w:val="32"/>
          <w:highlight w:val="none"/>
          <w:lang w:val="en-US" w:eastAsia="zh-CN" w:bidi="ar-SA"/>
        </w:rPr>
        <w:t>等清洁能源，现有餐饮业项目尚未使用的，应当在</w:t>
      </w:r>
      <w:r>
        <w:rPr>
          <w:rFonts w:hint="default" w:ascii="Times New Roman" w:hAnsi="Times New Roman" w:eastAsia="仿宋_GB2312" w:cs="Times New Roman"/>
          <w:color w:val="auto"/>
          <w:kern w:val="2"/>
          <w:sz w:val="32"/>
          <w:szCs w:val="32"/>
          <w:highlight w:val="lightGray"/>
          <w:lang w:val="en-US" w:eastAsia="zh-CN" w:bidi="ar-SA"/>
        </w:rPr>
        <w:t>环境保护行政</w:t>
      </w:r>
      <w:r>
        <w:rPr>
          <w:rFonts w:hint="eastAsia" w:ascii="黑体" w:hAnsi="黑体" w:eastAsia="黑体" w:cs="Calibri"/>
          <w:b/>
          <w:bCs/>
          <w:color w:val="auto"/>
          <w:kern w:val="0"/>
          <w:sz w:val="32"/>
          <w:szCs w:val="32"/>
          <w:lang w:val="en-US" w:eastAsia="zh-CN" w:bidi="ar-SA"/>
        </w:rPr>
        <w:t>生态</w:t>
      </w:r>
      <w:r>
        <w:rPr>
          <w:rFonts w:hint="default" w:ascii="黑体" w:hAnsi="黑体" w:eastAsia="黑体" w:cs="Calibri"/>
          <w:b/>
          <w:bCs/>
          <w:color w:val="auto"/>
          <w:kern w:val="0"/>
          <w:sz w:val="32"/>
          <w:szCs w:val="32"/>
          <w:lang w:val="en-US" w:eastAsia="zh-CN" w:bidi="ar-SA"/>
        </w:rPr>
        <w:t>环境主管</w:t>
      </w:r>
      <w:r>
        <w:rPr>
          <w:rFonts w:hint="default" w:ascii="Times New Roman" w:hAnsi="Times New Roman" w:eastAsia="仿宋_GB2312" w:cs="Times New Roman"/>
          <w:color w:val="auto"/>
          <w:kern w:val="2"/>
          <w:sz w:val="32"/>
          <w:szCs w:val="32"/>
          <w:highlight w:val="none"/>
          <w:lang w:val="en-US" w:eastAsia="zh-CN" w:bidi="ar-SA"/>
        </w:rPr>
        <w:t>部门规定的期限内改用清洁能源；</w:t>
      </w:r>
    </w:p>
    <w:p w14:paraId="672511B3">
      <w:pPr>
        <w:pStyle w:val="7"/>
        <w:keepNext w:val="0"/>
        <w:keepLines w:val="0"/>
        <w:pageBreakBefore w:val="0"/>
        <w:kinsoku/>
        <w:overflowPunct/>
        <w:topLinePunct w:val="0"/>
        <w:autoSpaceDE/>
        <w:autoSpaceDN/>
        <w:bidi w:val="0"/>
        <w:spacing w:line="360" w:lineRule="auto"/>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（二）油烟净化装置和油水分离设施应当根据产品的技术要求定期进行清洁维护保养，</w:t>
      </w:r>
      <w:r>
        <w:rPr>
          <w:rFonts w:hint="eastAsia" w:ascii="黑体" w:hAnsi="黑体" w:eastAsia="黑体" w:cs="Calibri"/>
          <w:b/>
          <w:bCs/>
          <w:color w:val="auto"/>
          <w:kern w:val="0"/>
          <w:sz w:val="32"/>
          <w:szCs w:val="32"/>
          <w:lang w:val="en-US" w:eastAsia="zh-CN" w:bidi="ar-SA"/>
        </w:rPr>
        <w:t>其中油烟净化装置每季度至少清洗一次</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保证油烟净化装置、油水分离等污染防治设施的正常运行，并保存连续</w:t>
      </w:r>
      <w:r>
        <w:rPr>
          <w:rFonts w:hint="default" w:ascii="Times New Roman" w:hAnsi="Times New Roman" w:eastAsia="仿宋_GB2312" w:cs="Times New Roman"/>
          <w:color w:val="auto"/>
          <w:kern w:val="2"/>
          <w:sz w:val="32"/>
          <w:szCs w:val="32"/>
          <w:highlight w:val="lightGray"/>
          <w:lang w:val="en-US" w:eastAsia="zh-CN" w:bidi="ar-SA"/>
        </w:rPr>
        <w:t>6</w:t>
      </w:r>
      <w:r>
        <w:rPr>
          <w:rFonts w:hint="eastAsia" w:ascii="Times New Roman" w:hAnsi="Times New Roman" w:eastAsia="仿宋_GB2312" w:cs="Times New Roman"/>
          <w:color w:val="auto"/>
          <w:kern w:val="2"/>
          <w:sz w:val="32"/>
          <w:szCs w:val="32"/>
          <w:highlight w:val="lightGray"/>
          <w:lang w:val="en-US" w:eastAsia="zh-CN" w:bidi="ar-SA"/>
        </w:rPr>
        <w:t>个月</w:t>
      </w:r>
      <w:r>
        <w:rPr>
          <w:rFonts w:hint="eastAsia" w:ascii="黑体" w:hAnsi="黑体" w:eastAsia="黑体" w:cs="Calibri"/>
          <w:b/>
          <w:bCs/>
          <w:color w:val="auto"/>
          <w:kern w:val="0"/>
          <w:sz w:val="32"/>
          <w:szCs w:val="32"/>
          <w:lang w:val="en-US" w:eastAsia="zh-CN" w:bidi="ar-SA"/>
        </w:rPr>
        <w:t>一年</w:t>
      </w:r>
      <w:r>
        <w:rPr>
          <w:rFonts w:hint="default" w:ascii="Times New Roman" w:hAnsi="Times New Roman" w:eastAsia="仿宋_GB2312" w:cs="Times New Roman"/>
          <w:color w:val="auto"/>
          <w:kern w:val="2"/>
          <w:sz w:val="32"/>
          <w:szCs w:val="32"/>
          <w:highlight w:val="none"/>
          <w:lang w:val="en-US" w:eastAsia="zh-CN" w:bidi="ar-SA"/>
        </w:rPr>
        <w:t>的维护保养记录；</w:t>
      </w:r>
    </w:p>
    <w:p w14:paraId="4CDEF53E">
      <w:pPr>
        <w:pStyle w:val="7"/>
        <w:keepNext w:val="0"/>
        <w:keepLines w:val="0"/>
        <w:pageBreakBefore w:val="0"/>
        <w:kinsoku/>
        <w:overflowPunct/>
        <w:topLinePunct w:val="0"/>
        <w:autoSpaceDE/>
        <w:autoSpaceDN/>
        <w:bidi w:val="0"/>
        <w:spacing w:line="360" w:lineRule="auto"/>
        <w:ind w:firstLine="640" w:firstLineChars="200"/>
        <w:rPr>
          <w:rFonts w:hint="default" w:ascii="黑体" w:hAnsi="黑体" w:eastAsia="黑体" w:cs="Calibri"/>
          <w:b/>
          <w:bCs/>
          <w:color w:val="auto"/>
          <w:kern w:val="0"/>
          <w:sz w:val="32"/>
          <w:szCs w:val="32"/>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（三）厨余垃圾应当按照规定收集、储存、运输，日产日清</w:t>
      </w:r>
      <w:r>
        <w:rPr>
          <w:rFonts w:hint="default" w:ascii="Times New Roman" w:hAnsi="Times New Roman" w:eastAsia="仿宋_GB2312" w:cs="Times New Roman"/>
          <w:color w:val="auto"/>
          <w:kern w:val="2"/>
          <w:sz w:val="32"/>
          <w:szCs w:val="32"/>
          <w:highlight w:val="lightGray"/>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w:t>
      </w:r>
      <w:r>
        <w:rPr>
          <w:rFonts w:hint="eastAsia" w:ascii="黑体" w:hAnsi="黑体" w:eastAsia="黑体" w:cs="Calibri"/>
          <w:b/>
          <w:bCs/>
          <w:color w:val="auto"/>
          <w:kern w:val="0"/>
          <w:sz w:val="32"/>
          <w:szCs w:val="32"/>
          <w:lang w:val="en-US" w:eastAsia="zh-CN" w:bidi="ar-SA"/>
        </w:rPr>
        <w:t>交由具备相应资质条件的单位进行无害化处理。</w:t>
      </w:r>
    </w:p>
    <w:p w14:paraId="0007777C">
      <w:pPr>
        <w:pStyle w:val="7"/>
        <w:keepNext w:val="0"/>
        <w:keepLines w:val="0"/>
        <w:pageBreakBefore w:val="0"/>
        <w:kinsoku/>
        <w:overflowPunct/>
        <w:topLinePunct w:val="0"/>
        <w:autoSpaceDE/>
        <w:autoSpaceDN/>
        <w:bidi w:val="0"/>
        <w:spacing w:line="360" w:lineRule="auto"/>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（四）餐余垃圾应当按照规定收集、运输，交专业单位集中处理；</w:t>
      </w:r>
    </w:p>
    <w:p w14:paraId="765BC2E5">
      <w:pPr>
        <w:pStyle w:val="7"/>
        <w:keepNext w:val="0"/>
        <w:keepLines w:val="0"/>
        <w:pageBreakBefore w:val="0"/>
        <w:kinsoku/>
        <w:overflowPunct/>
        <w:topLinePunct w:val="0"/>
        <w:autoSpaceDE/>
        <w:autoSpaceDN/>
        <w:bidi w:val="0"/>
        <w:spacing w:line="360" w:lineRule="auto"/>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（五）废弃食用油脂应当交专业单位收购及处理；</w:t>
      </w:r>
    </w:p>
    <w:p w14:paraId="41B49F95">
      <w:pPr>
        <w:keepNext w:val="0"/>
        <w:keepLines w:val="0"/>
        <w:pageBreakBefore w:val="0"/>
        <w:widowControl/>
        <w:kinsoku/>
        <w:wordWrap w:val="0"/>
        <w:overflowPunct/>
        <w:topLinePunct w:val="0"/>
        <w:autoSpaceDE/>
        <w:autoSpaceDN/>
        <w:bidi w:val="0"/>
        <w:adjustRightInd w:val="0"/>
        <w:snapToGrid w:val="0"/>
        <w:spacing w:line="360" w:lineRule="auto"/>
        <w:ind w:firstLine="640" w:firstLineChars="200"/>
        <w:textAlignment w:val="baseline"/>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highlight w:val="none"/>
          <w:lang w:val="en-US" w:eastAsia="zh-CN" w:bidi="ar-SA"/>
        </w:rPr>
        <w:t>（六）安装空调器室外机组、通风和噪声排放装置等设备应当符合相应的安装规范，符合城市容貌标准</w:t>
      </w:r>
      <w:r>
        <w:rPr>
          <w:rFonts w:hint="default" w:ascii="Times New Roman" w:hAnsi="Times New Roman" w:eastAsia="仿宋_GB2312" w:cs="Times New Roman"/>
          <w:color w:val="auto"/>
          <w:kern w:val="2"/>
          <w:sz w:val="32"/>
          <w:szCs w:val="32"/>
          <w:highlight w:val="lightGray"/>
          <w:lang w:val="en-US" w:eastAsia="zh-CN" w:bidi="ar-SA"/>
        </w:rPr>
        <w:t>和区域环境噪声标准</w:t>
      </w:r>
      <w:r>
        <w:rPr>
          <w:rFonts w:hint="default" w:ascii="Times New Roman" w:hAnsi="Times New Roman" w:eastAsia="仿宋_GB2312" w:cs="Times New Roman"/>
          <w:color w:val="auto"/>
          <w:kern w:val="2"/>
          <w:sz w:val="32"/>
          <w:szCs w:val="32"/>
          <w:highlight w:val="none"/>
          <w:lang w:val="en-US" w:eastAsia="zh-CN" w:bidi="ar-SA"/>
        </w:rPr>
        <w:t>。</w:t>
      </w:r>
    </w:p>
    <w:p w14:paraId="21FE7F4E">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3"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黑体" w:cs="Times New Roman"/>
          <w:b/>
          <w:bCs/>
          <w:color w:val="auto"/>
          <w:kern w:val="0"/>
          <w:sz w:val="32"/>
          <w:szCs w:val="32"/>
          <w:lang w:val="en-US" w:eastAsia="zh-CN" w:bidi="ar-SA"/>
        </w:rPr>
        <w:t xml:space="preserve">第十条  </w:t>
      </w:r>
      <w:r>
        <w:rPr>
          <w:rFonts w:hint="default" w:ascii="Times New Roman" w:hAnsi="Times New Roman" w:eastAsia="仿宋_GB2312" w:cs="Times New Roman"/>
          <w:color w:val="auto"/>
          <w:kern w:val="2"/>
          <w:sz w:val="32"/>
          <w:szCs w:val="32"/>
          <w:highlight w:val="none"/>
          <w:lang w:val="en-US" w:eastAsia="zh-CN" w:bidi="ar-SA"/>
        </w:rPr>
        <w:t>餐饮</w:t>
      </w:r>
      <w:r>
        <w:rPr>
          <w:rFonts w:hint="default" w:ascii="黑体" w:hAnsi="黑体" w:eastAsia="黑体" w:cs="Calibri"/>
          <w:b/>
          <w:bCs/>
          <w:color w:val="auto"/>
          <w:kern w:val="0"/>
          <w:sz w:val="32"/>
          <w:szCs w:val="32"/>
          <w:lang w:val="en-US" w:eastAsia="zh-CN" w:bidi="ar-SA"/>
        </w:rPr>
        <w:t>服务</w:t>
      </w:r>
      <w:r>
        <w:rPr>
          <w:rFonts w:hint="eastAsia" w:ascii="Times New Roman" w:hAnsi="Times New Roman" w:eastAsia="仿宋_GB2312" w:cs="Times New Roman"/>
          <w:color w:val="auto"/>
          <w:kern w:val="2"/>
          <w:sz w:val="32"/>
          <w:szCs w:val="32"/>
          <w:highlight w:val="none"/>
          <w:lang w:val="en-US" w:eastAsia="zh-CN" w:bidi="ar-SA"/>
        </w:rPr>
        <w:t>业</w:t>
      </w:r>
      <w:r>
        <w:rPr>
          <w:rFonts w:hint="default" w:ascii="Times New Roman" w:hAnsi="Times New Roman" w:eastAsia="仿宋_GB2312" w:cs="Times New Roman"/>
          <w:color w:val="auto"/>
          <w:kern w:val="2"/>
          <w:sz w:val="32"/>
          <w:szCs w:val="32"/>
          <w:highlight w:val="none"/>
          <w:lang w:val="en-US" w:eastAsia="zh-CN" w:bidi="ar-SA"/>
        </w:rPr>
        <w:t>经营者的污染物排放</w:t>
      </w:r>
      <w:r>
        <w:rPr>
          <w:rFonts w:hint="default" w:ascii="Times New Roman" w:hAnsi="Times New Roman" w:eastAsia="仿宋_GB2312" w:cs="Times New Roman"/>
          <w:color w:val="auto"/>
          <w:kern w:val="2"/>
          <w:sz w:val="32"/>
          <w:szCs w:val="32"/>
          <w:highlight w:val="lightGray"/>
          <w:lang w:val="en-US" w:eastAsia="zh-CN" w:bidi="ar-SA"/>
        </w:rPr>
        <w:t>必须</w:t>
      </w:r>
      <w:r>
        <w:rPr>
          <w:rFonts w:hint="eastAsia" w:ascii="黑体" w:hAnsi="黑体" w:eastAsia="黑体" w:cs="Calibri"/>
          <w:b/>
          <w:bCs/>
          <w:color w:val="auto"/>
          <w:kern w:val="0"/>
          <w:sz w:val="32"/>
          <w:szCs w:val="32"/>
          <w:lang w:val="en-US" w:eastAsia="zh-CN" w:bidi="ar-SA"/>
        </w:rPr>
        <w:t>应当</w:t>
      </w:r>
      <w:r>
        <w:rPr>
          <w:rFonts w:hint="default" w:ascii="Times New Roman" w:hAnsi="Times New Roman" w:eastAsia="仿宋_GB2312" w:cs="Times New Roman"/>
          <w:color w:val="auto"/>
          <w:kern w:val="2"/>
          <w:sz w:val="32"/>
          <w:szCs w:val="32"/>
          <w:highlight w:val="none"/>
          <w:lang w:val="en-US" w:eastAsia="zh-CN" w:bidi="ar-SA"/>
        </w:rPr>
        <w:t>达到下列排放标准：</w:t>
      </w:r>
    </w:p>
    <w:p w14:paraId="4A16B057">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（一）直接向环境或者城市污水集中处理设施排放污水的，应当达到国家和地方规定的排放标准；</w:t>
      </w:r>
    </w:p>
    <w:p w14:paraId="7A258D0C">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（二）油烟、废气经处理后应当达到国家和地方大气污染物排放标准；</w:t>
      </w:r>
    </w:p>
    <w:p w14:paraId="1036526B">
      <w:pPr>
        <w:keepNext w:val="0"/>
        <w:keepLines w:val="0"/>
        <w:pageBreakBefore w:val="0"/>
        <w:widowControl/>
        <w:kinsoku/>
        <w:wordWrap w:val="0"/>
        <w:overflowPunct/>
        <w:topLinePunct w:val="0"/>
        <w:autoSpaceDE/>
        <w:autoSpaceDN/>
        <w:bidi w:val="0"/>
        <w:adjustRightInd w:val="0"/>
        <w:snapToGrid w:val="0"/>
        <w:spacing w:line="360" w:lineRule="auto"/>
        <w:ind w:firstLine="640" w:firstLineChars="200"/>
        <w:textAlignment w:val="baseline"/>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（三）噪声排放和振动控制应当符合国家和地方标准。</w:t>
      </w:r>
    </w:p>
    <w:p w14:paraId="7538A7F7">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3" w:firstLineChars="200"/>
        <w:jc w:val="both"/>
        <w:textAlignment w:val="auto"/>
        <w:rPr>
          <w:rFonts w:hint="eastAsia" w:ascii="黑体" w:hAnsi="黑体" w:eastAsia="黑体" w:cs="黑体"/>
          <w:b/>
          <w:bCs/>
          <w:color w:val="auto"/>
          <w:kern w:val="0"/>
          <w:sz w:val="32"/>
          <w:szCs w:val="32"/>
          <w:lang w:val="en-US" w:eastAsia="zh-CN" w:bidi="ar-SA"/>
        </w:rPr>
      </w:pPr>
      <w:r>
        <w:rPr>
          <w:rFonts w:hint="eastAsia" w:ascii="黑体" w:hAnsi="黑体" w:eastAsia="黑体" w:cs="黑体"/>
          <w:b/>
          <w:bCs/>
          <w:color w:val="auto"/>
          <w:kern w:val="0"/>
          <w:sz w:val="32"/>
          <w:szCs w:val="32"/>
          <w:lang w:val="en-US" w:eastAsia="zh-CN" w:bidi="ar-SA"/>
        </w:rPr>
        <w:t>第十一条  【在线监控】  生态环境部门应当会同商务、市场监管、城市管理部门推广餐饮油烟在线监控系统，实现监测数据实时共享。</w:t>
      </w:r>
    </w:p>
    <w:p w14:paraId="1D8477CE">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3" w:firstLineChars="200"/>
        <w:jc w:val="both"/>
        <w:textAlignment w:val="auto"/>
        <w:rPr>
          <w:rFonts w:hint="eastAsia" w:ascii="黑体" w:hAnsi="黑体" w:eastAsia="黑体" w:cs="黑体"/>
          <w:b/>
          <w:bCs/>
          <w:color w:val="auto"/>
          <w:kern w:val="0"/>
          <w:sz w:val="32"/>
          <w:szCs w:val="32"/>
          <w:lang w:val="en-US" w:eastAsia="zh-CN" w:bidi="ar-SA"/>
        </w:rPr>
      </w:pPr>
      <w:r>
        <w:rPr>
          <w:rFonts w:hint="eastAsia" w:ascii="黑体" w:hAnsi="黑体" w:eastAsia="黑体" w:cs="黑体"/>
          <w:b/>
          <w:bCs/>
          <w:color w:val="auto"/>
          <w:kern w:val="0"/>
          <w:sz w:val="32"/>
          <w:szCs w:val="32"/>
          <w:lang w:val="en-US" w:eastAsia="zh-CN" w:bidi="ar-SA"/>
        </w:rPr>
        <w:t>营业面积在五百平方米以上的餐饮企业，应当安装油烟在线监控设施，并按照国家和省有关规定与生态环境部门的监控系统联网。</w:t>
      </w:r>
    </w:p>
    <w:p w14:paraId="2C29AD82">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3" w:firstLineChars="200"/>
        <w:jc w:val="both"/>
        <w:textAlignment w:val="auto"/>
        <w:rPr>
          <w:rFonts w:hint="eastAsia" w:ascii="黑体" w:hAnsi="黑体" w:eastAsia="黑体" w:cs="黑体"/>
          <w:b/>
          <w:bCs/>
          <w:color w:val="auto"/>
          <w:kern w:val="0"/>
          <w:sz w:val="32"/>
          <w:szCs w:val="32"/>
          <w:lang w:val="en-US" w:eastAsia="zh-CN" w:bidi="ar-SA"/>
        </w:rPr>
      </w:pPr>
      <w:r>
        <w:rPr>
          <w:rFonts w:hint="eastAsia" w:ascii="黑体" w:hAnsi="黑体" w:eastAsia="黑体" w:cs="黑体"/>
          <w:b/>
          <w:bCs/>
          <w:color w:val="auto"/>
          <w:kern w:val="0"/>
          <w:sz w:val="32"/>
          <w:szCs w:val="32"/>
          <w:lang w:val="en-US" w:eastAsia="zh-CN" w:bidi="ar-SA"/>
        </w:rPr>
        <w:t>鼓励前款规定以外的餐饮服务经营者安装油烟在线监控设施。</w:t>
      </w:r>
    </w:p>
    <w:p w14:paraId="1448908A">
      <w:pPr>
        <w:keepNext w:val="0"/>
        <w:keepLines w:val="0"/>
        <w:pageBreakBefore w:val="0"/>
        <w:widowControl/>
        <w:kinsoku/>
        <w:wordWrap w:val="0"/>
        <w:overflowPunct/>
        <w:topLinePunct w:val="0"/>
        <w:autoSpaceDE/>
        <w:autoSpaceDN/>
        <w:bidi w:val="0"/>
        <w:adjustRightInd w:val="0"/>
        <w:snapToGrid w:val="0"/>
        <w:spacing w:line="360" w:lineRule="auto"/>
        <w:ind w:firstLine="643" w:firstLineChars="200"/>
        <w:textAlignment w:val="baseline"/>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b/>
          <w:bCs/>
          <w:color w:val="auto"/>
          <w:kern w:val="0"/>
          <w:sz w:val="32"/>
          <w:szCs w:val="32"/>
          <w:lang w:val="en-US" w:eastAsia="zh-CN" w:bidi="ar-SA"/>
        </w:rPr>
        <w:t>本市应当加强餐饮油烟净化设施管理信息化平台建设，鼓励企业运用信息化手段，及时开展油烟净化设施清洗，防止油烟异味扰民</w:t>
      </w:r>
      <w:r>
        <w:rPr>
          <w:rFonts w:hint="eastAsia" w:ascii="黑体" w:hAnsi="黑体" w:eastAsia="黑体" w:cs="黑体"/>
          <w:color w:val="auto"/>
          <w:sz w:val="32"/>
          <w:szCs w:val="32"/>
        </w:rPr>
        <w:t>。</w:t>
      </w:r>
    </w:p>
    <w:p w14:paraId="4D9DFA77">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3"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黑体" w:cs="Times New Roman"/>
          <w:b/>
          <w:bCs/>
          <w:color w:val="auto"/>
          <w:kern w:val="0"/>
          <w:sz w:val="32"/>
          <w:szCs w:val="32"/>
          <w:lang w:val="en-US" w:eastAsia="zh-CN" w:bidi="ar-SA"/>
        </w:rPr>
        <w:t>第十</w:t>
      </w:r>
      <w:r>
        <w:rPr>
          <w:rFonts w:hint="default" w:ascii="Times New Roman" w:hAnsi="Times New Roman" w:eastAsia="黑体" w:cs="Times New Roman"/>
          <w:b/>
          <w:bCs/>
          <w:color w:val="auto"/>
          <w:kern w:val="0"/>
          <w:sz w:val="32"/>
          <w:szCs w:val="32"/>
          <w:highlight w:val="lightGray"/>
          <w:lang w:val="en-US" w:eastAsia="zh-CN" w:bidi="ar-SA"/>
        </w:rPr>
        <w:t>一</w:t>
      </w:r>
      <w:r>
        <w:rPr>
          <w:rFonts w:hint="eastAsia" w:ascii="Times New Roman" w:hAnsi="Times New Roman" w:eastAsia="黑体" w:cs="Times New Roman"/>
          <w:b/>
          <w:bCs/>
          <w:color w:val="auto"/>
          <w:kern w:val="0"/>
          <w:sz w:val="32"/>
          <w:szCs w:val="32"/>
          <w:highlight w:val="none"/>
          <w:lang w:val="en-US" w:eastAsia="zh-CN" w:bidi="ar-SA"/>
        </w:rPr>
        <w:t>二</w:t>
      </w:r>
      <w:r>
        <w:rPr>
          <w:rFonts w:hint="default" w:ascii="Times New Roman" w:hAnsi="Times New Roman" w:eastAsia="黑体" w:cs="Times New Roman"/>
          <w:b/>
          <w:bCs/>
          <w:color w:val="auto"/>
          <w:kern w:val="0"/>
          <w:sz w:val="32"/>
          <w:szCs w:val="32"/>
          <w:highlight w:val="none"/>
          <w:lang w:val="en-US" w:eastAsia="zh-CN" w:bidi="ar-SA"/>
        </w:rPr>
        <w:t xml:space="preserve">条  </w:t>
      </w:r>
      <w:r>
        <w:rPr>
          <w:rFonts w:hint="default" w:ascii="Times New Roman" w:hAnsi="Times New Roman" w:eastAsia="仿宋_GB2312" w:cs="Times New Roman"/>
          <w:color w:val="auto"/>
          <w:kern w:val="2"/>
          <w:sz w:val="32"/>
          <w:szCs w:val="32"/>
          <w:highlight w:val="none"/>
          <w:lang w:val="en-US" w:eastAsia="zh-CN" w:bidi="ar-SA"/>
        </w:rPr>
        <w:t>禁止</w:t>
      </w:r>
      <w:r>
        <w:rPr>
          <w:rFonts w:hint="default" w:ascii="黑体" w:hAnsi="黑体" w:eastAsia="黑体" w:cs="Calibri"/>
          <w:b/>
          <w:bCs/>
          <w:color w:val="auto"/>
          <w:kern w:val="0"/>
          <w:sz w:val="32"/>
          <w:szCs w:val="32"/>
          <w:lang w:val="en-US" w:eastAsia="zh-CN" w:bidi="ar-SA"/>
        </w:rPr>
        <w:t>餐饮服务</w:t>
      </w:r>
      <w:r>
        <w:rPr>
          <w:rFonts w:hint="eastAsia" w:ascii="黑体" w:hAnsi="黑体" w:eastAsia="黑体" w:cs="Calibri"/>
          <w:b/>
          <w:bCs/>
          <w:color w:val="auto"/>
          <w:kern w:val="0"/>
          <w:sz w:val="32"/>
          <w:szCs w:val="32"/>
          <w:lang w:val="en-US" w:eastAsia="zh-CN" w:bidi="ar-SA"/>
        </w:rPr>
        <w:t>业</w:t>
      </w:r>
      <w:r>
        <w:rPr>
          <w:rFonts w:hint="default" w:ascii="Times New Roman" w:hAnsi="Times New Roman" w:eastAsia="仿宋_GB2312" w:cs="Times New Roman"/>
          <w:color w:val="auto"/>
          <w:kern w:val="2"/>
          <w:sz w:val="32"/>
          <w:szCs w:val="32"/>
          <w:highlight w:val="none"/>
          <w:lang w:val="en-US" w:eastAsia="zh-CN" w:bidi="ar-SA"/>
        </w:rPr>
        <w:t>经营者在经营活动中实施下列行为：</w:t>
      </w:r>
    </w:p>
    <w:p w14:paraId="4FDAE870">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（一）直接向环境或者城市污水集中处理设施超标准排放污水、油烟，倾倒厨余垃圾、餐余垃圾、废弃食用油脂等；</w:t>
      </w:r>
    </w:p>
    <w:p w14:paraId="3DC46E6D">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（二）擅自闲置或者拆除污染防治设施；</w:t>
      </w:r>
    </w:p>
    <w:p w14:paraId="16618C90">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（三）在居民住宅区及公共通道上、河道管理范围内进行净菜、洗涤等与提供餐饮业经营有关的污染环境的作业活动；</w:t>
      </w:r>
    </w:p>
    <w:p w14:paraId="147AC6B0">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0" w:firstLineChars="200"/>
        <w:jc w:val="left"/>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（四）使用一次性不可降解发泡塑料餐（饮）具和不可自然降解塑料袋；</w:t>
      </w:r>
    </w:p>
    <w:p w14:paraId="35E80C8B">
      <w:pPr>
        <w:keepNext w:val="0"/>
        <w:keepLines w:val="0"/>
        <w:pageBreakBefore w:val="0"/>
        <w:widowControl/>
        <w:kinsoku/>
        <w:wordWrap w:val="0"/>
        <w:overflowPunct/>
        <w:topLinePunct w:val="0"/>
        <w:autoSpaceDE/>
        <w:autoSpaceDN/>
        <w:bidi w:val="0"/>
        <w:adjustRightInd w:val="0"/>
        <w:snapToGrid w:val="0"/>
        <w:spacing w:line="360" w:lineRule="auto"/>
        <w:ind w:firstLine="640" w:firstLineChars="200"/>
        <w:textAlignment w:val="baseline"/>
        <w:rPr>
          <w:rFonts w:hint="default" w:ascii="Times New Roman" w:hAnsi="Times New Roman" w:eastAsia="黑体" w:cs="Times New Roman"/>
          <w:b/>
          <w:bCs/>
          <w:color w:val="auto"/>
          <w:kern w:val="0"/>
          <w:sz w:val="32"/>
          <w:szCs w:val="32"/>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（五）使用含磷洗涤剂。</w:t>
      </w:r>
    </w:p>
    <w:p w14:paraId="7DB4D0F4">
      <w:pPr>
        <w:keepNext w:val="0"/>
        <w:keepLines w:val="0"/>
        <w:pageBreakBefore w:val="0"/>
        <w:widowControl/>
        <w:kinsoku/>
        <w:wordWrap w:val="0"/>
        <w:overflowPunct/>
        <w:topLinePunct w:val="0"/>
        <w:autoSpaceDE/>
        <w:autoSpaceDN/>
        <w:bidi w:val="0"/>
        <w:adjustRightInd w:val="0"/>
        <w:snapToGrid w:val="0"/>
        <w:spacing w:line="360" w:lineRule="auto"/>
        <w:ind w:firstLine="643"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黑体" w:cs="Times New Roman"/>
          <w:b/>
          <w:bCs/>
          <w:color w:val="auto"/>
          <w:kern w:val="2"/>
          <w:sz w:val="32"/>
          <w:szCs w:val="32"/>
          <w:lang w:val="en-US" w:eastAsia="zh-CN" w:bidi="ar-SA"/>
        </w:rPr>
        <w:t>第十</w:t>
      </w:r>
      <w:r>
        <w:rPr>
          <w:rFonts w:hint="default" w:ascii="Times New Roman" w:hAnsi="Times New Roman" w:eastAsia="黑体" w:cs="Times New Roman"/>
          <w:b/>
          <w:bCs/>
          <w:color w:val="auto"/>
          <w:kern w:val="0"/>
          <w:sz w:val="32"/>
          <w:szCs w:val="32"/>
          <w:highlight w:val="lightGray"/>
          <w:lang w:val="en-US" w:eastAsia="zh-CN" w:bidi="ar-SA"/>
        </w:rPr>
        <w:t>二</w:t>
      </w:r>
      <w:r>
        <w:rPr>
          <w:rFonts w:hint="eastAsia" w:ascii="Times New Roman" w:hAnsi="Times New Roman" w:eastAsia="黑体" w:cs="Times New Roman"/>
          <w:b/>
          <w:bCs/>
          <w:color w:val="auto"/>
          <w:kern w:val="0"/>
          <w:sz w:val="32"/>
          <w:szCs w:val="32"/>
          <w:highlight w:val="none"/>
          <w:lang w:val="en-US" w:eastAsia="zh-CN" w:bidi="ar-SA"/>
        </w:rPr>
        <w:t>三</w:t>
      </w:r>
      <w:r>
        <w:rPr>
          <w:rFonts w:hint="default" w:ascii="Times New Roman" w:hAnsi="Times New Roman" w:eastAsia="黑体" w:cs="Times New Roman"/>
          <w:b/>
          <w:bCs/>
          <w:color w:val="auto"/>
          <w:kern w:val="0"/>
          <w:sz w:val="32"/>
          <w:szCs w:val="32"/>
          <w:highlight w:val="none"/>
          <w:lang w:val="en-US" w:eastAsia="zh-CN" w:bidi="ar-SA"/>
        </w:rPr>
        <w:t xml:space="preserve">条  </w:t>
      </w:r>
      <w:r>
        <w:rPr>
          <w:rFonts w:hint="default" w:ascii="Times New Roman" w:hAnsi="Times New Roman" w:eastAsia="仿宋_GB2312" w:cs="Times New Roman"/>
          <w:color w:val="auto"/>
          <w:kern w:val="2"/>
          <w:sz w:val="32"/>
          <w:szCs w:val="32"/>
          <w:highlight w:val="none"/>
          <w:lang w:val="en-US" w:eastAsia="zh-CN" w:bidi="ar-SA"/>
        </w:rPr>
        <w:t>现有无油烟排放或者无噪声污染的餐饮业项目变更为有油烟排放、废气排放、噪声污染的，或者经营场所内排烟、排气、降噪、油烟净化以及灶台等设施或布局发生变化的，应当符合本办法关于新办餐饮业项目的规定。</w:t>
      </w:r>
    </w:p>
    <w:p w14:paraId="6E6CD8FB">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3"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黑体" w:cs="Times New Roman"/>
          <w:b/>
          <w:bCs/>
          <w:color w:val="auto"/>
          <w:sz w:val="32"/>
          <w:szCs w:val="32"/>
        </w:rPr>
        <w:t>第十</w:t>
      </w:r>
      <w:r>
        <w:rPr>
          <w:rFonts w:hint="default" w:ascii="Times New Roman" w:hAnsi="Times New Roman" w:eastAsia="黑体" w:cs="Times New Roman"/>
          <w:b/>
          <w:bCs/>
          <w:color w:val="auto"/>
          <w:sz w:val="32"/>
          <w:szCs w:val="32"/>
          <w:highlight w:val="lightGray"/>
        </w:rPr>
        <w:t>三</w:t>
      </w:r>
      <w:r>
        <w:rPr>
          <w:rFonts w:hint="eastAsia" w:ascii="Times New Roman" w:hAnsi="Times New Roman" w:eastAsia="黑体" w:cs="Times New Roman"/>
          <w:b/>
          <w:bCs/>
          <w:color w:val="auto"/>
          <w:sz w:val="32"/>
          <w:szCs w:val="32"/>
          <w:lang w:val="en-US" w:eastAsia="zh-CN"/>
        </w:rPr>
        <w:t>四</w:t>
      </w:r>
      <w:r>
        <w:rPr>
          <w:rFonts w:hint="default" w:ascii="Times New Roman" w:hAnsi="Times New Roman" w:eastAsia="黑体" w:cs="Times New Roman"/>
          <w:b/>
          <w:bCs/>
          <w:color w:val="auto"/>
          <w:sz w:val="32"/>
          <w:szCs w:val="32"/>
        </w:rPr>
        <w:t>条</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highlight w:val="lightGray"/>
          <w:lang w:val="en-US" w:eastAsia="zh-CN" w:bidi="ar-SA"/>
        </w:rPr>
        <w:t>环境保护行政</w:t>
      </w:r>
      <w:r>
        <w:rPr>
          <w:rFonts w:hint="default" w:ascii="黑体" w:hAnsi="黑体" w:eastAsia="黑体" w:cs="Calibri"/>
          <w:b/>
          <w:bCs/>
          <w:color w:val="auto"/>
          <w:kern w:val="0"/>
          <w:sz w:val="32"/>
          <w:szCs w:val="32"/>
          <w:lang w:val="en-US" w:eastAsia="zh-CN" w:bidi="ar-SA"/>
        </w:rPr>
        <w:t>生态环境</w:t>
      </w:r>
      <w:r>
        <w:rPr>
          <w:rFonts w:hint="default" w:ascii="Times New Roman" w:hAnsi="Times New Roman" w:eastAsia="仿宋_GB2312" w:cs="Times New Roman"/>
          <w:color w:val="auto"/>
          <w:kern w:val="2"/>
          <w:sz w:val="32"/>
          <w:szCs w:val="32"/>
          <w:highlight w:val="none"/>
          <w:lang w:val="en-US" w:eastAsia="zh-CN" w:bidi="ar-SA"/>
        </w:rPr>
        <w:t>主管部门和其它有关行政主管部门应当加强对餐饮业经营场所的监督检查，监督检查应当进行登记并将检查结果及时告知被检查人。被检查者应当</w:t>
      </w:r>
      <w:r>
        <w:rPr>
          <w:rFonts w:hint="default" w:ascii="Times New Roman" w:hAnsi="Times New Roman" w:eastAsia="仿宋_GB2312" w:cs="Times New Roman"/>
          <w:color w:val="auto"/>
          <w:kern w:val="2"/>
          <w:sz w:val="32"/>
          <w:szCs w:val="32"/>
          <w:highlight w:val="lightGray"/>
          <w:lang w:val="en-US" w:eastAsia="zh-CN" w:bidi="ar-SA"/>
        </w:rPr>
        <w:t>配合，提供与检查内容相关的资料，不得隐瞒</w:t>
      </w:r>
      <w:r>
        <w:rPr>
          <w:rFonts w:hint="default" w:ascii="黑体" w:hAnsi="黑体" w:eastAsia="黑体" w:cs="Calibri"/>
          <w:b/>
          <w:bCs/>
          <w:color w:val="auto"/>
          <w:kern w:val="0"/>
          <w:sz w:val="32"/>
          <w:szCs w:val="32"/>
          <w:lang w:val="en-US" w:eastAsia="zh-CN" w:bidi="ar-SA"/>
        </w:rPr>
        <w:t>如实反映情况，提供必要的资料</w:t>
      </w:r>
      <w:r>
        <w:rPr>
          <w:rFonts w:hint="default" w:ascii="Times New Roman" w:hAnsi="Times New Roman" w:eastAsia="仿宋_GB2312" w:cs="Times New Roman"/>
          <w:color w:val="auto"/>
          <w:kern w:val="2"/>
          <w:sz w:val="32"/>
          <w:szCs w:val="32"/>
          <w:highlight w:val="none"/>
          <w:lang w:val="en-US" w:eastAsia="zh-CN" w:bidi="ar-SA"/>
        </w:rPr>
        <w:t>，不得拒绝或者阻挠有关行政管理人员检查。</w:t>
      </w:r>
    </w:p>
    <w:p w14:paraId="26E2546E">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lightGray"/>
          <w:lang w:val="en-US" w:eastAsia="zh-CN" w:bidi="ar-SA"/>
        </w:rPr>
        <w:t>环境保护行政</w:t>
      </w:r>
      <w:r>
        <w:rPr>
          <w:rFonts w:hint="default" w:ascii="黑体" w:hAnsi="黑体" w:eastAsia="黑体" w:cs="Calibri"/>
          <w:b/>
          <w:bCs/>
          <w:color w:val="auto"/>
          <w:kern w:val="0"/>
          <w:sz w:val="32"/>
          <w:szCs w:val="32"/>
          <w:lang w:val="en-US" w:eastAsia="zh-CN" w:bidi="ar-SA"/>
        </w:rPr>
        <w:t>生态环境</w:t>
      </w:r>
      <w:r>
        <w:rPr>
          <w:rFonts w:hint="default" w:ascii="Times New Roman" w:hAnsi="Times New Roman" w:eastAsia="仿宋_GB2312" w:cs="Times New Roman"/>
          <w:color w:val="auto"/>
          <w:kern w:val="2"/>
          <w:sz w:val="32"/>
          <w:szCs w:val="32"/>
          <w:highlight w:val="none"/>
          <w:lang w:val="en-US" w:eastAsia="zh-CN" w:bidi="ar-SA"/>
        </w:rPr>
        <w:t>主管部门在现场检查时，可采用检气管法快速检测餐饮业经营场所的油烟排放。被检查者对快速检测结果有异议的，可以申请</w:t>
      </w:r>
      <w:r>
        <w:rPr>
          <w:rFonts w:hint="eastAsia" w:ascii="黑体" w:hAnsi="黑体" w:eastAsia="黑体" w:cs="Calibri"/>
          <w:b/>
          <w:bCs/>
          <w:color w:val="auto"/>
          <w:kern w:val="0"/>
          <w:sz w:val="32"/>
          <w:szCs w:val="32"/>
          <w:lang w:val="en-US" w:eastAsia="zh-CN" w:bidi="ar-SA"/>
        </w:rPr>
        <w:t>由</w:t>
      </w:r>
      <w:r>
        <w:rPr>
          <w:rFonts w:hint="default" w:ascii="Times New Roman" w:hAnsi="Times New Roman" w:eastAsia="仿宋_GB2312" w:cs="Times New Roman"/>
          <w:color w:val="auto"/>
          <w:kern w:val="2"/>
          <w:sz w:val="32"/>
          <w:szCs w:val="32"/>
          <w:highlight w:val="none"/>
          <w:lang w:val="en-US" w:eastAsia="zh-CN" w:bidi="ar-SA"/>
        </w:rPr>
        <w:t>检查部门按照国家标准方法进行检测。检测结果与快速检测结果一致的，检测费用由申请方承担。</w:t>
      </w:r>
    </w:p>
    <w:p w14:paraId="6A8BC1D6">
      <w:pPr>
        <w:pStyle w:val="7"/>
        <w:keepNext w:val="0"/>
        <w:keepLines w:val="0"/>
        <w:pageBreakBefore w:val="0"/>
        <w:kinsoku/>
        <w:overflowPunct/>
        <w:topLinePunct w:val="0"/>
        <w:autoSpaceDE/>
        <w:autoSpaceDN/>
        <w:bidi w:val="0"/>
        <w:spacing w:line="360" w:lineRule="auto"/>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lightGray"/>
          <w:lang w:val="en-US" w:eastAsia="zh-CN" w:bidi="ar-SA"/>
        </w:rPr>
        <w:t>环境保护行政</w:t>
      </w:r>
      <w:r>
        <w:rPr>
          <w:rFonts w:hint="default" w:ascii="黑体" w:hAnsi="黑体" w:eastAsia="黑体" w:cs="Calibri"/>
          <w:b/>
          <w:bCs/>
          <w:color w:val="auto"/>
          <w:kern w:val="0"/>
          <w:sz w:val="32"/>
          <w:szCs w:val="32"/>
          <w:lang w:val="en-US" w:eastAsia="zh-CN" w:bidi="ar-SA"/>
        </w:rPr>
        <w:t>生态环境</w:t>
      </w:r>
      <w:r>
        <w:rPr>
          <w:rFonts w:hint="default" w:ascii="Times New Roman" w:hAnsi="Times New Roman" w:eastAsia="仿宋_GB2312" w:cs="Times New Roman"/>
          <w:color w:val="auto"/>
          <w:kern w:val="2"/>
          <w:sz w:val="32"/>
          <w:szCs w:val="32"/>
          <w:highlight w:val="none"/>
          <w:lang w:val="en-US" w:eastAsia="zh-CN" w:bidi="ar-SA"/>
        </w:rPr>
        <w:t>主管部门根据需要，可以聘请市民担任</w:t>
      </w:r>
      <w:r>
        <w:rPr>
          <w:rFonts w:hint="default" w:ascii="黑体" w:hAnsi="黑体" w:eastAsia="黑体" w:cs="Calibri"/>
          <w:b/>
          <w:bCs/>
          <w:color w:val="auto"/>
          <w:kern w:val="0"/>
          <w:sz w:val="32"/>
          <w:szCs w:val="32"/>
          <w:lang w:val="en-US" w:eastAsia="zh-CN" w:bidi="ar-SA"/>
        </w:rPr>
        <w:t>生态</w:t>
      </w:r>
      <w:r>
        <w:rPr>
          <w:rFonts w:hint="default" w:ascii="Times New Roman" w:hAnsi="Times New Roman" w:eastAsia="仿宋_GB2312" w:cs="Times New Roman"/>
          <w:color w:val="auto"/>
          <w:kern w:val="2"/>
          <w:sz w:val="32"/>
          <w:szCs w:val="32"/>
          <w:highlight w:val="none"/>
          <w:lang w:val="en-US" w:eastAsia="zh-CN" w:bidi="ar-SA"/>
        </w:rPr>
        <w:t>环境保护义务监督员，协助对餐饮业经营场所</w:t>
      </w:r>
      <w:r>
        <w:rPr>
          <w:rFonts w:hint="default" w:ascii="Times New Roman" w:hAnsi="Times New Roman" w:eastAsia="仿宋_GB2312" w:cs="Times New Roman"/>
          <w:color w:val="auto"/>
          <w:kern w:val="2"/>
          <w:sz w:val="32"/>
          <w:szCs w:val="32"/>
          <w:highlight w:val="lightGray"/>
          <w:lang w:val="en-US" w:eastAsia="zh-CN" w:bidi="ar-SA"/>
        </w:rPr>
        <w:t>的</w:t>
      </w:r>
      <w:r>
        <w:rPr>
          <w:rFonts w:hint="eastAsia" w:ascii="黑体" w:hAnsi="黑体" w:eastAsia="黑体" w:cs="Calibri"/>
          <w:b/>
          <w:bCs/>
          <w:color w:val="auto"/>
          <w:kern w:val="0"/>
          <w:sz w:val="32"/>
          <w:szCs w:val="32"/>
          <w:lang w:val="en-US" w:eastAsia="zh-CN" w:bidi="ar-SA"/>
        </w:rPr>
        <w:t>进行</w:t>
      </w:r>
      <w:r>
        <w:rPr>
          <w:rFonts w:hint="default" w:ascii="Times New Roman" w:hAnsi="Times New Roman" w:eastAsia="仿宋_GB2312" w:cs="Times New Roman"/>
          <w:color w:val="auto"/>
          <w:kern w:val="2"/>
          <w:sz w:val="32"/>
          <w:szCs w:val="32"/>
          <w:highlight w:val="none"/>
          <w:lang w:val="en-US" w:eastAsia="zh-CN" w:bidi="ar-SA"/>
        </w:rPr>
        <w:t>监督。</w:t>
      </w:r>
    </w:p>
    <w:p w14:paraId="00B84E49">
      <w:pPr>
        <w:pStyle w:val="7"/>
        <w:keepNext w:val="0"/>
        <w:keepLines w:val="0"/>
        <w:pageBreakBefore w:val="0"/>
        <w:kinsoku/>
        <w:overflowPunct/>
        <w:topLinePunct w:val="0"/>
        <w:autoSpaceDE/>
        <w:autoSpaceDN/>
        <w:bidi w:val="0"/>
        <w:spacing w:line="360" w:lineRule="auto"/>
        <w:ind w:firstLine="643" w:firstLineChars="200"/>
        <w:rPr>
          <w:rFonts w:hint="default" w:ascii="黑体" w:hAnsi="黑体" w:eastAsia="黑体" w:cs="Calibri"/>
          <w:b/>
          <w:bCs/>
          <w:color w:val="auto"/>
          <w:kern w:val="0"/>
          <w:sz w:val="32"/>
          <w:szCs w:val="32"/>
          <w:lang w:val="en-US" w:eastAsia="zh-CN" w:bidi="ar-SA"/>
        </w:rPr>
      </w:pPr>
      <w:r>
        <w:rPr>
          <w:rFonts w:hint="default" w:ascii="黑体" w:hAnsi="黑体" w:eastAsia="黑体" w:cs="Calibri"/>
          <w:b/>
          <w:bCs/>
          <w:color w:val="auto"/>
          <w:kern w:val="0"/>
          <w:sz w:val="32"/>
          <w:szCs w:val="32"/>
          <w:lang w:val="en-US" w:eastAsia="zh-CN" w:bidi="ar-SA"/>
        </w:rPr>
        <w:t>第</w:t>
      </w:r>
      <w:r>
        <w:rPr>
          <w:rFonts w:hint="eastAsia" w:ascii="黑体" w:hAnsi="黑体" w:eastAsia="黑体" w:cs="Calibri"/>
          <w:b/>
          <w:bCs/>
          <w:color w:val="auto"/>
          <w:kern w:val="0"/>
          <w:sz w:val="32"/>
          <w:szCs w:val="32"/>
          <w:lang w:val="en-US" w:eastAsia="zh-CN" w:bidi="ar-SA"/>
        </w:rPr>
        <w:t>十五</w:t>
      </w:r>
      <w:r>
        <w:rPr>
          <w:rFonts w:hint="default" w:ascii="黑体" w:hAnsi="黑体" w:eastAsia="黑体" w:cs="Calibri"/>
          <w:b/>
          <w:bCs/>
          <w:color w:val="auto"/>
          <w:kern w:val="0"/>
          <w:sz w:val="32"/>
          <w:szCs w:val="32"/>
          <w:lang w:val="en-US" w:eastAsia="zh-CN" w:bidi="ar-SA"/>
        </w:rPr>
        <w:t>条</w:t>
      </w:r>
      <w:r>
        <w:rPr>
          <w:rFonts w:hint="eastAsia" w:ascii="黑体" w:hAnsi="黑体" w:eastAsia="黑体" w:cs="Calibri"/>
          <w:b/>
          <w:bCs/>
          <w:color w:val="auto"/>
          <w:kern w:val="0"/>
          <w:sz w:val="32"/>
          <w:szCs w:val="32"/>
          <w:lang w:val="en-US" w:eastAsia="zh-CN" w:bidi="ar-SA"/>
        </w:rPr>
        <w:t xml:space="preserve">  任何单位和个人不得在当地人民政府禁止的时段和区域露天烧烤食品或者为露天烧烤食品提供场地。</w:t>
      </w:r>
    </w:p>
    <w:p w14:paraId="08A9E453">
      <w:pPr>
        <w:pStyle w:val="7"/>
        <w:keepNext w:val="0"/>
        <w:keepLines w:val="0"/>
        <w:pageBreakBefore w:val="0"/>
        <w:kinsoku/>
        <w:overflowPunct/>
        <w:topLinePunct w:val="0"/>
        <w:autoSpaceDE/>
        <w:autoSpaceDN/>
        <w:bidi w:val="0"/>
        <w:spacing w:line="360" w:lineRule="auto"/>
        <w:ind w:firstLine="643"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黑体" w:hAnsi="黑体" w:eastAsia="黑体" w:cs="Calibri"/>
          <w:b/>
          <w:bCs/>
          <w:color w:val="auto"/>
          <w:kern w:val="0"/>
          <w:sz w:val="32"/>
          <w:szCs w:val="32"/>
          <w:lang w:val="en-US" w:eastAsia="zh-CN" w:bidi="ar-SA"/>
        </w:rPr>
        <w:t>《苏州国家历史文化名城保护条例》规定的历史城区范围内，全面禁止露天烧烤。</w:t>
      </w:r>
    </w:p>
    <w:p w14:paraId="05A4A9A7">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3"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黑体" w:cs="Times New Roman"/>
          <w:b/>
          <w:bCs/>
          <w:color w:val="auto"/>
          <w:kern w:val="2"/>
          <w:sz w:val="32"/>
          <w:szCs w:val="32"/>
          <w:lang w:val="en-US" w:eastAsia="zh-CN" w:bidi="ar-SA"/>
        </w:rPr>
        <w:t>第十</w:t>
      </w:r>
      <w:r>
        <w:rPr>
          <w:rFonts w:hint="default" w:ascii="Times New Roman" w:hAnsi="Times New Roman" w:eastAsia="黑体" w:cs="Times New Roman"/>
          <w:b/>
          <w:bCs/>
          <w:color w:val="auto"/>
          <w:kern w:val="2"/>
          <w:sz w:val="32"/>
          <w:szCs w:val="32"/>
          <w:highlight w:val="lightGray"/>
          <w:lang w:val="en-US" w:eastAsia="zh-CN" w:bidi="ar-SA"/>
        </w:rPr>
        <w:t>四</w:t>
      </w:r>
      <w:r>
        <w:rPr>
          <w:rFonts w:hint="eastAsia" w:ascii="Times New Roman" w:hAnsi="Times New Roman" w:eastAsia="黑体" w:cs="Times New Roman"/>
          <w:b/>
          <w:bCs/>
          <w:color w:val="auto"/>
          <w:kern w:val="2"/>
          <w:sz w:val="32"/>
          <w:szCs w:val="32"/>
          <w:lang w:val="en-US" w:eastAsia="zh-CN" w:bidi="ar-SA"/>
        </w:rPr>
        <w:t>六</w:t>
      </w:r>
      <w:r>
        <w:rPr>
          <w:rFonts w:hint="default" w:ascii="Times New Roman" w:hAnsi="Times New Roman" w:eastAsia="黑体" w:cs="Times New Roman"/>
          <w:b/>
          <w:bCs/>
          <w:color w:val="auto"/>
          <w:kern w:val="2"/>
          <w:sz w:val="32"/>
          <w:szCs w:val="32"/>
          <w:lang w:val="en-US" w:eastAsia="zh-CN" w:bidi="ar-SA"/>
        </w:rPr>
        <w:t>条</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highlight w:val="lightGray"/>
          <w:lang w:val="en-US" w:eastAsia="zh-CN" w:bidi="ar-SA"/>
        </w:rPr>
        <w:t>环境保护行政</w:t>
      </w:r>
      <w:r>
        <w:rPr>
          <w:rFonts w:hint="default" w:ascii="黑体" w:hAnsi="黑体" w:eastAsia="黑体" w:cs="Calibri"/>
          <w:b/>
          <w:bCs/>
          <w:color w:val="auto"/>
          <w:kern w:val="0"/>
          <w:sz w:val="32"/>
          <w:szCs w:val="32"/>
          <w:lang w:val="en-US" w:eastAsia="zh-CN" w:bidi="ar-SA"/>
        </w:rPr>
        <w:t>生态环境</w:t>
      </w:r>
      <w:r>
        <w:rPr>
          <w:rFonts w:hint="default" w:ascii="Times New Roman" w:hAnsi="Times New Roman" w:eastAsia="仿宋_GB2312" w:cs="Times New Roman"/>
          <w:color w:val="auto"/>
          <w:kern w:val="2"/>
          <w:sz w:val="32"/>
          <w:szCs w:val="32"/>
          <w:highlight w:val="none"/>
          <w:lang w:val="en-US" w:eastAsia="zh-CN" w:bidi="ar-SA"/>
        </w:rPr>
        <w:t>主管部门接到对餐饮业环境污染行为的举报和投诉后，应当及时处理，并将处理结果告知举报人或者投诉人。</w:t>
      </w:r>
    </w:p>
    <w:p w14:paraId="5FCD227F">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对于经查实的举报和投诉，</w:t>
      </w:r>
      <w:r>
        <w:rPr>
          <w:rFonts w:hint="default" w:ascii="Times New Roman" w:hAnsi="Times New Roman" w:eastAsia="仿宋_GB2312" w:cs="Times New Roman"/>
          <w:color w:val="auto"/>
          <w:kern w:val="2"/>
          <w:sz w:val="32"/>
          <w:szCs w:val="32"/>
          <w:highlight w:val="lightGray"/>
          <w:lang w:val="en-US" w:eastAsia="zh-CN" w:bidi="ar-SA"/>
        </w:rPr>
        <w:t>环境保护行政</w:t>
      </w:r>
      <w:r>
        <w:rPr>
          <w:rFonts w:hint="default" w:ascii="黑体" w:hAnsi="黑体" w:eastAsia="黑体" w:cs="Calibri"/>
          <w:b/>
          <w:bCs/>
          <w:color w:val="auto"/>
          <w:kern w:val="0"/>
          <w:sz w:val="32"/>
          <w:szCs w:val="32"/>
          <w:lang w:val="en-US" w:eastAsia="zh-CN" w:bidi="ar-SA"/>
        </w:rPr>
        <w:t>生态环境</w:t>
      </w:r>
      <w:r>
        <w:rPr>
          <w:rFonts w:hint="default" w:ascii="Times New Roman" w:hAnsi="Times New Roman" w:eastAsia="仿宋_GB2312" w:cs="Times New Roman"/>
          <w:color w:val="auto"/>
          <w:kern w:val="2"/>
          <w:sz w:val="32"/>
          <w:szCs w:val="32"/>
          <w:highlight w:val="none"/>
          <w:lang w:val="en-US" w:eastAsia="zh-CN" w:bidi="ar-SA"/>
        </w:rPr>
        <w:t>主管部门应当予以奖励。</w:t>
      </w:r>
    </w:p>
    <w:p w14:paraId="7083F2B0">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对于造成环境污染危害的，经营者有责任排除危害，并对直接受到损害的单位或者个人进行赔偿。</w:t>
      </w:r>
    </w:p>
    <w:p w14:paraId="3E47E5F8">
      <w:pPr>
        <w:keepNext w:val="0"/>
        <w:keepLines w:val="0"/>
        <w:pageBreakBefore w:val="0"/>
        <w:widowControl/>
        <w:kinsoku/>
        <w:wordWrap w:val="0"/>
        <w:overflowPunct/>
        <w:topLinePunct w:val="0"/>
        <w:autoSpaceDE/>
        <w:autoSpaceDN/>
        <w:bidi w:val="0"/>
        <w:adjustRightInd w:val="0"/>
        <w:snapToGrid w:val="0"/>
        <w:spacing w:line="360" w:lineRule="auto"/>
        <w:ind w:firstLine="640" w:firstLineChars="200"/>
        <w:textAlignment w:val="baseline"/>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受环境污染侵害的当事人可以就赔偿事项向</w:t>
      </w:r>
      <w:r>
        <w:rPr>
          <w:rFonts w:hint="default" w:ascii="Times New Roman" w:hAnsi="Times New Roman" w:eastAsia="仿宋_GB2312" w:cs="Times New Roman"/>
          <w:color w:val="auto"/>
          <w:kern w:val="2"/>
          <w:sz w:val="32"/>
          <w:szCs w:val="32"/>
          <w:highlight w:val="lightGray"/>
          <w:lang w:val="en-US" w:eastAsia="zh-CN" w:bidi="ar-SA"/>
        </w:rPr>
        <w:t>环境保护行政</w:t>
      </w:r>
      <w:r>
        <w:rPr>
          <w:rFonts w:hint="default" w:ascii="黑体" w:hAnsi="黑体" w:eastAsia="黑体" w:cs="Calibri"/>
          <w:b/>
          <w:bCs/>
          <w:color w:val="auto"/>
          <w:kern w:val="0"/>
          <w:sz w:val="32"/>
          <w:szCs w:val="32"/>
          <w:lang w:val="en-US" w:eastAsia="zh-CN" w:bidi="ar-SA"/>
        </w:rPr>
        <w:t>生态环境</w:t>
      </w:r>
      <w:r>
        <w:rPr>
          <w:rFonts w:hint="default" w:ascii="Times New Roman" w:hAnsi="Times New Roman" w:eastAsia="仿宋_GB2312" w:cs="Times New Roman"/>
          <w:color w:val="auto"/>
          <w:kern w:val="2"/>
          <w:sz w:val="32"/>
          <w:szCs w:val="32"/>
          <w:highlight w:val="none"/>
          <w:lang w:val="en-US" w:eastAsia="zh-CN" w:bidi="ar-SA"/>
        </w:rPr>
        <w:t>主管部门或者其他</w:t>
      </w:r>
      <w:r>
        <w:rPr>
          <w:rFonts w:hint="default" w:ascii="Times New Roman" w:hAnsi="Times New Roman" w:eastAsia="仿宋_GB2312" w:cs="Times New Roman"/>
          <w:color w:val="auto"/>
          <w:kern w:val="2"/>
          <w:sz w:val="32"/>
          <w:szCs w:val="32"/>
          <w:highlight w:val="lightGray"/>
          <w:lang w:val="en-US" w:eastAsia="zh-CN" w:bidi="ar-SA"/>
        </w:rPr>
        <w:t>依法行使环境监督管理权</w:t>
      </w:r>
      <w:r>
        <w:rPr>
          <w:rFonts w:hint="default" w:ascii="黑体" w:hAnsi="黑体" w:eastAsia="黑体" w:cs="Calibri"/>
          <w:b/>
          <w:bCs/>
          <w:color w:val="auto"/>
          <w:kern w:val="0"/>
          <w:sz w:val="32"/>
          <w:szCs w:val="32"/>
          <w:lang w:val="en-US" w:eastAsia="zh-CN" w:bidi="ar-SA"/>
        </w:rPr>
        <w:t>负有餐饮业</w:t>
      </w:r>
      <w:r>
        <w:rPr>
          <w:rFonts w:hint="eastAsia" w:ascii="黑体" w:hAnsi="黑体" w:eastAsia="黑体" w:cs="Calibri"/>
          <w:b/>
          <w:bCs/>
          <w:color w:val="auto"/>
          <w:kern w:val="0"/>
          <w:sz w:val="32"/>
          <w:szCs w:val="32"/>
          <w:lang w:val="en-US" w:eastAsia="zh-CN" w:bidi="ar-SA"/>
        </w:rPr>
        <w:t>污染</w:t>
      </w:r>
      <w:r>
        <w:rPr>
          <w:rFonts w:hint="default" w:ascii="黑体" w:hAnsi="黑体" w:eastAsia="黑体" w:cs="Calibri"/>
          <w:b/>
          <w:bCs/>
          <w:color w:val="auto"/>
          <w:kern w:val="0"/>
          <w:sz w:val="32"/>
          <w:szCs w:val="32"/>
          <w:lang w:val="en-US" w:eastAsia="zh-CN" w:bidi="ar-SA"/>
        </w:rPr>
        <w:t>防治监督管理职责</w:t>
      </w:r>
      <w:r>
        <w:rPr>
          <w:rFonts w:hint="default" w:ascii="Times New Roman" w:hAnsi="Times New Roman" w:eastAsia="仿宋_GB2312" w:cs="Times New Roman"/>
          <w:color w:val="auto"/>
          <w:kern w:val="2"/>
          <w:sz w:val="32"/>
          <w:szCs w:val="32"/>
          <w:highlight w:val="none"/>
          <w:lang w:val="en-US" w:eastAsia="zh-CN" w:bidi="ar-SA"/>
        </w:rPr>
        <w:t>的部门申请调解，调解不成的，当事人可以向人民法院提起诉讼；当事人也可以直接向人民法院提起诉讼。</w:t>
      </w:r>
    </w:p>
    <w:p w14:paraId="03FEAB58">
      <w:pPr>
        <w:keepNext w:val="0"/>
        <w:keepLines w:val="0"/>
        <w:pageBreakBefore w:val="0"/>
        <w:widowControl/>
        <w:kinsoku/>
        <w:wordWrap w:val="0"/>
        <w:overflowPunct/>
        <w:topLinePunct w:val="0"/>
        <w:autoSpaceDE/>
        <w:autoSpaceDN/>
        <w:bidi w:val="0"/>
        <w:adjustRightInd w:val="0"/>
        <w:snapToGrid w:val="0"/>
        <w:spacing w:line="360" w:lineRule="auto"/>
        <w:ind w:firstLine="643" w:firstLineChars="200"/>
        <w:textAlignment w:val="baseline"/>
        <w:rPr>
          <w:rFonts w:hint="default" w:ascii="Times New Roman" w:hAnsi="Times New Roman" w:eastAsia="仿宋_GB2312" w:cs="Times New Roman"/>
          <w:color w:val="auto"/>
          <w:kern w:val="2"/>
          <w:sz w:val="32"/>
          <w:szCs w:val="32"/>
          <w:highlight w:val="none"/>
          <w:lang w:val="en-US" w:eastAsia="zh-CN" w:bidi="ar-SA"/>
        </w:rPr>
      </w:pPr>
      <w:r>
        <w:rPr>
          <w:rFonts w:hint="eastAsia" w:ascii="黑体" w:hAnsi="黑体" w:eastAsia="黑体" w:cs="Calibri"/>
          <w:b/>
          <w:bCs/>
          <w:color w:val="auto"/>
          <w:kern w:val="0"/>
          <w:sz w:val="32"/>
          <w:szCs w:val="32"/>
          <w:lang w:val="en-US" w:eastAsia="zh-CN" w:bidi="ar-SA"/>
        </w:rPr>
        <w:t>第十八条  【信息共享与联合执法】  市场监督管理、经营主体</w:t>
      </w:r>
      <w:r>
        <w:rPr>
          <w:rFonts w:hint="eastAsia" w:ascii="黑体" w:hAnsi="黑体" w:eastAsia="黑体" w:cs="黑体"/>
          <w:b/>
          <w:bCs/>
          <w:color w:val="auto"/>
          <w:kern w:val="2"/>
          <w:sz w:val="32"/>
          <w:szCs w:val="32"/>
          <w:highlight w:val="none"/>
          <w:lang w:val="en-US" w:eastAsia="zh-CN" w:bidi="ar-SA"/>
        </w:rPr>
        <w:t>登记</w:t>
      </w:r>
      <w:r>
        <w:rPr>
          <w:rFonts w:hint="eastAsia" w:ascii="黑体" w:hAnsi="黑体" w:eastAsia="黑体" w:cs="Calibri"/>
          <w:b/>
          <w:bCs/>
          <w:color w:val="auto"/>
          <w:kern w:val="0"/>
          <w:sz w:val="32"/>
          <w:szCs w:val="32"/>
          <w:lang w:val="en-US" w:eastAsia="zh-CN" w:bidi="ar-SA"/>
        </w:rPr>
        <w:t>部门应当</w:t>
      </w:r>
      <w:r>
        <w:rPr>
          <w:rFonts w:hint="eastAsia" w:ascii="黑体" w:hAnsi="黑体" w:eastAsia="黑体" w:cs="黑体"/>
          <w:b/>
          <w:bCs/>
          <w:i w:val="0"/>
          <w:iCs w:val="0"/>
          <w:caps w:val="0"/>
          <w:color w:val="auto"/>
          <w:spacing w:val="0"/>
          <w:kern w:val="2"/>
          <w:sz w:val="32"/>
          <w:szCs w:val="32"/>
          <w:vertAlign w:val="baseline"/>
          <w:lang w:val="en-US" w:eastAsia="zh-CN" w:bidi="ar-SA"/>
        </w:rPr>
        <w:t>与生态环境、自然资源和规划、住房和城乡建设等部门，以及园区管理机构、镇人民政府、街道办事处建立食品经营许可、餐饮业经营主体登记信息共享机制，加强联合执法。</w:t>
      </w:r>
    </w:p>
    <w:p w14:paraId="55D9415F">
      <w:pPr>
        <w:pStyle w:val="4"/>
        <w:pageBreakBefore w:val="0"/>
        <w:kinsoku/>
        <w:overflowPunct/>
        <w:topLinePunct w:val="0"/>
        <w:autoSpaceDE/>
        <w:autoSpaceDN/>
        <w:bidi w:val="0"/>
        <w:spacing w:line="360" w:lineRule="auto"/>
        <w:ind w:firstLine="643" w:firstLineChars="200"/>
        <w:rPr>
          <w:rFonts w:hint="default"/>
          <w:lang w:val="en-US" w:eastAsia="zh-CN"/>
        </w:rPr>
      </w:pPr>
      <w:r>
        <w:rPr>
          <w:rFonts w:hint="default"/>
        </w:rPr>
        <w:t>第十</w:t>
      </w:r>
      <w:r>
        <w:rPr>
          <w:rFonts w:hint="eastAsia"/>
          <w:lang w:val="en-US" w:eastAsia="zh-CN"/>
        </w:rPr>
        <w:t>六九</w:t>
      </w:r>
      <w:r>
        <w:rPr>
          <w:rFonts w:hint="default"/>
        </w:rPr>
        <w:t>条</w:t>
      </w:r>
      <w:r>
        <w:rPr>
          <w:rFonts w:hint="default"/>
          <w:lang w:val="en-US" w:eastAsia="zh-CN"/>
        </w:rPr>
        <w:t xml:space="preserve">  违反本</w:t>
      </w:r>
      <w:r>
        <w:rPr>
          <w:rFonts w:hint="eastAsia"/>
          <w:lang w:val="en-US" w:eastAsia="zh-CN"/>
        </w:rPr>
        <w:t>办法</w:t>
      </w:r>
      <w:r>
        <w:rPr>
          <w:rFonts w:hint="default"/>
          <w:lang w:val="en-US" w:eastAsia="zh-CN"/>
        </w:rPr>
        <w:t>规定，法律法规已有处罚规定的，依照其规定。违反本办法规定，市、县级市、区人民政府可以按照《中华人民共和国大气污染防治法》相关规定确定有关部门，予以查处。排放油烟的餐饮服务业经营者未安装油烟净化等污染防治设施，未保持正常使用油烟净化等污染防治设施，或者未采取其他油烟净化措施，致使超过排放标准排放油烟污染物的，由</w:t>
      </w:r>
      <w:r>
        <w:rPr>
          <w:rFonts w:hint="eastAsia"/>
          <w:lang w:val="en-US" w:eastAsia="zh-CN"/>
        </w:rPr>
        <w:t>生态环境</w:t>
      </w:r>
      <w:r>
        <w:rPr>
          <w:rFonts w:hint="default"/>
          <w:lang w:val="en-US" w:eastAsia="zh-CN"/>
        </w:rPr>
        <w:t>部门责令改正，处五千元以上五万元以下的罚款；拒不改正的，责令停业整治。</w:t>
      </w:r>
    </w:p>
    <w:p w14:paraId="3400034A">
      <w:pPr>
        <w:keepNext w:val="0"/>
        <w:keepLines w:val="0"/>
        <w:pageBreakBefore w:val="0"/>
        <w:widowControl/>
        <w:kinsoku/>
        <w:wordWrap w:val="0"/>
        <w:overflowPunct/>
        <w:topLinePunct w:val="0"/>
        <w:autoSpaceDE/>
        <w:autoSpaceDN/>
        <w:bidi w:val="0"/>
        <w:adjustRightInd w:val="0"/>
        <w:snapToGrid w:val="0"/>
        <w:spacing w:line="360" w:lineRule="auto"/>
        <w:ind w:firstLine="643" w:firstLineChars="200"/>
        <w:textAlignment w:val="baseline"/>
        <w:rPr>
          <w:rFonts w:hint="default" w:ascii="黑体" w:hAnsi="黑体" w:eastAsia="黑体" w:cs="Calibri"/>
          <w:b/>
          <w:bCs/>
          <w:color w:val="auto"/>
          <w:kern w:val="0"/>
          <w:sz w:val="32"/>
          <w:szCs w:val="32"/>
          <w:lang w:val="en-US" w:eastAsia="zh-CN" w:bidi="ar-SA"/>
        </w:rPr>
      </w:pPr>
      <w:r>
        <w:rPr>
          <w:rFonts w:hint="default" w:ascii="黑体" w:hAnsi="黑体" w:eastAsia="黑体" w:cs="Calibri"/>
          <w:b/>
          <w:bCs/>
          <w:color w:val="auto"/>
          <w:kern w:val="0"/>
          <w:sz w:val="32"/>
          <w:szCs w:val="32"/>
          <w:lang w:val="en-US" w:eastAsia="zh-CN" w:bidi="ar-SA"/>
        </w:rPr>
        <w:t>第</w:t>
      </w:r>
      <w:r>
        <w:rPr>
          <w:rFonts w:hint="eastAsia" w:ascii="黑体" w:hAnsi="黑体" w:eastAsia="黑体" w:cs="Calibri"/>
          <w:b/>
          <w:bCs/>
          <w:color w:val="auto"/>
          <w:kern w:val="0"/>
          <w:sz w:val="32"/>
          <w:szCs w:val="32"/>
          <w:lang w:val="en-US" w:eastAsia="zh-CN" w:bidi="ar-SA"/>
        </w:rPr>
        <w:t>二十</w:t>
      </w:r>
      <w:r>
        <w:rPr>
          <w:rFonts w:hint="default" w:ascii="黑体" w:hAnsi="黑体" w:eastAsia="黑体" w:cs="Calibri"/>
          <w:b/>
          <w:bCs/>
          <w:color w:val="auto"/>
          <w:kern w:val="0"/>
          <w:sz w:val="32"/>
          <w:szCs w:val="32"/>
          <w:lang w:val="en-US" w:eastAsia="zh-CN" w:bidi="ar-SA"/>
        </w:rPr>
        <w:t>条</w:t>
      </w:r>
      <w:r>
        <w:rPr>
          <w:rFonts w:hint="eastAsia" w:ascii="Times New Roman" w:hAnsi="Times New Roman" w:eastAsia="仿宋_GB2312" w:cs="Times New Roman"/>
          <w:color w:val="auto"/>
          <w:kern w:val="2"/>
          <w:sz w:val="32"/>
          <w:szCs w:val="32"/>
          <w:highlight w:val="none"/>
          <w:lang w:val="en-US" w:eastAsia="zh-CN" w:bidi="ar-SA"/>
        </w:rPr>
        <w:t xml:space="preserve">  </w:t>
      </w:r>
      <w:r>
        <w:rPr>
          <w:rFonts w:hint="default" w:ascii="黑体" w:hAnsi="黑体" w:eastAsia="黑体" w:cs="Calibri"/>
          <w:b/>
          <w:bCs/>
          <w:color w:val="auto"/>
          <w:kern w:val="0"/>
          <w:sz w:val="32"/>
          <w:szCs w:val="32"/>
          <w:lang w:val="en-US" w:eastAsia="zh-CN" w:bidi="ar-SA"/>
        </w:rPr>
        <w:t>违反本</w:t>
      </w:r>
      <w:r>
        <w:rPr>
          <w:rFonts w:hint="eastAsia" w:ascii="黑体" w:hAnsi="黑体" w:eastAsia="黑体" w:cs="Calibri"/>
          <w:b/>
          <w:bCs/>
          <w:color w:val="auto"/>
          <w:kern w:val="0"/>
          <w:sz w:val="32"/>
          <w:szCs w:val="32"/>
          <w:lang w:val="en-US" w:eastAsia="zh-CN" w:bidi="ar-SA"/>
        </w:rPr>
        <w:t>办法</w:t>
      </w:r>
      <w:r>
        <w:rPr>
          <w:rFonts w:hint="default" w:ascii="黑体" w:hAnsi="黑体" w:eastAsia="黑体" w:cs="Calibri"/>
          <w:b/>
          <w:bCs/>
          <w:color w:val="auto"/>
          <w:kern w:val="0"/>
          <w:sz w:val="32"/>
          <w:szCs w:val="32"/>
          <w:lang w:val="en-US" w:eastAsia="zh-CN" w:bidi="ar-SA"/>
        </w:rPr>
        <w:t>规定，在居民住宅楼、未配套设立专用烟道的商住综合楼、商住综合楼内与居住层相邻的商业楼层内新建、改建、扩建产生油烟、异味、废气的餐饮服务项目的，由</w:t>
      </w:r>
      <w:r>
        <w:rPr>
          <w:rFonts w:hint="eastAsia" w:ascii="黑体" w:hAnsi="黑体" w:eastAsia="黑体" w:cs="Calibri"/>
          <w:b/>
          <w:bCs/>
          <w:color w:val="auto"/>
          <w:kern w:val="0"/>
          <w:sz w:val="32"/>
          <w:szCs w:val="32"/>
          <w:lang w:val="en-US" w:eastAsia="zh-CN" w:bidi="ar-SA"/>
        </w:rPr>
        <w:t>生态环境部门或城市管理</w:t>
      </w:r>
      <w:r>
        <w:rPr>
          <w:rFonts w:hint="default" w:ascii="黑体" w:hAnsi="黑体" w:eastAsia="黑体" w:cs="Calibri"/>
          <w:b/>
          <w:bCs/>
          <w:color w:val="auto"/>
          <w:kern w:val="0"/>
          <w:sz w:val="32"/>
          <w:szCs w:val="32"/>
          <w:lang w:val="en-US" w:eastAsia="zh-CN" w:bidi="ar-SA"/>
        </w:rPr>
        <w:t>部门</w:t>
      </w:r>
      <w:r>
        <w:rPr>
          <w:rFonts w:hint="eastAsia" w:ascii="黑体" w:hAnsi="黑体" w:eastAsia="黑体" w:cs="Calibri"/>
          <w:b/>
          <w:bCs/>
          <w:color w:val="auto"/>
          <w:kern w:val="0"/>
          <w:sz w:val="32"/>
          <w:szCs w:val="32"/>
          <w:lang w:val="en-US" w:eastAsia="zh-CN" w:bidi="ar-SA"/>
        </w:rPr>
        <w:t>根据职责分工</w:t>
      </w:r>
      <w:r>
        <w:rPr>
          <w:rFonts w:hint="default" w:ascii="黑体" w:hAnsi="黑体" w:eastAsia="黑体" w:cs="Calibri"/>
          <w:b/>
          <w:bCs/>
          <w:color w:val="auto"/>
          <w:kern w:val="0"/>
          <w:sz w:val="32"/>
          <w:szCs w:val="32"/>
          <w:lang w:val="en-US" w:eastAsia="zh-CN" w:bidi="ar-SA"/>
        </w:rPr>
        <w:t>责令改正；拒不改正的，责令关闭，并处一万元以上十万元以下的罚款。</w:t>
      </w:r>
    </w:p>
    <w:p w14:paraId="7872CFAE">
      <w:pPr>
        <w:keepNext w:val="0"/>
        <w:keepLines w:val="0"/>
        <w:pageBreakBefore w:val="0"/>
        <w:widowControl/>
        <w:kinsoku/>
        <w:wordWrap w:val="0"/>
        <w:overflowPunct/>
        <w:topLinePunct w:val="0"/>
        <w:autoSpaceDE/>
        <w:autoSpaceDN/>
        <w:bidi w:val="0"/>
        <w:adjustRightInd w:val="0"/>
        <w:snapToGrid w:val="0"/>
        <w:spacing w:line="360" w:lineRule="auto"/>
        <w:ind w:firstLine="643" w:firstLineChars="200"/>
        <w:textAlignment w:val="baseline"/>
        <w:rPr>
          <w:rFonts w:hint="default" w:ascii="黑体" w:hAnsi="黑体" w:eastAsia="黑体" w:cs="Calibri"/>
          <w:b/>
          <w:bCs/>
          <w:color w:val="auto"/>
          <w:kern w:val="0"/>
          <w:sz w:val="32"/>
          <w:szCs w:val="32"/>
          <w:lang w:val="en-US" w:eastAsia="zh-CN" w:bidi="ar-SA"/>
        </w:rPr>
      </w:pPr>
      <w:r>
        <w:rPr>
          <w:rFonts w:hint="default" w:ascii="黑体" w:hAnsi="黑体" w:eastAsia="黑体" w:cs="Calibri"/>
          <w:b/>
          <w:bCs/>
          <w:color w:val="auto"/>
          <w:kern w:val="0"/>
          <w:sz w:val="32"/>
          <w:szCs w:val="32"/>
          <w:lang w:val="en-US" w:eastAsia="zh-CN" w:bidi="ar-SA"/>
        </w:rPr>
        <w:t>第</w:t>
      </w:r>
      <w:r>
        <w:rPr>
          <w:rFonts w:hint="eastAsia" w:ascii="黑体" w:hAnsi="黑体" w:eastAsia="黑体" w:cs="Calibri"/>
          <w:b/>
          <w:bCs/>
          <w:color w:val="auto"/>
          <w:kern w:val="0"/>
          <w:sz w:val="32"/>
          <w:szCs w:val="32"/>
          <w:lang w:val="en-US" w:eastAsia="zh-CN" w:bidi="ar-SA"/>
        </w:rPr>
        <w:t>二十一</w:t>
      </w:r>
      <w:r>
        <w:rPr>
          <w:rFonts w:hint="default" w:ascii="黑体" w:hAnsi="黑体" w:eastAsia="黑体" w:cs="Calibri"/>
          <w:b/>
          <w:bCs/>
          <w:color w:val="auto"/>
          <w:kern w:val="0"/>
          <w:sz w:val="32"/>
          <w:szCs w:val="32"/>
          <w:lang w:val="en-US" w:eastAsia="zh-CN" w:bidi="ar-SA"/>
        </w:rPr>
        <w:t>条</w:t>
      </w:r>
      <w:r>
        <w:rPr>
          <w:rFonts w:hint="eastAsia" w:ascii="黑体" w:hAnsi="黑体" w:eastAsia="黑体" w:cs="Calibri"/>
          <w:b/>
          <w:bCs/>
          <w:color w:val="auto"/>
          <w:kern w:val="0"/>
          <w:sz w:val="32"/>
          <w:szCs w:val="32"/>
          <w:lang w:val="en-US" w:eastAsia="zh-CN" w:bidi="ar-SA"/>
        </w:rPr>
        <w:t xml:space="preserve">  违反本办法规定，在各级人民政府禁止的时段和区域内露天烧烤食品或者为露天烧烤食品提供场地的，由城市管理部门责令改正，没收烧烤工具和违法所得，并处五百元以上五千元以下的罚款；拒不改正的，处五千元以上二万元以下的罚款。</w:t>
      </w:r>
    </w:p>
    <w:p w14:paraId="0716C8A1">
      <w:pPr>
        <w:keepNext w:val="0"/>
        <w:keepLines w:val="0"/>
        <w:pageBreakBefore w:val="0"/>
        <w:widowControl/>
        <w:kinsoku/>
        <w:wordWrap w:val="0"/>
        <w:overflowPunct/>
        <w:topLinePunct w:val="0"/>
        <w:autoSpaceDE/>
        <w:autoSpaceDN/>
        <w:bidi w:val="0"/>
        <w:adjustRightInd w:val="0"/>
        <w:snapToGrid w:val="0"/>
        <w:spacing w:line="360" w:lineRule="auto"/>
        <w:ind w:firstLine="643" w:firstLineChars="200"/>
        <w:textAlignment w:val="baseline"/>
        <w:rPr>
          <w:rFonts w:hint="default" w:ascii="Times New Roman" w:hAnsi="Times New Roman" w:eastAsia="黑体" w:cs="Times New Roman"/>
          <w:b/>
          <w:bCs/>
          <w:color w:val="auto"/>
          <w:kern w:val="0"/>
          <w:sz w:val="32"/>
          <w:szCs w:val="32"/>
          <w:lang w:val="en-US" w:eastAsia="zh-CN" w:bidi="ar-SA"/>
        </w:rPr>
      </w:pPr>
      <w:r>
        <w:rPr>
          <w:rFonts w:hint="default" w:ascii="Times New Roman" w:hAnsi="Times New Roman" w:eastAsia="黑体" w:cs="Times New Roman"/>
          <w:b/>
          <w:bCs/>
          <w:color w:val="auto"/>
          <w:kern w:val="2"/>
          <w:sz w:val="32"/>
          <w:szCs w:val="32"/>
          <w:lang w:val="en-US" w:eastAsia="zh-CN" w:bidi="ar-SA"/>
        </w:rPr>
        <w:t>第</w:t>
      </w:r>
      <w:r>
        <w:rPr>
          <w:rFonts w:hint="eastAsia" w:ascii="Times New Roman" w:hAnsi="Times New Roman" w:eastAsia="黑体" w:cs="Times New Roman"/>
          <w:b/>
          <w:bCs/>
          <w:color w:val="auto"/>
          <w:kern w:val="2"/>
          <w:sz w:val="32"/>
          <w:szCs w:val="32"/>
          <w:lang w:val="en-US" w:eastAsia="zh-CN" w:bidi="ar-SA"/>
        </w:rPr>
        <w:t>二</w:t>
      </w:r>
      <w:r>
        <w:rPr>
          <w:rFonts w:hint="default" w:ascii="Times New Roman" w:hAnsi="Times New Roman" w:eastAsia="黑体" w:cs="Times New Roman"/>
          <w:b/>
          <w:bCs/>
          <w:color w:val="auto"/>
          <w:kern w:val="2"/>
          <w:sz w:val="32"/>
          <w:szCs w:val="32"/>
          <w:lang w:val="en-US" w:eastAsia="zh-CN" w:bidi="ar-SA"/>
        </w:rPr>
        <w:t>十</w:t>
      </w:r>
      <w:r>
        <w:rPr>
          <w:rFonts w:hint="default" w:ascii="Times New Roman" w:hAnsi="Times New Roman" w:eastAsia="黑体" w:cs="Times New Roman"/>
          <w:b/>
          <w:bCs/>
          <w:color w:val="auto"/>
          <w:kern w:val="0"/>
          <w:sz w:val="32"/>
          <w:szCs w:val="32"/>
          <w:highlight w:val="lightGray"/>
          <w:lang w:val="en-US" w:eastAsia="zh-CN" w:bidi="ar-SA"/>
        </w:rPr>
        <w:t>七</w:t>
      </w:r>
      <w:r>
        <w:rPr>
          <w:rFonts w:hint="eastAsia" w:ascii="Times New Roman" w:hAnsi="Times New Roman" w:eastAsia="黑体" w:cs="Times New Roman"/>
          <w:b/>
          <w:bCs/>
          <w:color w:val="auto"/>
          <w:kern w:val="0"/>
          <w:sz w:val="32"/>
          <w:szCs w:val="32"/>
          <w:highlight w:val="none"/>
          <w:lang w:val="en-US" w:eastAsia="zh-CN" w:bidi="ar-SA"/>
        </w:rPr>
        <w:t>二</w:t>
      </w:r>
      <w:r>
        <w:rPr>
          <w:rFonts w:hint="default" w:ascii="Times New Roman" w:hAnsi="Times New Roman" w:eastAsia="黑体" w:cs="Times New Roman"/>
          <w:b/>
          <w:bCs/>
          <w:color w:val="auto"/>
          <w:kern w:val="2"/>
          <w:sz w:val="32"/>
          <w:szCs w:val="32"/>
          <w:lang w:val="en-US" w:eastAsia="zh-CN" w:bidi="ar-SA"/>
        </w:rPr>
        <w:t>条</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highlight w:val="none"/>
          <w:lang w:val="en-US" w:eastAsia="zh-CN" w:bidi="ar-SA"/>
        </w:rPr>
        <w:t>违反本办法规定，不使用清洁能源或</w:t>
      </w:r>
      <w:r>
        <w:rPr>
          <w:rFonts w:hint="default" w:ascii="Times New Roman" w:hAnsi="Times New Roman" w:eastAsia="仿宋_GB2312" w:cs="Times New Roman"/>
          <w:color w:val="auto"/>
          <w:kern w:val="2"/>
          <w:sz w:val="32"/>
          <w:szCs w:val="32"/>
          <w:highlight w:val="lightGray"/>
          <w:lang w:val="en-US" w:eastAsia="zh-CN" w:bidi="ar-SA"/>
        </w:rPr>
        <w:t>不</w:t>
      </w:r>
      <w:r>
        <w:rPr>
          <w:rFonts w:hint="eastAsia" w:ascii="黑体" w:hAnsi="黑体" w:eastAsia="黑体" w:cs="Calibri"/>
          <w:b/>
          <w:bCs/>
          <w:color w:val="auto"/>
          <w:kern w:val="0"/>
          <w:sz w:val="32"/>
          <w:szCs w:val="32"/>
          <w:lang w:val="en-US" w:eastAsia="zh-CN" w:bidi="ar-SA"/>
        </w:rPr>
        <w:t>未</w:t>
      </w:r>
      <w:r>
        <w:rPr>
          <w:rFonts w:hint="default" w:ascii="Times New Roman" w:hAnsi="Times New Roman" w:eastAsia="仿宋_GB2312" w:cs="Times New Roman"/>
          <w:color w:val="auto"/>
          <w:kern w:val="2"/>
          <w:sz w:val="32"/>
          <w:szCs w:val="32"/>
          <w:highlight w:val="none"/>
          <w:lang w:val="en-US" w:eastAsia="zh-CN" w:bidi="ar-SA"/>
        </w:rPr>
        <w:t>定期清洁维护油烟净化装置和油水分离设施的，</w:t>
      </w:r>
      <w:r>
        <w:rPr>
          <w:rFonts w:hint="default" w:ascii="黑体" w:hAnsi="黑体" w:eastAsia="黑体" w:cs="Calibri"/>
          <w:b/>
          <w:bCs/>
          <w:color w:val="auto"/>
          <w:kern w:val="0"/>
          <w:sz w:val="32"/>
          <w:szCs w:val="32"/>
          <w:lang w:val="en-US" w:eastAsia="zh-CN" w:bidi="ar-SA"/>
        </w:rPr>
        <w:t>由</w:t>
      </w:r>
      <w:r>
        <w:rPr>
          <w:rFonts w:hint="default" w:ascii="Times New Roman" w:hAnsi="Times New Roman" w:eastAsia="仿宋_GB2312" w:cs="Times New Roman"/>
          <w:color w:val="auto"/>
          <w:kern w:val="2"/>
          <w:sz w:val="32"/>
          <w:szCs w:val="32"/>
          <w:highlight w:val="lightGray"/>
          <w:lang w:val="en-US" w:eastAsia="zh-CN" w:bidi="ar-SA"/>
        </w:rPr>
        <w:t>环境保护行政</w:t>
      </w:r>
      <w:r>
        <w:rPr>
          <w:rFonts w:hint="default" w:ascii="黑体" w:hAnsi="黑体" w:eastAsia="黑体" w:cs="Calibri"/>
          <w:b/>
          <w:bCs/>
          <w:color w:val="auto"/>
          <w:kern w:val="0"/>
          <w:sz w:val="32"/>
          <w:szCs w:val="32"/>
          <w:lang w:val="en-US" w:eastAsia="zh-CN" w:bidi="ar-SA"/>
        </w:rPr>
        <w:t>生态环境</w:t>
      </w:r>
      <w:r>
        <w:rPr>
          <w:rFonts w:hint="default" w:ascii="Times New Roman" w:hAnsi="Times New Roman" w:eastAsia="仿宋_GB2312" w:cs="Times New Roman"/>
          <w:color w:val="auto"/>
          <w:kern w:val="2"/>
          <w:sz w:val="32"/>
          <w:szCs w:val="32"/>
          <w:highlight w:val="none"/>
          <w:lang w:val="en-US" w:eastAsia="zh-CN" w:bidi="ar-SA"/>
        </w:rPr>
        <w:t>主管部门责令限期改正，并可以处2000元以上1万元以下的罚款。</w:t>
      </w:r>
    </w:p>
    <w:p w14:paraId="32EF2283">
      <w:pPr>
        <w:keepNext w:val="0"/>
        <w:keepLines w:val="0"/>
        <w:pageBreakBefore w:val="0"/>
        <w:widowControl/>
        <w:kinsoku/>
        <w:wordWrap w:val="0"/>
        <w:overflowPunct/>
        <w:topLinePunct w:val="0"/>
        <w:autoSpaceDE/>
        <w:autoSpaceDN/>
        <w:bidi w:val="0"/>
        <w:adjustRightInd w:val="0"/>
        <w:snapToGrid w:val="0"/>
        <w:spacing w:line="360" w:lineRule="auto"/>
        <w:ind w:firstLine="643" w:firstLineChars="200"/>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b/>
          <w:bCs/>
          <w:color w:val="auto"/>
          <w:kern w:val="2"/>
          <w:sz w:val="32"/>
          <w:szCs w:val="32"/>
          <w:lang w:val="en-US" w:eastAsia="zh-CN" w:bidi="ar-SA"/>
        </w:rPr>
        <w:t>第</w:t>
      </w:r>
      <w:r>
        <w:rPr>
          <w:rFonts w:hint="eastAsia" w:ascii="Times New Roman" w:hAnsi="Times New Roman" w:eastAsia="黑体" w:cs="Times New Roman"/>
          <w:b/>
          <w:bCs/>
          <w:color w:val="auto"/>
          <w:kern w:val="2"/>
          <w:sz w:val="32"/>
          <w:szCs w:val="32"/>
          <w:lang w:val="en-US" w:eastAsia="zh-CN" w:bidi="ar-SA"/>
        </w:rPr>
        <w:t>二</w:t>
      </w:r>
      <w:r>
        <w:rPr>
          <w:rFonts w:hint="default" w:ascii="Times New Roman" w:hAnsi="Times New Roman" w:eastAsia="黑体" w:cs="Times New Roman"/>
          <w:b/>
          <w:bCs/>
          <w:color w:val="auto"/>
          <w:kern w:val="2"/>
          <w:sz w:val="32"/>
          <w:szCs w:val="32"/>
          <w:lang w:val="en-US" w:eastAsia="zh-CN" w:bidi="ar-SA"/>
        </w:rPr>
        <w:t>十</w:t>
      </w:r>
      <w:r>
        <w:rPr>
          <w:rFonts w:hint="default" w:ascii="Times New Roman" w:hAnsi="Times New Roman" w:eastAsia="黑体" w:cs="Times New Roman"/>
          <w:b/>
          <w:bCs/>
          <w:color w:val="auto"/>
          <w:kern w:val="0"/>
          <w:sz w:val="32"/>
          <w:szCs w:val="32"/>
          <w:highlight w:val="lightGray"/>
          <w:lang w:val="en-US" w:eastAsia="zh-CN" w:bidi="ar-SA"/>
        </w:rPr>
        <w:t>八</w:t>
      </w:r>
      <w:r>
        <w:rPr>
          <w:rFonts w:hint="eastAsia" w:ascii="Times New Roman" w:hAnsi="Times New Roman" w:eastAsia="黑体" w:cs="Times New Roman"/>
          <w:b/>
          <w:bCs/>
          <w:color w:val="auto"/>
          <w:kern w:val="2"/>
          <w:sz w:val="32"/>
          <w:szCs w:val="32"/>
          <w:lang w:val="en-US" w:eastAsia="zh-CN" w:bidi="ar-SA"/>
        </w:rPr>
        <w:t>三</w:t>
      </w:r>
      <w:r>
        <w:rPr>
          <w:rFonts w:hint="default" w:ascii="Times New Roman" w:hAnsi="Times New Roman" w:eastAsia="黑体" w:cs="Times New Roman"/>
          <w:b/>
          <w:bCs/>
          <w:color w:val="auto"/>
          <w:kern w:val="2"/>
          <w:sz w:val="32"/>
          <w:szCs w:val="32"/>
          <w:lang w:val="en-US" w:eastAsia="zh-CN" w:bidi="ar-SA"/>
        </w:rPr>
        <w:t>条</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highlight w:val="none"/>
          <w:lang w:val="en-US" w:eastAsia="zh-CN" w:bidi="ar-SA"/>
        </w:rPr>
        <w:t>违反本办法规定，使用不可降解一次性餐具或者含磷洗涤剂的，</w:t>
      </w:r>
      <w:r>
        <w:rPr>
          <w:rFonts w:hint="default" w:ascii="黑体" w:hAnsi="黑体" w:eastAsia="黑体" w:cs="Calibri"/>
          <w:b/>
          <w:bCs/>
          <w:color w:val="auto"/>
          <w:kern w:val="0"/>
          <w:sz w:val="32"/>
          <w:szCs w:val="32"/>
          <w:lang w:val="en-US" w:eastAsia="zh-CN" w:bidi="ar-SA"/>
        </w:rPr>
        <w:t>由</w:t>
      </w:r>
      <w:r>
        <w:rPr>
          <w:rFonts w:hint="default" w:ascii="Times New Roman" w:hAnsi="Times New Roman" w:eastAsia="仿宋_GB2312" w:cs="Times New Roman"/>
          <w:color w:val="auto"/>
          <w:kern w:val="2"/>
          <w:sz w:val="32"/>
          <w:szCs w:val="32"/>
          <w:highlight w:val="lightGray"/>
          <w:lang w:val="en-US" w:eastAsia="zh-CN" w:bidi="ar-SA"/>
        </w:rPr>
        <w:t>环境保护行政</w:t>
      </w:r>
      <w:r>
        <w:rPr>
          <w:rFonts w:hint="default" w:ascii="黑体" w:hAnsi="黑体" w:eastAsia="黑体" w:cs="Calibri"/>
          <w:b/>
          <w:bCs/>
          <w:color w:val="auto"/>
          <w:kern w:val="0"/>
          <w:sz w:val="32"/>
          <w:szCs w:val="32"/>
          <w:lang w:val="en-US" w:eastAsia="zh-CN" w:bidi="ar-SA"/>
        </w:rPr>
        <w:t>生态环境</w:t>
      </w:r>
      <w:r>
        <w:rPr>
          <w:rFonts w:hint="default" w:ascii="Times New Roman" w:hAnsi="Times New Roman" w:eastAsia="仿宋_GB2312" w:cs="Times New Roman"/>
          <w:color w:val="auto"/>
          <w:kern w:val="2"/>
          <w:sz w:val="32"/>
          <w:szCs w:val="32"/>
          <w:highlight w:val="none"/>
          <w:lang w:val="en-US" w:eastAsia="zh-CN" w:bidi="ar-SA"/>
        </w:rPr>
        <w:t>主管部门责令立即改正，并可以处1000元以上1万元以下的罚款。</w:t>
      </w:r>
    </w:p>
    <w:p w14:paraId="21F3FD74">
      <w:pPr>
        <w:keepNext w:val="0"/>
        <w:keepLines w:val="0"/>
        <w:pageBreakBefore w:val="0"/>
        <w:kinsoku/>
        <w:overflowPunct/>
        <w:topLinePunct w:val="0"/>
        <w:autoSpaceDE/>
        <w:autoSpaceDN/>
        <w:bidi w:val="0"/>
        <w:adjustRightInd w:val="0"/>
        <w:snapToGrid w:val="0"/>
        <w:spacing w:line="360" w:lineRule="auto"/>
        <w:ind w:firstLine="643" w:firstLineChars="200"/>
        <w:rPr>
          <w:rFonts w:hint="eastAsia" w:ascii="黑体" w:hAnsi="黑体" w:eastAsia="黑体" w:cs="Calibri"/>
          <w:b/>
          <w:bCs/>
          <w:color w:val="auto"/>
          <w:kern w:val="0"/>
          <w:sz w:val="32"/>
          <w:szCs w:val="32"/>
          <w:lang w:val="en-US" w:eastAsia="zh-CN" w:bidi="ar-SA"/>
        </w:rPr>
      </w:pPr>
      <w:r>
        <w:rPr>
          <w:rFonts w:hint="eastAsia" w:ascii="黑体" w:hAnsi="黑体" w:eastAsia="黑体" w:cs="Calibri"/>
          <w:b/>
          <w:bCs/>
          <w:color w:val="auto"/>
          <w:kern w:val="0"/>
          <w:sz w:val="32"/>
          <w:szCs w:val="32"/>
          <w:lang w:val="en-US" w:eastAsia="zh-CN" w:bidi="ar-SA"/>
        </w:rPr>
        <w:t>第二十四条  【环境损害赔偿】  餐饮服务经营者违反法律、法规和本办法规定，造成生态环境损害的，依法承担生态环境损害赔偿责任。</w:t>
      </w:r>
    </w:p>
    <w:p w14:paraId="45D86AC4">
      <w:pPr>
        <w:keepNext w:val="0"/>
        <w:keepLines w:val="0"/>
        <w:pageBreakBefore w:val="0"/>
        <w:widowControl/>
        <w:kinsoku/>
        <w:wordWrap w:val="0"/>
        <w:overflowPunct/>
        <w:topLinePunct w:val="0"/>
        <w:autoSpaceDE/>
        <w:autoSpaceDN/>
        <w:bidi w:val="0"/>
        <w:adjustRightInd w:val="0"/>
        <w:snapToGrid w:val="0"/>
        <w:spacing w:line="360" w:lineRule="auto"/>
        <w:ind w:firstLine="643" w:firstLineChars="200"/>
        <w:textAlignment w:val="baseline"/>
        <w:rPr>
          <w:rFonts w:hint="default" w:ascii="Times New Roman" w:hAnsi="Times New Roman" w:eastAsia="黑体" w:cs="Times New Roman"/>
          <w:b/>
          <w:bCs/>
          <w:color w:val="auto"/>
          <w:kern w:val="0"/>
          <w:sz w:val="32"/>
          <w:szCs w:val="32"/>
          <w:lang w:val="en-US" w:eastAsia="zh-CN" w:bidi="ar-SA"/>
        </w:rPr>
      </w:pPr>
      <w:r>
        <w:rPr>
          <w:rFonts w:hint="default" w:ascii="Times New Roman" w:hAnsi="Times New Roman" w:eastAsia="黑体" w:cs="Times New Roman"/>
          <w:b/>
          <w:bCs/>
          <w:color w:val="auto"/>
          <w:kern w:val="2"/>
          <w:sz w:val="32"/>
          <w:szCs w:val="32"/>
          <w:lang w:val="en-US" w:eastAsia="zh-CN" w:bidi="ar-SA"/>
        </w:rPr>
        <w:t>第</w:t>
      </w:r>
      <w:r>
        <w:rPr>
          <w:rFonts w:hint="eastAsia" w:ascii="Times New Roman" w:hAnsi="Times New Roman" w:eastAsia="黑体" w:cs="Times New Roman"/>
          <w:b/>
          <w:bCs/>
          <w:color w:val="auto"/>
          <w:kern w:val="2"/>
          <w:sz w:val="32"/>
          <w:szCs w:val="32"/>
          <w:lang w:val="en-US" w:eastAsia="zh-CN" w:bidi="ar-SA"/>
        </w:rPr>
        <w:t>二</w:t>
      </w:r>
      <w:r>
        <w:rPr>
          <w:rFonts w:hint="default" w:ascii="Times New Roman" w:hAnsi="Times New Roman" w:eastAsia="黑体" w:cs="Times New Roman"/>
          <w:b/>
          <w:bCs/>
          <w:color w:val="auto"/>
          <w:kern w:val="2"/>
          <w:sz w:val="32"/>
          <w:szCs w:val="32"/>
          <w:lang w:val="en-US" w:eastAsia="zh-CN" w:bidi="ar-SA"/>
        </w:rPr>
        <w:t>十</w:t>
      </w:r>
      <w:r>
        <w:rPr>
          <w:rFonts w:hint="default" w:ascii="Times New Roman" w:hAnsi="Times New Roman" w:eastAsia="黑体" w:cs="Times New Roman"/>
          <w:b/>
          <w:bCs/>
          <w:color w:val="auto"/>
          <w:kern w:val="2"/>
          <w:sz w:val="32"/>
          <w:szCs w:val="32"/>
          <w:highlight w:val="lightGray"/>
          <w:lang w:val="en-US" w:eastAsia="zh-CN" w:bidi="ar-SA"/>
        </w:rPr>
        <w:t>九</w:t>
      </w:r>
      <w:r>
        <w:rPr>
          <w:rFonts w:hint="eastAsia" w:ascii="Times New Roman" w:hAnsi="Times New Roman" w:eastAsia="黑体" w:cs="Times New Roman"/>
          <w:b/>
          <w:bCs/>
          <w:color w:val="auto"/>
          <w:kern w:val="2"/>
          <w:sz w:val="32"/>
          <w:szCs w:val="32"/>
          <w:lang w:val="en-US" w:eastAsia="zh-CN" w:bidi="ar-SA"/>
        </w:rPr>
        <w:t>五</w:t>
      </w:r>
      <w:r>
        <w:rPr>
          <w:rFonts w:hint="default" w:ascii="Times New Roman" w:hAnsi="Times New Roman" w:eastAsia="黑体" w:cs="Times New Roman"/>
          <w:b/>
          <w:bCs/>
          <w:color w:val="auto"/>
          <w:kern w:val="2"/>
          <w:sz w:val="32"/>
          <w:szCs w:val="32"/>
          <w:lang w:val="en-US" w:eastAsia="zh-CN" w:bidi="ar-SA"/>
        </w:rPr>
        <w:t xml:space="preserve">条  </w:t>
      </w:r>
      <w:r>
        <w:rPr>
          <w:rFonts w:hint="default" w:ascii="Times New Roman" w:hAnsi="Times New Roman" w:eastAsia="仿宋_GB2312" w:cs="Times New Roman"/>
          <w:color w:val="auto"/>
          <w:kern w:val="2"/>
          <w:sz w:val="32"/>
          <w:szCs w:val="32"/>
          <w:highlight w:val="lightGray"/>
          <w:lang w:val="en-US" w:eastAsia="zh-CN" w:bidi="ar-SA"/>
        </w:rPr>
        <w:t>环境保护行政主管部门的工作人员玩忽职守</w:t>
      </w:r>
      <w:r>
        <w:rPr>
          <w:rFonts w:hint="default" w:ascii="黑体" w:hAnsi="黑体" w:eastAsia="黑体" w:cs="Calibri"/>
          <w:b/>
          <w:bCs/>
          <w:color w:val="auto"/>
          <w:kern w:val="0"/>
          <w:sz w:val="32"/>
          <w:szCs w:val="32"/>
          <w:lang w:val="en-US" w:eastAsia="zh-CN" w:bidi="ar-SA"/>
        </w:rPr>
        <w:t>负有餐饮业污染防治监督管理职责的部门</w:t>
      </w:r>
      <w:r>
        <w:rPr>
          <w:rFonts w:hint="eastAsia" w:ascii="黑体" w:hAnsi="黑体" w:eastAsia="黑体" w:cs="Calibri"/>
          <w:b/>
          <w:bCs/>
          <w:color w:val="auto"/>
          <w:kern w:val="0"/>
          <w:sz w:val="32"/>
          <w:szCs w:val="32"/>
          <w:lang w:val="en-US" w:eastAsia="zh-CN" w:bidi="ar-SA"/>
        </w:rPr>
        <w:t>及其</w:t>
      </w:r>
      <w:r>
        <w:rPr>
          <w:rFonts w:hint="default" w:ascii="黑体" w:hAnsi="黑体" w:eastAsia="黑体" w:cs="Calibri"/>
          <w:b/>
          <w:bCs/>
          <w:color w:val="auto"/>
          <w:kern w:val="0"/>
          <w:sz w:val="32"/>
          <w:szCs w:val="32"/>
          <w:lang w:val="en-US" w:eastAsia="zh-CN" w:bidi="ar-SA"/>
        </w:rPr>
        <w:t>工作人员滥用职权、玩忽职守</w:t>
      </w:r>
      <w:r>
        <w:rPr>
          <w:rFonts w:hint="default" w:ascii="Times New Roman" w:hAnsi="Times New Roman" w:eastAsia="仿宋_GB2312" w:cs="Times New Roman"/>
          <w:color w:val="auto"/>
          <w:kern w:val="2"/>
          <w:sz w:val="32"/>
          <w:szCs w:val="32"/>
          <w:highlight w:val="none"/>
          <w:lang w:val="en-US" w:eastAsia="zh-CN" w:bidi="ar-SA"/>
        </w:rPr>
        <w:t>、徇私舞弊的，</w:t>
      </w:r>
      <w:r>
        <w:rPr>
          <w:rFonts w:hint="default" w:ascii="Times New Roman" w:hAnsi="Times New Roman" w:eastAsia="仿宋_GB2312" w:cs="Times New Roman"/>
          <w:color w:val="auto"/>
          <w:kern w:val="2"/>
          <w:sz w:val="32"/>
          <w:szCs w:val="32"/>
          <w:highlight w:val="lightGray"/>
          <w:lang w:val="en-US" w:eastAsia="zh-CN" w:bidi="ar-SA"/>
        </w:rPr>
        <w:t>由其所在单位或者上级主管部门</w:t>
      </w:r>
      <w:r>
        <w:rPr>
          <w:rFonts w:hint="eastAsia" w:ascii="黑体" w:hAnsi="黑体" w:eastAsia="黑体" w:cs="Calibri"/>
          <w:b/>
          <w:bCs/>
          <w:color w:val="auto"/>
          <w:kern w:val="0"/>
          <w:sz w:val="32"/>
          <w:szCs w:val="32"/>
          <w:lang w:val="en-US" w:eastAsia="zh-CN" w:bidi="ar-SA"/>
        </w:rPr>
        <w:t>对直接负责的主管人员和其他直接责任人员</w:t>
      </w:r>
      <w:r>
        <w:rPr>
          <w:rFonts w:hint="default" w:ascii="Times New Roman" w:hAnsi="Times New Roman" w:eastAsia="仿宋_GB2312" w:cs="Times New Roman"/>
          <w:color w:val="auto"/>
          <w:kern w:val="2"/>
          <w:sz w:val="32"/>
          <w:szCs w:val="32"/>
          <w:highlight w:val="none"/>
          <w:lang w:val="en-US" w:eastAsia="zh-CN" w:bidi="ar-SA"/>
        </w:rPr>
        <w:t>给予行政处分；构成犯罪的，依法追究刑事责任。</w:t>
      </w:r>
    </w:p>
    <w:p w14:paraId="6E3C8470">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3" w:firstLineChars="200"/>
        <w:jc w:val="left"/>
        <w:textAlignment w:val="auto"/>
        <w:rPr>
          <w:rFonts w:hint="eastAsia" w:ascii="黑体" w:hAnsi="黑体" w:eastAsia="黑体" w:cs="黑体"/>
          <w:b/>
          <w:bCs/>
          <w:color w:val="auto"/>
          <w:kern w:val="2"/>
          <w:sz w:val="32"/>
          <w:szCs w:val="32"/>
          <w:highlight w:val="none"/>
          <w:lang w:val="en-US" w:eastAsia="zh-CN" w:bidi="ar-SA"/>
        </w:rPr>
      </w:pPr>
      <w:r>
        <w:rPr>
          <w:rFonts w:hint="eastAsia" w:ascii="黑体" w:hAnsi="黑体" w:eastAsia="黑体" w:cs="Calibri"/>
          <w:b/>
          <w:bCs/>
          <w:color w:val="auto"/>
          <w:kern w:val="0"/>
          <w:sz w:val="32"/>
          <w:szCs w:val="32"/>
          <w:lang w:val="en-US" w:eastAsia="zh-CN" w:bidi="ar-SA"/>
        </w:rPr>
        <w:t xml:space="preserve">第二十六条  </w:t>
      </w:r>
      <w:r>
        <w:rPr>
          <w:rFonts w:hint="eastAsia" w:ascii="黑体" w:hAnsi="黑体" w:eastAsia="黑体" w:cs="黑体"/>
          <w:b/>
          <w:bCs/>
          <w:color w:val="auto"/>
          <w:kern w:val="2"/>
          <w:sz w:val="32"/>
          <w:szCs w:val="32"/>
          <w:highlight w:val="none"/>
          <w:lang w:val="en-US" w:eastAsia="zh-CN" w:bidi="ar-SA"/>
        </w:rPr>
        <w:t>【名词释义】  本办法有关术语的含义如下：</w:t>
      </w:r>
    </w:p>
    <w:p w14:paraId="3C182316">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3" w:firstLineChars="200"/>
        <w:jc w:val="left"/>
        <w:textAlignment w:val="auto"/>
        <w:rPr>
          <w:rFonts w:hint="eastAsia" w:ascii="黑体" w:hAnsi="黑体" w:eastAsia="黑体" w:cs="黑体"/>
          <w:b/>
          <w:bCs/>
          <w:color w:val="auto"/>
          <w:kern w:val="2"/>
          <w:sz w:val="32"/>
          <w:szCs w:val="32"/>
          <w:highlight w:val="none"/>
          <w:lang w:val="en-US" w:eastAsia="zh-CN" w:bidi="ar-SA"/>
        </w:rPr>
      </w:pPr>
      <w:r>
        <w:rPr>
          <w:rFonts w:hint="eastAsia" w:ascii="黑体" w:hAnsi="黑体" w:eastAsia="黑体" w:cs="黑体"/>
          <w:b/>
          <w:bCs/>
          <w:color w:val="auto"/>
          <w:kern w:val="2"/>
          <w:sz w:val="32"/>
          <w:szCs w:val="32"/>
          <w:highlight w:val="none"/>
          <w:lang w:val="en-US" w:eastAsia="zh-CN" w:bidi="ar-SA"/>
        </w:rPr>
        <w:t>餐饮业是指从事餐饮烹饪加工和消费服务经营活动的行业。</w:t>
      </w:r>
    </w:p>
    <w:p w14:paraId="1244D110">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3" w:firstLineChars="200"/>
        <w:jc w:val="left"/>
        <w:textAlignment w:val="auto"/>
        <w:rPr>
          <w:rFonts w:hint="eastAsia" w:ascii="黑体" w:hAnsi="黑体" w:eastAsia="黑体" w:cs="黑体"/>
          <w:b/>
          <w:bCs/>
          <w:color w:val="auto"/>
          <w:kern w:val="2"/>
          <w:sz w:val="32"/>
          <w:szCs w:val="32"/>
          <w:highlight w:val="none"/>
          <w:lang w:val="en-US" w:eastAsia="zh-CN" w:bidi="ar-SA"/>
        </w:rPr>
      </w:pPr>
      <w:r>
        <w:rPr>
          <w:rFonts w:hint="eastAsia" w:ascii="黑体" w:hAnsi="黑体" w:eastAsia="黑体" w:cs="黑体"/>
          <w:b/>
          <w:bCs/>
          <w:color w:val="auto"/>
          <w:kern w:val="2"/>
          <w:sz w:val="32"/>
          <w:szCs w:val="32"/>
          <w:highlight w:val="none"/>
          <w:lang w:val="en-US" w:eastAsia="zh-CN" w:bidi="ar-SA"/>
        </w:rPr>
        <w:t>餐饮服务业经营者是指从事餐饮服务的单位和个体户。包括：</w:t>
      </w:r>
    </w:p>
    <w:p w14:paraId="51E9BA5B">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3" w:firstLineChars="200"/>
        <w:jc w:val="left"/>
        <w:textAlignment w:val="auto"/>
        <w:rPr>
          <w:rFonts w:hint="eastAsia" w:ascii="黑体" w:hAnsi="黑体" w:eastAsia="黑体" w:cs="黑体"/>
          <w:b/>
          <w:bCs/>
          <w:color w:val="auto"/>
          <w:kern w:val="2"/>
          <w:sz w:val="32"/>
          <w:szCs w:val="32"/>
          <w:highlight w:val="none"/>
          <w:lang w:val="en-US" w:eastAsia="zh-CN" w:bidi="ar-SA"/>
        </w:rPr>
      </w:pPr>
      <w:r>
        <w:rPr>
          <w:rFonts w:hint="eastAsia" w:ascii="黑体" w:hAnsi="黑体" w:eastAsia="黑体" w:cs="黑体"/>
          <w:b/>
          <w:bCs/>
          <w:color w:val="auto"/>
          <w:kern w:val="2"/>
          <w:sz w:val="32"/>
          <w:szCs w:val="32"/>
          <w:highlight w:val="none"/>
          <w:lang w:val="en-US" w:eastAsia="zh-CN" w:bidi="ar-SA"/>
        </w:rPr>
        <w:t>（一）以提供堂食餐饮为主要服务项目的酒店、菜馆、火锅店、烧烤店、快餐店、小吃店等；</w:t>
      </w:r>
    </w:p>
    <w:p w14:paraId="75D6E478">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3" w:firstLineChars="200"/>
        <w:jc w:val="left"/>
        <w:textAlignment w:val="auto"/>
        <w:rPr>
          <w:rFonts w:hint="eastAsia" w:ascii="黑体" w:hAnsi="黑体" w:eastAsia="黑体" w:cs="黑体"/>
          <w:b/>
          <w:bCs/>
          <w:color w:val="auto"/>
          <w:kern w:val="2"/>
          <w:sz w:val="32"/>
          <w:szCs w:val="32"/>
          <w:highlight w:val="none"/>
          <w:lang w:val="en-US" w:eastAsia="zh-CN" w:bidi="ar-SA"/>
        </w:rPr>
      </w:pPr>
      <w:r>
        <w:rPr>
          <w:rFonts w:hint="eastAsia" w:ascii="黑体" w:hAnsi="黑体" w:eastAsia="黑体" w:cs="黑体"/>
          <w:b/>
          <w:bCs/>
          <w:color w:val="auto"/>
          <w:kern w:val="2"/>
          <w:sz w:val="32"/>
          <w:szCs w:val="32"/>
          <w:highlight w:val="none"/>
          <w:lang w:val="en-US" w:eastAsia="zh-CN" w:bidi="ar-SA"/>
        </w:rPr>
        <w:t>（二）从事盒饭或者网约餐生产配送，以及按照消费者订购要求生产加工但不提供就餐场所的单位；</w:t>
      </w:r>
    </w:p>
    <w:p w14:paraId="4468EAA9">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3" w:firstLineChars="200"/>
        <w:jc w:val="left"/>
        <w:textAlignment w:val="auto"/>
        <w:rPr>
          <w:rFonts w:hint="eastAsia" w:ascii="黑体" w:hAnsi="黑体" w:eastAsia="黑体" w:cs="黑体"/>
          <w:b/>
          <w:bCs/>
          <w:color w:val="auto"/>
          <w:kern w:val="2"/>
          <w:sz w:val="32"/>
          <w:szCs w:val="32"/>
          <w:highlight w:val="none"/>
          <w:lang w:val="en-US" w:eastAsia="zh-CN" w:bidi="ar-SA"/>
        </w:rPr>
      </w:pPr>
      <w:r>
        <w:rPr>
          <w:rFonts w:hint="eastAsia" w:ascii="黑体" w:hAnsi="黑体" w:eastAsia="黑体" w:cs="黑体"/>
          <w:b/>
          <w:bCs/>
          <w:color w:val="auto"/>
          <w:kern w:val="2"/>
          <w:sz w:val="32"/>
          <w:szCs w:val="32"/>
          <w:highlight w:val="none"/>
          <w:lang w:val="en-US" w:eastAsia="zh-CN" w:bidi="ar-SA"/>
        </w:rPr>
        <w:t>（三）机关、学校、医院、企业、工地等场所，为内部职工、学生等提供餐饮服务的单位；</w:t>
      </w:r>
    </w:p>
    <w:p w14:paraId="08AEE1D2">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3" w:firstLineChars="200"/>
        <w:jc w:val="left"/>
        <w:textAlignment w:val="auto"/>
        <w:rPr>
          <w:rFonts w:hint="eastAsia" w:ascii="黑体" w:hAnsi="黑体" w:eastAsia="黑体" w:cs="黑体"/>
          <w:b/>
          <w:bCs/>
          <w:color w:val="auto"/>
          <w:kern w:val="2"/>
          <w:sz w:val="32"/>
          <w:szCs w:val="32"/>
          <w:highlight w:val="none"/>
          <w:lang w:val="en-US" w:eastAsia="zh-CN" w:bidi="ar-SA"/>
        </w:rPr>
      </w:pPr>
      <w:r>
        <w:rPr>
          <w:rFonts w:hint="eastAsia" w:ascii="黑体" w:hAnsi="黑体" w:eastAsia="黑体" w:cs="黑体"/>
          <w:b/>
          <w:bCs/>
          <w:color w:val="auto"/>
          <w:kern w:val="2"/>
          <w:sz w:val="32"/>
          <w:szCs w:val="32"/>
          <w:highlight w:val="none"/>
          <w:lang w:val="en-US" w:eastAsia="zh-CN" w:bidi="ar-SA"/>
        </w:rPr>
        <w:t>（四）其他从事餐饮服务的单位。</w:t>
      </w:r>
    </w:p>
    <w:p w14:paraId="2FE92F18">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leftChars="0" w:right="0" w:rightChars="0" w:firstLine="643" w:firstLineChars="200"/>
        <w:jc w:val="left"/>
        <w:textAlignment w:val="auto"/>
        <w:rPr>
          <w:rFonts w:hint="eastAsia" w:ascii="黑体" w:hAnsi="黑体" w:eastAsia="黑体" w:cs="黑体"/>
          <w:b/>
          <w:bCs/>
          <w:color w:val="auto"/>
          <w:kern w:val="2"/>
          <w:sz w:val="32"/>
          <w:szCs w:val="32"/>
          <w:highlight w:val="none"/>
          <w:lang w:val="en-US" w:eastAsia="zh-CN" w:bidi="ar-SA"/>
        </w:rPr>
      </w:pPr>
      <w:r>
        <w:rPr>
          <w:rFonts w:hint="eastAsia" w:ascii="黑体" w:hAnsi="黑体" w:eastAsia="黑体" w:cs="黑体"/>
          <w:b/>
          <w:bCs/>
          <w:color w:val="auto"/>
          <w:kern w:val="2"/>
          <w:sz w:val="32"/>
          <w:szCs w:val="32"/>
          <w:highlight w:val="none"/>
          <w:lang w:val="en-US" w:eastAsia="zh-CN" w:bidi="ar-SA"/>
        </w:rPr>
        <w:t>专用烟道是指建筑物中专门用于设置输送空气、油烟气等管道的土建竖井及其系统。</w:t>
      </w:r>
    </w:p>
    <w:p w14:paraId="4BAB69DF">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0" w:right="0" w:firstLine="643" w:firstLineChars="200"/>
        <w:jc w:val="left"/>
        <w:textAlignment w:val="auto"/>
        <w:rPr>
          <w:rFonts w:hint="default" w:ascii="Times New Roman" w:hAnsi="Times New Roman" w:eastAsia="仿宋_GB2312" w:cs="Times New Roman"/>
          <w:b/>
          <w:bCs/>
          <w:color w:val="auto"/>
          <w:sz w:val="32"/>
          <w:szCs w:val="32"/>
        </w:rPr>
      </w:pPr>
      <w:r>
        <w:rPr>
          <w:rFonts w:hint="eastAsia" w:ascii="黑体" w:hAnsi="黑体" w:eastAsia="黑体" w:cs="黑体"/>
          <w:b/>
          <w:bCs/>
          <w:color w:val="auto"/>
          <w:kern w:val="2"/>
          <w:sz w:val="32"/>
          <w:szCs w:val="32"/>
          <w:highlight w:val="none"/>
          <w:lang w:val="en-US" w:eastAsia="zh-CN" w:bidi="ar-SA"/>
        </w:rPr>
        <w:t>油烟净化等污染防治设施是指对餐饮烹饪过程中产生的油烟和异味进行收集和净化处理的各种设备及其组合。</w:t>
      </w:r>
    </w:p>
    <w:p w14:paraId="60D75D5B">
      <w:pPr>
        <w:keepNext w:val="0"/>
        <w:keepLines w:val="0"/>
        <w:pageBreakBefore w:val="0"/>
        <w:widowControl/>
        <w:kinsoku/>
        <w:wordWrap w:val="0"/>
        <w:overflowPunct/>
        <w:topLinePunct w:val="0"/>
        <w:autoSpaceDE/>
        <w:autoSpaceDN/>
        <w:bidi w:val="0"/>
        <w:adjustRightInd w:val="0"/>
        <w:snapToGrid w:val="0"/>
        <w:spacing w:line="360" w:lineRule="auto"/>
        <w:ind w:firstLine="643" w:firstLineChars="200"/>
        <w:textAlignment w:val="baseline"/>
        <w:rPr>
          <w:rFonts w:hint="default" w:ascii="Times New Roman" w:hAnsi="Times New Roman" w:eastAsia="仿宋_GB2312" w:cs="Times New Roman"/>
          <w:color w:val="auto"/>
          <w:sz w:val="32"/>
          <w:szCs w:val="32"/>
          <w:highlight w:val="lightGray"/>
        </w:rPr>
      </w:pPr>
      <w:r>
        <w:rPr>
          <w:rFonts w:hint="default" w:ascii="Times New Roman" w:hAnsi="Times New Roman" w:eastAsia="黑体" w:cs="Times New Roman"/>
          <w:b/>
          <w:bCs/>
          <w:color w:val="auto"/>
          <w:kern w:val="2"/>
          <w:sz w:val="32"/>
          <w:szCs w:val="32"/>
          <w:highlight w:val="none"/>
          <w:lang w:val="en-US" w:eastAsia="zh-CN" w:bidi="ar-SA"/>
        </w:rPr>
        <w:t>第二十</w:t>
      </w:r>
      <w:r>
        <w:rPr>
          <w:rFonts w:hint="eastAsia" w:ascii="Times New Roman" w:hAnsi="Times New Roman" w:eastAsia="黑体" w:cs="Times New Roman"/>
          <w:b/>
          <w:bCs/>
          <w:color w:val="auto"/>
          <w:kern w:val="2"/>
          <w:sz w:val="32"/>
          <w:szCs w:val="32"/>
          <w:highlight w:val="none"/>
          <w:lang w:val="en-US" w:eastAsia="zh-CN" w:bidi="ar-SA"/>
        </w:rPr>
        <w:t>七</w:t>
      </w:r>
      <w:r>
        <w:rPr>
          <w:rFonts w:hint="default" w:ascii="Times New Roman" w:hAnsi="Times New Roman" w:eastAsia="黑体" w:cs="Times New Roman"/>
          <w:b/>
          <w:bCs/>
          <w:color w:val="auto"/>
          <w:kern w:val="2"/>
          <w:sz w:val="32"/>
          <w:szCs w:val="32"/>
          <w:highlight w:val="none"/>
          <w:lang w:val="en-US" w:eastAsia="zh-CN" w:bidi="ar-SA"/>
        </w:rPr>
        <w:t>条</w:t>
      </w:r>
      <w:r>
        <w:rPr>
          <w:rFonts w:hint="eastAsia" w:ascii="Times New Roman" w:hAnsi="Times New Roman" w:eastAsia="黑体" w:cs="Times New Roman"/>
          <w:b/>
          <w:bCs/>
          <w:color w:val="auto"/>
          <w:kern w:val="2"/>
          <w:sz w:val="32"/>
          <w:szCs w:val="32"/>
          <w:highlight w:val="none"/>
          <w:lang w:val="en-US"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本办法自20</w:t>
      </w:r>
      <w:r>
        <w:rPr>
          <w:rFonts w:hint="eastAsia" w:ascii="Times New Roman" w:hAnsi="Times New Roman" w:eastAsia="仿宋_GB2312" w:cs="Times New Roman"/>
          <w:color w:val="auto"/>
          <w:kern w:val="2"/>
          <w:sz w:val="32"/>
          <w:szCs w:val="32"/>
          <w:highlight w:val="none"/>
          <w:lang w:val="en-US"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日起施行。</w:t>
      </w:r>
      <w:r>
        <w:rPr>
          <w:rFonts w:hint="default" w:ascii="黑体" w:hAnsi="黑体" w:eastAsia="黑体" w:cs="Calibri"/>
          <w:b/>
          <w:bCs/>
          <w:color w:val="auto"/>
          <w:kern w:val="0"/>
          <w:sz w:val="32"/>
          <w:szCs w:val="32"/>
          <w:lang w:val="en-US" w:eastAsia="zh-CN" w:bidi="ar-SA"/>
        </w:rPr>
        <w:t>2006年11月22日苏州市人民政府令第95号发布的《苏州市餐饮业环境污染防治管理办法》同时废止。</w:t>
      </w:r>
    </w:p>
    <w:p w14:paraId="656CF111">
      <w:pPr>
        <w:keepNext w:val="0"/>
        <w:keepLines w:val="0"/>
        <w:pageBreakBefore w:val="0"/>
        <w:widowControl/>
        <w:kinsoku/>
        <w:wordWrap w:val="0"/>
        <w:overflowPunct/>
        <w:topLinePunct w:val="0"/>
        <w:autoSpaceDE/>
        <w:autoSpaceDN/>
        <w:bidi w:val="0"/>
        <w:adjustRightInd w:val="0"/>
        <w:snapToGrid w:val="0"/>
        <w:spacing w:line="360" w:lineRule="auto"/>
        <w:ind w:firstLine="640" w:firstLineChars="200"/>
        <w:textAlignment w:val="baseline"/>
        <w:rPr>
          <w:rFonts w:hint="default" w:ascii="Times New Roman" w:hAnsi="Times New Roman" w:eastAsia="仿宋_GB2312" w:cs="Times New Roman"/>
          <w:color w:val="auto"/>
          <w:sz w:val="32"/>
          <w:szCs w:val="32"/>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A6A62">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09AEA3">
                          <w:pPr>
                            <w:pStyle w:val="8"/>
                            <w:rPr>
                              <w:sz w:val="32"/>
                              <w:szCs w:val="32"/>
                            </w:rPr>
                          </w:pPr>
                          <w:r>
                            <w:rPr>
                              <w:sz w:val="32"/>
                              <w:szCs w:val="32"/>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r>
                            <w:rPr>
                              <w:sz w:val="32"/>
                              <w:szCs w:val="32"/>
                            </w:rPr>
                            <w:t>—</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1609AEA3">
                    <w:pPr>
                      <w:pStyle w:val="8"/>
                      <w:rPr>
                        <w:sz w:val="32"/>
                        <w:szCs w:val="32"/>
                      </w:rPr>
                    </w:pPr>
                    <w:r>
                      <w:rPr>
                        <w:sz w:val="32"/>
                        <w:szCs w:val="32"/>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r>
                      <w:rPr>
                        <w:sz w:val="32"/>
                        <w:szCs w:val="32"/>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9D788C"/>
    <w:rsid w:val="00024610"/>
    <w:rsid w:val="002C6D1D"/>
    <w:rsid w:val="002F5304"/>
    <w:rsid w:val="003C0C2C"/>
    <w:rsid w:val="005E01E1"/>
    <w:rsid w:val="006844EF"/>
    <w:rsid w:val="00947AEB"/>
    <w:rsid w:val="00A15FDC"/>
    <w:rsid w:val="00C578A0"/>
    <w:rsid w:val="00DE0138"/>
    <w:rsid w:val="00E61304"/>
    <w:rsid w:val="00F85A9F"/>
    <w:rsid w:val="00FD68D5"/>
    <w:rsid w:val="05E720F7"/>
    <w:rsid w:val="0E984808"/>
    <w:rsid w:val="17722603"/>
    <w:rsid w:val="373B55C6"/>
    <w:rsid w:val="380F038D"/>
    <w:rsid w:val="38440775"/>
    <w:rsid w:val="3C340765"/>
    <w:rsid w:val="3F56184D"/>
    <w:rsid w:val="40547E78"/>
    <w:rsid w:val="4377652C"/>
    <w:rsid w:val="4BC951B5"/>
    <w:rsid w:val="5D881E34"/>
    <w:rsid w:val="5F7E48AE"/>
    <w:rsid w:val="64257269"/>
    <w:rsid w:val="729D788C"/>
    <w:rsid w:val="72EA6696"/>
    <w:rsid w:val="7B2C1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3"/>
    <w:next w:val="1"/>
    <w:link w:val="13"/>
    <w:qFormat/>
    <w:uiPriority w:val="0"/>
    <w:pPr>
      <w:keepNext/>
      <w:keepLines/>
      <w:adjustRightInd w:val="0"/>
      <w:snapToGrid w:val="0"/>
      <w:spacing w:line="560" w:lineRule="exact"/>
    </w:pPr>
    <w:rPr>
      <w:rFonts w:ascii="方正小标宋_GBK" w:hAnsi="方正小标宋_GBK" w:eastAsia="方正小标宋_GBK"/>
      <w:b w:val="0"/>
      <w:kern w:val="44"/>
      <w:sz w:val="44"/>
      <w:szCs w:val="36"/>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Title"/>
    <w:basedOn w:val="1"/>
    <w:qFormat/>
    <w:uiPriority w:val="0"/>
    <w:pPr>
      <w:spacing w:before="240" w:after="60"/>
      <w:jc w:val="center"/>
      <w:outlineLvl w:val="0"/>
    </w:pPr>
    <w:rPr>
      <w:rFonts w:ascii="Arial" w:hAnsi="Arial"/>
      <w:b/>
      <w:sz w:val="32"/>
    </w:rPr>
  </w:style>
  <w:style w:type="paragraph" w:styleId="5">
    <w:name w:val="annotation text"/>
    <w:basedOn w:val="1"/>
    <w:unhideWhenUsed/>
    <w:qFormat/>
    <w:uiPriority w:val="99"/>
    <w:pPr>
      <w:jc w:val="left"/>
    </w:pPr>
  </w:style>
  <w:style w:type="paragraph" w:styleId="6">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7">
    <w:name w:val="Plain Text"/>
    <w:basedOn w:val="1"/>
    <w:qFormat/>
    <w:uiPriority w:val="0"/>
    <w:rPr>
      <w:rFonts w:ascii="宋体" w:hAnsi="Courier New" w:cs="Courier New"/>
      <w:szCs w:val="21"/>
    </w:rPr>
  </w:style>
  <w:style w:type="paragraph" w:styleId="8">
    <w:name w:val="footer"/>
    <w:qFormat/>
    <w:uiPriority w:val="0"/>
    <w:pPr>
      <w:widowControl w:val="0"/>
      <w:tabs>
        <w:tab w:val="center" w:pos="4153"/>
        <w:tab w:val="right" w:pos="8306"/>
      </w:tabs>
      <w:snapToGrid w:val="0"/>
    </w:pPr>
    <w:rPr>
      <w:rFonts w:ascii="Calibri" w:hAnsi="Calibri" w:eastAsia="宋体" w:cs="Times New Roman"/>
      <w:kern w:val="2"/>
      <w:sz w:val="18"/>
      <w:szCs w:val="24"/>
      <w:lang w:val="en-US" w:eastAsia="zh-CN" w:bidi="ar-SA"/>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customStyle="1" w:styleId="13">
    <w:name w:val="标题 1 字符"/>
    <w:link w:val="2"/>
    <w:qFormat/>
    <w:uiPriority w:val="99"/>
    <w:rPr>
      <w:rFonts w:ascii="方正小标宋_GBK" w:hAnsi="方正小标宋_GBK" w:eastAsia="方正小标宋_GBK" w:cs="Times New Roman"/>
      <w:kern w:val="44"/>
      <w:sz w:val="44"/>
      <w:szCs w:val="36"/>
      <w:lang w:val="en-US" w:eastAsia="zh-CN" w:bidi="ar-SA"/>
    </w:rPr>
  </w:style>
  <w:style w:type="paragraph" w:customStyle="1" w:styleId="14">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5409</Words>
  <Characters>5429</Characters>
  <Lines>61</Lines>
  <Paragraphs>17</Paragraphs>
  <TotalTime>0</TotalTime>
  <ScaleCrop>false</ScaleCrop>
  <LinksUpToDate>false</LinksUpToDate>
  <CharactersWithSpaces>5502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2026-04-14T02:47:00Z</dcterms:created>
  <dc:creator>YSL</dc:creator>
  <cp:lastModifiedBy>xuhui</cp:lastModifiedBy>
  <cp:lastPrinted>2026-04-03T06:38:00Z</cp:lastPrinted>
  <dcterms:modified xsi:type="dcterms:W3CDTF">2026-09-07T02:37:35Z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AE3BC393CCF84A4E945A1CE8BFFE7B67_13</vt:lpwstr>
  </property>
  <property fmtid="{D5CDD505-2E9C-101B-9397-08002B2CF9AE}" pid="4" name="KSOTemplateDocerSaveRecord">
    <vt:lpwstr>eyJoZGlkIjoiYWYwOWEzZDEwNWQ2NTQ3ZjQxZDYxMGJmYjU1Mzg3NmIiLCJ1c2VySWQiOiI3MDY3Mzk5ODcifQ==</vt:lpwstr>
  </property>
</Properties>
</file>