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方正小标宋_GBK" w:hAnsi="方正小标宋_GBK" w:eastAsia="方正小标宋_GBK" w:cs="方正小标宋_GBK"/>
          <w:i w:val="0"/>
          <w:iCs w:val="0"/>
          <w:caps w:val="0"/>
          <w:color w:val="000000"/>
          <w:spacing w:val="0"/>
          <w:kern w:val="0"/>
          <w:sz w:val="43"/>
          <w:szCs w:val="43"/>
          <w:bdr w:val="none" w:color="auto" w:sz="0" w:space="0"/>
          <w:lang w:val="en-US" w:eastAsia="zh-CN" w:bidi="ar"/>
        </w:rPr>
        <w:t>张家港</w:t>
      </w:r>
      <w:r>
        <w:rPr>
          <w:rFonts w:hint="default" w:ascii="方正小标宋_GBK" w:hAnsi="方正小标宋_GBK" w:eastAsia="方正小标宋_GBK" w:cs="方正小标宋_GBK"/>
          <w:i w:val="0"/>
          <w:iCs w:val="0"/>
          <w:caps w:val="0"/>
          <w:color w:val="000000"/>
          <w:spacing w:val="0"/>
          <w:kern w:val="0"/>
          <w:sz w:val="43"/>
          <w:szCs w:val="43"/>
          <w:bdr w:val="none" w:color="auto" w:sz="0" w:space="0"/>
          <w:lang w:val="en-US" w:eastAsia="zh-CN" w:bidi="ar"/>
        </w:rPr>
        <w:t>市困难群众医疗保障纾困工作分工方案</w:t>
      </w:r>
    </w:p>
    <w:tbl>
      <w:tblPr>
        <w:tblW w:w="1417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6"/>
        <w:gridCol w:w="1571"/>
        <w:gridCol w:w="5385"/>
        <w:gridCol w:w="1692"/>
        <w:gridCol w:w="3537"/>
        <w:gridCol w:w="12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trPr>
        <w:tc>
          <w:tcPr>
            <w:tcW w:w="74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color w:val="000000"/>
                <w:kern w:val="0"/>
                <w:sz w:val="24"/>
                <w:szCs w:val="24"/>
                <w:bdr w:val="none" w:color="auto" w:sz="0" w:space="0"/>
                <w:lang w:val="en-US" w:eastAsia="zh-CN" w:bidi="ar"/>
              </w:rPr>
              <w:t>序号</w:t>
            </w:r>
          </w:p>
        </w:tc>
        <w:tc>
          <w:tcPr>
            <w:tcW w:w="157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名称</w:t>
            </w:r>
          </w:p>
        </w:tc>
        <w:tc>
          <w:tcPr>
            <w:tcW w:w="53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工作任务</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牵头单位</w:t>
            </w:r>
          </w:p>
        </w:tc>
        <w:tc>
          <w:tcPr>
            <w:tcW w:w="3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主要配合单位</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时间要求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1" w:hRule="atLeast"/>
        </w:trPr>
        <w:tc>
          <w:tcPr>
            <w:tcW w:w="14174" w:type="dxa"/>
            <w:gridSpan w:val="6"/>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_GB2312" w:hAnsi="宋体" w:eastAsia="仿宋_GB2312" w:cs="仿宋_GB2312"/>
                <w:b/>
                <w:bCs/>
                <w:color w:val="000000"/>
                <w:kern w:val="0"/>
                <w:sz w:val="24"/>
                <w:szCs w:val="24"/>
                <w:bdr w:val="none" w:color="auto" w:sz="0" w:space="0"/>
                <w:lang w:val="en-US" w:eastAsia="zh-CN" w:bidi="ar"/>
              </w:rPr>
              <w:t>一、强化预防监测，及时发现致贫返贫风险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1</w:t>
            </w:r>
          </w:p>
        </w:tc>
        <w:tc>
          <w:tcPr>
            <w:tcW w:w="1571"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ascii="楷体_GB2312" w:hAnsi="宋体" w:eastAsia="楷体_GB2312" w:cs="楷体_GB2312"/>
                <w:color w:val="000000"/>
                <w:kern w:val="0"/>
                <w:sz w:val="21"/>
                <w:szCs w:val="21"/>
                <w:bdr w:val="none" w:color="auto" w:sz="0" w:space="0"/>
                <w:lang w:val="en-US" w:eastAsia="zh-CN" w:bidi="ar"/>
              </w:rPr>
              <w:t>建设全市纾困保障信息平台</w:t>
            </w:r>
          </w:p>
        </w:tc>
        <w:tc>
          <w:tcPr>
            <w:tcW w:w="53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配合做好“苏州市精准救助资源管理平台”提档升级和功能拓展，依托平台实现部门数据定期交互共享。</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楷体_GB2312" w:hAnsi="宋体" w:eastAsia="楷体_GB2312" w:cs="楷体_GB2312"/>
                <w:color w:val="000000"/>
                <w:kern w:val="0"/>
                <w:sz w:val="21"/>
                <w:szCs w:val="21"/>
                <w:bdr w:val="none" w:color="auto" w:sz="0" w:space="0"/>
                <w:lang w:val="en-US" w:eastAsia="zh-CN" w:bidi="ar"/>
              </w:rPr>
              <w:t>市民政局</w:t>
            </w:r>
          </w:p>
        </w:tc>
        <w:tc>
          <w:tcPr>
            <w:tcW w:w="3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市大数据局、市人社局、市农业农村局、市卫生健康委、市退役军人局、市医保局、市总工会、市残联、市慈善总会，各区镇、街道</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2024</w:t>
            </w:r>
            <w:r>
              <w:rPr>
                <w:rFonts w:hint="eastAsia" w:ascii="楷体_GB2312" w:hAnsi="Times New Roman" w:eastAsia="楷体_GB2312" w:cs="楷体_GB2312"/>
                <w:color w:val="000000"/>
                <w:kern w:val="0"/>
                <w:sz w:val="21"/>
                <w:szCs w:val="21"/>
                <w:bdr w:val="none" w:color="auto" w:sz="0" w:space="0"/>
                <w:lang w:val="en-US" w:eastAsia="zh-CN" w:bidi="ar"/>
              </w:rPr>
              <w:t>年</w:t>
            </w:r>
            <w:r>
              <w:rPr>
                <w:rFonts w:hint="default" w:ascii="Times New Roman" w:hAnsi="Times New Roman" w:eastAsia="宋体" w:cs="Times New Roman"/>
                <w:color w:val="000000"/>
                <w:kern w:val="0"/>
                <w:sz w:val="21"/>
                <w:szCs w:val="21"/>
                <w:bdr w:val="none" w:color="auto" w:sz="0" w:space="0"/>
                <w:lang w:val="en-US" w:eastAsia="zh-CN" w:bidi="ar"/>
              </w:rPr>
              <w:t>4</w:t>
            </w:r>
            <w:r>
              <w:rPr>
                <w:rFonts w:hint="eastAsia" w:ascii="楷体_GB2312" w:hAnsi="Times New Roman"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建立健全对困难群众主动发现、动态监测、信息共享、精准帮扶机制，做到早发现、早干预、早帮扶。</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楷体_GB2312" w:hAnsi="宋体" w:eastAsia="楷体_GB2312" w:cs="楷体_GB2312"/>
                <w:color w:val="000000"/>
                <w:kern w:val="0"/>
                <w:sz w:val="21"/>
                <w:szCs w:val="21"/>
                <w:bdr w:val="none" w:color="auto" w:sz="0" w:space="0"/>
                <w:lang w:val="en-US" w:eastAsia="zh-CN" w:bidi="ar"/>
              </w:rPr>
              <w:t>市民政局</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市大数据局、市人社局、市农业农村局、市卫生健康委、市退役军人局、市医保局、市总工会、市残联、市慈善总会，各区镇、街道</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2024</w:t>
            </w:r>
            <w:r>
              <w:rPr>
                <w:rFonts w:hint="eastAsia" w:ascii="楷体_GB2312" w:hAnsi="Times New Roman" w:eastAsia="楷体_GB2312" w:cs="楷体_GB2312"/>
                <w:color w:val="000000"/>
                <w:kern w:val="0"/>
                <w:sz w:val="21"/>
                <w:szCs w:val="21"/>
                <w:bdr w:val="none" w:color="auto" w:sz="0" w:space="0"/>
                <w:lang w:val="en-US" w:eastAsia="zh-CN" w:bidi="ar"/>
              </w:rPr>
              <w:t>年</w:t>
            </w:r>
            <w:r>
              <w:rPr>
                <w:rFonts w:hint="default" w:ascii="Times New Roman" w:hAnsi="Times New Roman" w:eastAsia="宋体" w:cs="Times New Roman"/>
                <w:color w:val="000000"/>
                <w:kern w:val="0"/>
                <w:sz w:val="21"/>
                <w:szCs w:val="21"/>
                <w:bdr w:val="none" w:color="auto" w:sz="0" w:space="0"/>
                <w:lang w:val="en-US" w:eastAsia="zh-CN" w:bidi="ar"/>
              </w:rPr>
              <w:t>4</w:t>
            </w:r>
            <w:r>
              <w:rPr>
                <w:rFonts w:hint="eastAsia" w:ascii="楷体_GB2312" w:hAnsi="Times New Roman"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54" w:hRule="atLeast"/>
        </w:trPr>
        <w:tc>
          <w:tcPr>
            <w:tcW w:w="7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2</w:t>
            </w:r>
          </w:p>
        </w:tc>
        <w:tc>
          <w:tcPr>
            <w:tcW w:w="15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加强风险预警监测</w:t>
            </w: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楷体_GB2312" w:hAnsi="宋体" w:eastAsia="楷体_GB2312" w:cs="楷体_GB2312"/>
                <w:color w:val="000000"/>
                <w:kern w:val="0"/>
                <w:sz w:val="21"/>
                <w:szCs w:val="21"/>
                <w:bdr w:val="none" w:color="auto" w:sz="0" w:space="0"/>
                <w:lang w:val="en-US" w:eastAsia="zh-CN" w:bidi="ar"/>
              </w:rPr>
              <w:t>运用乡镇（街道）、村（社区）网格化管理等工作方法，借助“苏州市精准救助资源管理平台”数据，有效掌握本辖区困难群众疾病发生、治疗和费用负担情况，及早发现因病致贫返贫风险。</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楷体_GB2312" w:hAnsi="宋体" w:eastAsia="楷体_GB2312" w:cs="楷体_GB2312"/>
                <w:color w:val="000000"/>
                <w:kern w:val="0"/>
                <w:sz w:val="21"/>
                <w:szCs w:val="21"/>
                <w:bdr w:val="none" w:color="auto" w:sz="0" w:space="0"/>
                <w:lang w:val="en-US" w:eastAsia="zh-CN" w:bidi="ar"/>
              </w:rPr>
              <w:t>各区镇、街道</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市医保局、市民政局</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04"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3</w:t>
            </w:r>
          </w:p>
        </w:tc>
        <w:tc>
          <w:tcPr>
            <w:tcW w:w="157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推进健康教育精准服务</w:t>
            </w: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加强卫生健康知识宣传，为困难群众提供更加精准规范的健康教育服务。</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市民政局、市医保局，各区镇、街道</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9"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鼓励各级医院定期组织各类专家为困难群众开展“送医下乡”活动。</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 </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全年持续推进</w:t>
            </w:r>
          </w:p>
        </w:tc>
      </w:tr>
    </w:tbl>
    <w:p>
      <w:pPr>
        <w:keepNext w:val="0"/>
        <w:keepLines w:val="0"/>
        <w:widowControl/>
        <w:suppressLineNumbers w:val="0"/>
        <w:jc w:val="left"/>
      </w:pPr>
    </w:p>
    <w:tbl>
      <w:tblPr>
        <w:tblW w:w="1417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6"/>
        <w:gridCol w:w="1571"/>
        <w:gridCol w:w="5385"/>
        <w:gridCol w:w="1692"/>
        <w:gridCol w:w="3537"/>
        <w:gridCol w:w="12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trPr>
        <w:tc>
          <w:tcPr>
            <w:tcW w:w="74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color w:val="000000"/>
                <w:kern w:val="0"/>
                <w:sz w:val="24"/>
                <w:szCs w:val="24"/>
                <w:bdr w:val="none" w:color="auto" w:sz="0" w:space="0"/>
                <w:lang w:val="en-US" w:eastAsia="zh-CN" w:bidi="ar"/>
              </w:rPr>
              <w:t>序号</w:t>
            </w:r>
          </w:p>
        </w:tc>
        <w:tc>
          <w:tcPr>
            <w:tcW w:w="157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名称</w:t>
            </w:r>
          </w:p>
        </w:tc>
        <w:tc>
          <w:tcPr>
            <w:tcW w:w="53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工作任务</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牵头单位</w:t>
            </w:r>
          </w:p>
        </w:tc>
        <w:tc>
          <w:tcPr>
            <w:tcW w:w="3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主要配合单位</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时间要求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59" w:hRule="atLeast"/>
        </w:trPr>
        <w:tc>
          <w:tcPr>
            <w:tcW w:w="7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3</w:t>
            </w:r>
          </w:p>
        </w:tc>
        <w:tc>
          <w:tcPr>
            <w:tcW w:w="15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推进健康教育精准服务</w:t>
            </w: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开展</w:t>
            </w:r>
            <w:r>
              <w:rPr>
                <w:rFonts w:hint="default" w:ascii="Times New Roman" w:hAnsi="Times New Roman" w:eastAsia="宋体" w:cs="Times New Roman"/>
                <w:color w:val="000000"/>
                <w:kern w:val="0"/>
                <w:sz w:val="21"/>
                <w:szCs w:val="21"/>
                <w:bdr w:val="none" w:color="auto" w:sz="0" w:space="0"/>
                <w:lang w:val="en-US" w:eastAsia="zh-CN" w:bidi="ar"/>
              </w:rPr>
              <w:t>“1+1+1”</w:t>
            </w:r>
            <w:r>
              <w:rPr>
                <w:rFonts w:hint="eastAsia" w:ascii="楷体_GB2312" w:hAnsi="Times New Roman" w:eastAsia="楷体_GB2312" w:cs="楷体_GB2312"/>
                <w:color w:val="000000"/>
                <w:kern w:val="0"/>
                <w:sz w:val="21"/>
                <w:szCs w:val="21"/>
                <w:bdr w:val="none" w:color="auto" w:sz="0" w:space="0"/>
                <w:lang w:val="en-US" w:eastAsia="zh-CN" w:bidi="ar"/>
              </w:rPr>
              <w:t>帮扶政策，一名困难群众由一名党员干部、一名家庭签约医生联系，强化家庭签约医生责任，及时关注、监测困难群众大病、重病救治情况，为困难群众提供健康咨询、定期巡诊以及医保政策宣传等服务。</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市卫生健康委</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市民政局、市医保局，各区镇、街道</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2024</w:t>
            </w:r>
            <w:r>
              <w:rPr>
                <w:rFonts w:hint="eastAsia" w:ascii="楷体_GB2312" w:hAnsi="Times New Roman" w:eastAsia="楷体_GB2312" w:cs="楷体_GB2312"/>
                <w:color w:val="000000"/>
                <w:kern w:val="0"/>
                <w:sz w:val="21"/>
                <w:szCs w:val="21"/>
                <w:bdr w:val="none" w:color="auto" w:sz="0" w:space="0"/>
                <w:lang w:val="en-US" w:eastAsia="zh-CN" w:bidi="ar"/>
              </w:rPr>
              <w:t>年</w:t>
            </w:r>
            <w:r>
              <w:rPr>
                <w:rFonts w:hint="default" w:ascii="Times New Roman" w:hAnsi="Times New Roman" w:eastAsia="宋体" w:cs="Times New Roman"/>
                <w:color w:val="000000"/>
                <w:kern w:val="0"/>
                <w:sz w:val="21"/>
                <w:szCs w:val="21"/>
                <w:bdr w:val="none" w:color="auto" w:sz="0" w:space="0"/>
                <w:lang w:val="en-US" w:eastAsia="zh-CN" w:bidi="ar"/>
              </w:rPr>
              <w:t>9</w:t>
            </w:r>
            <w:r>
              <w:rPr>
                <w:rFonts w:hint="eastAsia" w:ascii="楷体_GB2312" w:hAnsi="Times New Roman"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1" w:hRule="atLeast"/>
        </w:trPr>
        <w:tc>
          <w:tcPr>
            <w:tcW w:w="12931"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宋体" w:eastAsia="仿宋_GB2312" w:cs="仿宋_GB2312"/>
                <w:b/>
                <w:bCs/>
                <w:color w:val="000000"/>
                <w:kern w:val="0"/>
                <w:sz w:val="24"/>
                <w:szCs w:val="24"/>
                <w:bdr w:val="none" w:color="auto" w:sz="0" w:space="0"/>
                <w:lang w:val="en-US" w:eastAsia="zh-CN" w:bidi="ar"/>
              </w:rPr>
              <w:t>二、引导合理诊疗，降低就医成本</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宋体" w:eastAsia="仿宋_GB2312" w:cs="仿宋_GB2312"/>
                <w:b/>
                <w:bCs/>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33"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楷体_GB2312" w:cs="Times New Roman"/>
                <w:color w:val="000000"/>
                <w:kern w:val="0"/>
                <w:sz w:val="21"/>
                <w:szCs w:val="21"/>
                <w:bdr w:val="none" w:color="auto" w:sz="0" w:space="0"/>
                <w:lang w:val="en-US" w:eastAsia="zh-CN" w:bidi="ar"/>
              </w:rPr>
              <w:t>4</w:t>
            </w:r>
          </w:p>
        </w:tc>
        <w:tc>
          <w:tcPr>
            <w:tcW w:w="157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研究制定合理规范诊疗方案</w:t>
            </w:r>
          </w:p>
        </w:tc>
        <w:tc>
          <w:tcPr>
            <w:tcW w:w="53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按照安全有效、经济适宜、救助基本的原则，做好困难群众就医标识，引导困难群众和定点医疗机构优先选择纳入基本医保支付范围的药品、医用耗材和诊疗项目，控制不合理费用支出。</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3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楷体_GB2312" w:cs="Times New Roman"/>
                <w:color w:val="000000"/>
                <w:kern w:val="0"/>
                <w:sz w:val="21"/>
                <w:szCs w:val="21"/>
                <w:bdr w:val="none" w:color="auto" w:sz="0" w:space="0"/>
                <w:lang w:val="en-US" w:eastAsia="zh-CN" w:bidi="ar"/>
              </w:rPr>
              <w:t>2024</w:t>
            </w:r>
            <w:r>
              <w:rPr>
                <w:rFonts w:hint="eastAsia" w:ascii="楷体_GB2312" w:hAnsi="宋体" w:eastAsia="楷体_GB2312" w:cs="楷体_GB2312"/>
                <w:color w:val="000000"/>
                <w:kern w:val="0"/>
                <w:sz w:val="21"/>
                <w:szCs w:val="21"/>
                <w:bdr w:val="none" w:color="auto" w:sz="0" w:space="0"/>
                <w:lang w:val="en-US" w:eastAsia="zh-CN" w:bidi="ar"/>
              </w:rPr>
              <w:t>年</w:t>
            </w:r>
            <w:r>
              <w:rPr>
                <w:rFonts w:hint="default" w:ascii="Times New Roman" w:hAnsi="Times New Roman" w:eastAsia="楷体_GB2312" w:cs="Times New Roman"/>
                <w:color w:val="000000"/>
                <w:kern w:val="0"/>
                <w:sz w:val="21"/>
                <w:szCs w:val="21"/>
                <w:bdr w:val="none" w:color="auto" w:sz="0" w:space="0"/>
                <w:lang w:val="en-US" w:eastAsia="zh-CN" w:bidi="ar"/>
              </w:rPr>
              <w:t>6</w:t>
            </w:r>
            <w:r>
              <w:rPr>
                <w:rFonts w:hint="eastAsia" w:ascii="楷体_GB2312" w:hAnsi="宋体"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32"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针对困难群众高发高费用的病种，组建医疗专家团队研究，提供合理诊治方案精准施治，规范诊疗与转诊，降低困难群众医疗成本。</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楷体_GB2312" w:cs="Times New Roman"/>
                <w:color w:val="000000"/>
                <w:kern w:val="0"/>
                <w:sz w:val="21"/>
                <w:szCs w:val="21"/>
                <w:bdr w:val="none" w:color="auto" w:sz="0" w:space="0"/>
                <w:lang w:val="en-US" w:eastAsia="zh-CN" w:bidi="ar"/>
              </w:rPr>
              <w:t>2024</w:t>
            </w:r>
            <w:r>
              <w:rPr>
                <w:rFonts w:hint="eastAsia" w:ascii="楷体_GB2312" w:hAnsi="宋体" w:eastAsia="楷体_GB2312" w:cs="楷体_GB2312"/>
                <w:color w:val="000000"/>
                <w:kern w:val="0"/>
                <w:sz w:val="21"/>
                <w:szCs w:val="21"/>
                <w:bdr w:val="none" w:color="auto" w:sz="0" w:space="0"/>
                <w:lang w:val="en-US" w:eastAsia="zh-CN" w:bidi="ar"/>
              </w:rPr>
              <w:t>年</w:t>
            </w:r>
            <w:r>
              <w:rPr>
                <w:rFonts w:hint="default" w:ascii="Times New Roman" w:hAnsi="Times New Roman" w:eastAsia="楷体_GB2312" w:cs="Times New Roman"/>
                <w:color w:val="000000"/>
                <w:kern w:val="0"/>
                <w:sz w:val="21"/>
                <w:szCs w:val="21"/>
                <w:bdr w:val="none" w:color="auto" w:sz="0" w:space="0"/>
                <w:lang w:val="en-US" w:eastAsia="zh-CN" w:bidi="ar"/>
              </w:rPr>
              <w:t>9</w:t>
            </w:r>
            <w:r>
              <w:rPr>
                <w:rFonts w:hint="eastAsia" w:ascii="楷体_GB2312" w:hAnsi="宋体"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26"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楷体_GB2312" w:cs="Times New Roman"/>
                <w:color w:val="000000"/>
                <w:kern w:val="0"/>
                <w:sz w:val="21"/>
                <w:szCs w:val="21"/>
                <w:bdr w:val="none" w:color="auto" w:sz="0" w:space="0"/>
                <w:lang w:val="en-US" w:eastAsia="zh-CN" w:bidi="ar"/>
              </w:rPr>
              <w:t>5</w:t>
            </w:r>
          </w:p>
        </w:tc>
        <w:tc>
          <w:tcPr>
            <w:tcW w:w="157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切实降低医药服务成本</w:t>
            </w: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综合运用</w:t>
            </w:r>
            <w:r>
              <w:rPr>
                <w:rFonts w:hint="default" w:ascii="Times New Roman" w:hAnsi="Times New Roman" w:eastAsia="楷体_GB2312" w:cs="Times New Roman"/>
                <w:color w:val="000000"/>
                <w:kern w:val="0"/>
                <w:sz w:val="21"/>
                <w:szCs w:val="21"/>
                <w:bdr w:val="none" w:color="auto" w:sz="0" w:space="0"/>
                <w:lang w:val="en-US" w:eastAsia="zh-CN" w:bidi="ar"/>
              </w:rPr>
              <w:t>DRG</w:t>
            </w:r>
            <w:r>
              <w:rPr>
                <w:rFonts w:hint="eastAsia" w:ascii="楷体_GB2312" w:hAnsi="宋体" w:eastAsia="楷体_GB2312" w:cs="楷体_GB2312"/>
                <w:color w:val="000000"/>
                <w:kern w:val="0"/>
                <w:sz w:val="21"/>
                <w:szCs w:val="21"/>
                <w:bdr w:val="none" w:color="auto" w:sz="0" w:space="0"/>
                <w:lang w:val="en-US" w:eastAsia="zh-CN" w:bidi="ar"/>
              </w:rPr>
              <w:t>医保支付方式、药品耗材集中采购等改革手段，降低群众整体医疗费用负担。</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0"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针对困难群众开展医疗费用分析，将医疗机构收治困难群众自费费用占比纳入医保定点协议要求，逐步将困难群众自费费用占比控制在</w:t>
            </w:r>
            <w:r>
              <w:rPr>
                <w:rFonts w:hint="default" w:ascii="Times New Roman" w:hAnsi="Times New Roman" w:eastAsia="楷体_GB2312" w:cs="Times New Roman"/>
                <w:color w:val="000000"/>
                <w:kern w:val="0"/>
                <w:sz w:val="21"/>
                <w:szCs w:val="21"/>
                <w:bdr w:val="none" w:color="auto" w:sz="0" w:space="0"/>
                <w:lang w:val="en-US" w:eastAsia="zh-CN" w:bidi="ar"/>
              </w:rPr>
              <w:t>10%</w:t>
            </w:r>
            <w:r>
              <w:rPr>
                <w:rFonts w:hint="eastAsia" w:ascii="楷体_GB2312" w:hAnsi="宋体" w:eastAsia="楷体_GB2312" w:cs="楷体_GB2312"/>
                <w:color w:val="000000"/>
                <w:kern w:val="0"/>
                <w:sz w:val="21"/>
                <w:szCs w:val="21"/>
                <w:bdr w:val="none" w:color="auto" w:sz="0" w:space="0"/>
                <w:lang w:val="en-US" w:eastAsia="zh-CN" w:bidi="ar"/>
              </w:rPr>
              <w:t>以内。</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楷体_GB2312" w:cs="Times New Roman"/>
                <w:color w:val="000000"/>
                <w:kern w:val="0"/>
                <w:sz w:val="21"/>
                <w:szCs w:val="21"/>
                <w:bdr w:val="none" w:color="auto" w:sz="0" w:space="0"/>
                <w:lang w:val="en-US" w:eastAsia="zh-CN" w:bidi="ar"/>
              </w:rPr>
              <w:t>2024</w:t>
            </w:r>
            <w:r>
              <w:rPr>
                <w:rFonts w:hint="eastAsia" w:ascii="楷体_GB2312" w:hAnsi="宋体" w:eastAsia="楷体_GB2312" w:cs="楷体_GB2312"/>
                <w:color w:val="000000"/>
                <w:kern w:val="0"/>
                <w:sz w:val="21"/>
                <w:szCs w:val="21"/>
                <w:bdr w:val="none" w:color="auto" w:sz="0" w:space="0"/>
                <w:lang w:val="en-US" w:eastAsia="zh-CN" w:bidi="ar"/>
              </w:rPr>
              <w:t>年</w:t>
            </w:r>
            <w:r>
              <w:rPr>
                <w:rFonts w:hint="default" w:ascii="Times New Roman" w:hAnsi="Times New Roman" w:eastAsia="楷体_GB2312" w:cs="Times New Roman"/>
                <w:color w:val="000000"/>
                <w:kern w:val="0"/>
                <w:sz w:val="21"/>
                <w:szCs w:val="21"/>
                <w:bdr w:val="none" w:color="auto" w:sz="0" w:space="0"/>
                <w:lang w:val="en-US" w:eastAsia="zh-CN" w:bidi="ar"/>
              </w:rPr>
              <w:t>4</w:t>
            </w:r>
            <w:r>
              <w:rPr>
                <w:rFonts w:hint="eastAsia" w:ascii="楷体_GB2312" w:hAnsi="宋体"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99"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推进医疗机构间检查检验结果互认共享，降低群众就医成本。</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市卫生健康委</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楷体_GB2312" w:cs="Times New Roman"/>
                <w:color w:val="000000"/>
                <w:kern w:val="0"/>
                <w:sz w:val="21"/>
                <w:szCs w:val="21"/>
                <w:bdr w:val="none" w:color="auto" w:sz="0" w:space="0"/>
                <w:lang w:val="en-US" w:eastAsia="zh-CN" w:bidi="ar"/>
              </w:rPr>
              <w:t>2024</w:t>
            </w:r>
            <w:r>
              <w:rPr>
                <w:rFonts w:hint="eastAsia" w:ascii="楷体_GB2312" w:hAnsi="宋体" w:eastAsia="楷体_GB2312" w:cs="楷体_GB2312"/>
                <w:color w:val="000000"/>
                <w:kern w:val="0"/>
                <w:sz w:val="21"/>
                <w:szCs w:val="21"/>
                <w:bdr w:val="none" w:color="auto" w:sz="0" w:space="0"/>
                <w:lang w:val="en-US" w:eastAsia="zh-CN" w:bidi="ar"/>
              </w:rPr>
              <w:t>年</w:t>
            </w:r>
            <w:r>
              <w:rPr>
                <w:rFonts w:hint="default" w:ascii="Times New Roman" w:hAnsi="Times New Roman" w:eastAsia="楷体_GB2312" w:cs="Times New Roman"/>
                <w:color w:val="000000"/>
                <w:kern w:val="0"/>
                <w:sz w:val="21"/>
                <w:szCs w:val="21"/>
                <w:bdr w:val="none" w:color="auto" w:sz="0" w:space="0"/>
                <w:lang w:val="en-US" w:eastAsia="zh-CN" w:bidi="ar"/>
              </w:rPr>
              <w:t>6</w:t>
            </w:r>
            <w:r>
              <w:rPr>
                <w:rFonts w:hint="eastAsia" w:ascii="楷体_GB2312" w:hAnsi="宋体" w:eastAsia="楷体_GB2312" w:cs="楷体_GB2312"/>
                <w:color w:val="000000"/>
                <w:kern w:val="0"/>
                <w:sz w:val="21"/>
                <w:szCs w:val="21"/>
                <w:bdr w:val="none" w:color="auto" w:sz="0" w:space="0"/>
                <w:lang w:val="en-US" w:eastAsia="zh-CN" w:bidi="ar"/>
              </w:rPr>
              <w:t>月底前完成</w:t>
            </w:r>
          </w:p>
        </w:tc>
      </w:tr>
    </w:tbl>
    <w:p>
      <w:pPr>
        <w:keepNext w:val="0"/>
        <w:keepLines w:val="0"/>
        <w:widowControl/>
        <w:suppressLineNumbers w:val="0"/>
        <w:jc w:val="left"/>
      </w:pPr>
    </w:p>
    <w:tbl>
      <w:tblPr>
        <w:tblW w:w="1417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6"/>
        <w:gridCol w:w="1571"/>
        <w:gridCol w:w="6030"/>
        <w:gridCol w:w="1692"/>
        <w:gridCol w:w="2892"/>
        <w:gridCol w:w="12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trPr>
        <w:tc>
          <w:tcPr>
            <w:tcW w:w="74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baseline"/>
            </w:pPr>
            <w:r>
              <w:rPr>
                <w:rFonts w:hint="eastAsia" w:ascii="黑体" w:hAnsi="宋体" w:eastAsia="黑体" w:cs="黑体"/>
                <w:color w:val="000000"/>
                <w:kern w:val="0"/>
                <w:sz w:val="24"/>
                <w:szCs w:val="24"/>
                <w:bdr w:val="none" w:color="auto" w:sz="0" w:space="0"/>
                <w:vertAlign w:val="baseline"/>
                <w:lang w:val="en-US" w:eastAsia="zh-CN" w:bidi="ar"/>
              </w:rPr>
              <w:t>序号</w:t>
            </w:r>
          </w:p>
        </w:tc>
        <w:tc>
          <w:tcPr>
            <w:tcW w:w="157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名称</w:t>
            </w:r>
          </w:p>
        </w:tc>
        <w:tc>
          <w:tcPr>
            <w:tcW w:w="60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工作任务</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牵头单位</w:t>
            </w:r>
          </w:p>
        </w:tc>
        <w:tc>
          <w:tcPr>
            <w:tcW w:w="28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主要配合单位</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时间要求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1" w:hRule="atLeast"/>
        </w:trPr>
        <w:tc>
          <w:tcPr>
            <w:tcW w:w="12931"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宋体" w:eastAsia="仿宋_GB2312" w:cs="仿宋_GB2312"/>
                <w:b/>
                <w:bCs/>
                <w:color w:val="000000"/>
                <w:kern w:val="0"/>
                <w:sz w:val="24"/>
                <w:szCs w:val="24"/>
                <w:bdr w:val="none" w:color="auto" w:sz="0" w:space="0"/>
                <w:lang w:val="en-US" w:eastAsia="zh-CN" w:bidi="ar"/>
              </w:rPr>
              <w:t>三、实施综合保障，实现精准救助</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宋体" w:eastAsia="仿宋_GB2312" w:cs="仿宋_GB2312"/>
                <w:b/>
                <w:bCs/>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08"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6</w:t>
            </w:r>
          </w:p>
        </w:tc>
        <w:tc>
          <w:tcPr>
            <w:tcW w:w="157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全面落实困难群众应保尽保</w:t>
            </w:r>
          </w:p>
        </w:tc>
        <w:tc>
          <w:tcPr>
            <w:tcW w:w="603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推进全民参保计划，做好基本医保参保征缴工作，开展户籍人口参保扩面排查专项行动，全面精准宣传和解读医保政策，畅通参保缴费咨询服务渠道，基本医疗保险参保率保持</w:t>
            </w:r>
            <w:r>
              <w:rPr>
                <w:rFonts w:hint="default" w:ascii="Times New Roman" w:hAnsi="Times New Roman" w:eastAsia="宋体" w:cs="Times New Roman"/>
                <w:color w:val="000000"/>
                <w:kern w:val="0"/>
                <w:sz w:val="21"/>
                <w:szCs w:val="21"/>
                <w:bdr w:val="none" w:color="auto" w:sz="0" w:space="0"/>
                <w:lang w:val="en-US" w:eastAsia="zh-CN" w:bidi="ar"/>
              </w:rPr>
              <w:t>99%</w:t>
            </w:r>
            <w:r>
              <w:rPr>
                <w:rFonts w:hint="eastAsia" w:ascii="楷体_GB2312" w:hAnsi="Times New Roman" w:eastAsia="楷体_GB2312" w:cs="楷体_GB2312"/>
                <w:color w:val="000000"/>
                <w:kern w:val="0"/>
                <w:sz w:val="21"/>
                <w:szCs w:val="21"/>
                <w:bdr w:val="none" w:color="auto" w:sz="0" w:space="0"/>
                <w:lang w:val="en-US" w:eastAsia="zh-CN" w:bidi="ar"/>
              </w:rPr>
              <w:t>以上。</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市医保局</w:t>
            </w:r>
          </w:p>
        </w:tc>
        <w:tc>
          <w:tcPr>
            <w:tcW w:w="28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市税务局，各区镇、街道</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29"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60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全面落实困难群众居民医保参保财政补助政策，困难群众按规定参加城乡居民医疗保险，全额资助参保，个人免缴医疗保险费，对未参保的新增困难群众及时资助参保。积极适应人口流动和参保需求变化，强化部门间工作衔接，确保困难群众及时参保、应保尽保，避免重复参保。</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市医保局</w:t>
            </w:r>
          </w:p>
        </w:tc>
        <w:tc>
          <w:tcPr>
            <w:tcW w:w="28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市民政局、市财政局、市退役军人局、市残联，各区镇、街道</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20"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宋体" w:cs="Times New Roman"/>
                <w:color w:val="000000"/>
                <w:kern w:val="0"/>
                <w:sz w:val="21"/>
                <w:szCs w:val="21"/>
                <w:bdr w:val="none" w:color="auto" w:sz="0" w:space="0"/>
                <w:lang w:val="en-US" w:eastAsia="zh-CN" w:bidi="ar"/>
              </w:rPr>
              <w:t>7</w:t>
            </w:r>
          </w:p>
        </w:tc>
        <w:tc>
          <w:tcPr>
            <w:tcW w:w="157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夯实基本医保待遇保障基础</w:t>
            </w:r>
          </w:p>
        </w:tc>
        <w:tc>
          <w:tcPr>
            <w:tcW w:w="60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发挥基本医保主体保障功能，落实门诊慢性病、门诊特殊病的医疗保障政策，及时将符合条件的困难人群纳入门诊特殊病、门诊慢性病保障范围。</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市医保局</w:t>
            </w:r>
          </w:p>
        </w:tc>
        <w:tc>
          <w:tcPr>
            <w:tcW w:w="28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市财政局</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66"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60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落实困难群众重特大疾病医疗保险和救助待遇，困难群众起付标准降低</w:t>
            </w:r>
            <w:r>
              <w:rPr>
                <w:rFonts w:hint="default" w:ascii="Times New Roman" w:hAnsi="Times New Roman" w:eastAsia="宋体" w:cs="Times New Roman"/>
                <w:color w:val="000000"/>
                <w:kern w:val="0"/>
                <w:sz w:val="21"/>
                <w:szCs w:val="21"/>
                <w:bdr w:val="none" w:color="auto" w:sz="0" w:space="0"/>
                <w:lang w:val="en-US" w:eastAsia="zh-CN" w:bidi="ar"/>
              </w:rPr>
              <w:t>50%</w:t>
            </w:r>
            <w:r>
              <w:rPr>
                <w:rFonts w:hint="eastAsia" w:ascii="楷体_GB2312" w:hAnsi="Times New Roman" w:eastAsia="楷体_GB2312" w:cs="楷体_GB2312"/>
                <w:color w:val="000000"/>
                <w:kern w:val="0"/>
                <w:sz w:val="21"/>
                <w:szCs w:val="21"/>
                <w:bdr w:val="none" w:color="auto" w:sz="0" w:space="0"/>
                <w:lang w:val="en-US" w:eastAsia="zh-CN" w:bidi="ar"/>
              </w:rPr>
              <w:t>，支付比例提升</w:t>
            </w:r>
            <w:r>
              <w:rPr>
                <w:rFonts w:hint="default" w:ascii="Times New Roman" w:hAnsi="Times New Roman" w:eastAsia="宋体" w:cs="Times New Roman"/>
                <w:color w:val="000000"/>
                <w:kern w:val="0"/>
                <w:sz w:val="21"/>
                <w:szCs w:val="21"/>
                <w:bdr w:val="none" w:color="auto" w:sz="0" w:space="0"/>
                <w:lang w:val="en-US" w:eastAsia="zh-CN" w:bidi="ar"/>
              </w:rPr>
              <w:t>5%</w:t>
            </w:r>
            <w:r>
              <w:rPr>
                <w:rFonts w:hint="eastAsia" w:ascii="楷体_GB2312" w:hAnsi="Times New Roman" w:eastAsia="楷体_GB2312" w:cs="楷体_GB2312"/>
                <w:color w:val="000000"/>
                <w:kern w:val="0"/>
                <w:sz w:val="21"/>
                <w:szCs w:val="21"/>
                <w:bdr w:val="none" w:color="auto" w:sz="0" w:space="0"/>
                <w:lang w:val="en-US" w:eastAsia="zh-CN" w:bidi="ar"/>
              </w:rPr>
              <w:t>，不设支付封顶线，每一结算年度内，医疗救助基金支付门诊、住院政策范围内个人自付费用的总限额为</w:t>
            </w:r>
            <w:r>
              <w:rPr>
                <w:rFonts w:hint="default" w:ascii="Times New Roman" w:hAnsi="Times New Roman" w:eastAsia="宋体" w:cs="Times New Roman"/>
                <w:color w:val="000000"/>
                <w:kern w:val="0"/>
                <w:sz w:val="21"/>
                <w:szCs w:val="21"/>
                <w:bdr w:val="none" w:color="auto" w:sz="0" w:space="0"/>
                <w:lang w:val="en-US" w:eastAsia="zh-CN" w:bidi="ar"/>
              </w:rPr>
              <w:t>30</w:t>
            </w:r>
            <w:r>
              <w:rPr>
                <w:rFonts w:hint="eastAsia" w:ascii="楷体_GB2312" w:hAnsi="Times New Roman" w:eastAsia="楷体_GB2312" w:cs="楷体_GB2312"/>
                <w:color w:val="000000"/>
                <w:kern w:val="0"/>
                <w:sz w:val="21"/>
                <w:szCs w:val="21"/>
                <w:bdr w:val="none" w:color="auto" w:sz="0" w:space="0"/>
                <w:lang w:val="en-US" w:eastAsia="zh-CN" w:bidi="ar"/>
              </w:rPr>
              <w:t>万元，门诊自付费用救助限额为</w:t>
            </w:r>
            <w:r>
              <w:rPr>
                <w:rFonts w:hint="default" w:ascii="Times New Roman" w:hAnsi="Times New Roman" w:eastAsia="宋体" w:cs="Times New Roman"/>
                <w:color w:val="000000"/>
                <w:kern w:val="0"/>
                <w:sz w:val="21"/>
                <w:szCs w:val="21"/>
                <w:bdr w:val="none" w:color="auto" w:sz="0" w:space="0"/>
                <w:lang w:val="en-US" w:eastAsia="zh-CN" w:bidi="ar"/>
              </w:rPr>
              <w:t>1</w:t>
            </w:r>
            <w:r>
              <w:rPr>
                <w:rFonts w:hint="eastAsia" w:ascii="楷体_GB2312" w:hAnsi="Times New Roman" w:eastAsia="楷体_GB2312" w:cs="楷体_GB2312"/>
                <w:color w:val="000000"/>
                <w:kern w:val="0"/>
                <w:sz w:val="21"/>
                <w:szCs w:val="21"/>
                <w:bdr w:val="none" w:color="auto" w:sz="0" w:space="0"/>
                <w:lang w:val="en-US" w:eastAsia="zh-CN" w:bidi="ar"/>
              </w:rPr>
              <w:t>万元；在限额内，困难群众自付费用的救助比例不低于</w:t>
            </w:r>
            <w:r>
              <w:rPr>
                <w:rFonts w:hint="default" w:ascii="Times New Roman" w:hAnsi="Times New Roman" w:eastAsia="宋体" w:cs="Times New Roman"/>
                <w:color w:val="000000"/>
                <w:kern w:val="0"/>
                <w:sz w:val="21"/>
                <w:szCs w:val="21"/>
                <w:bdr w:val="none" w:color="auto" w:sz="0" w:space="0"/>
                <w:lang w:val="en-US" w:eastAsia="zh-CN" w:bidi="ar"/>
              </w:rPr>
              <w:t>85%</w:t>
            </w:r>
            <w:r>
              <w:rPr>
                <w:rFonts w:hint="eastAsia" w:ascii="楷体_GB2312" w:hAnsi="Times New Roman" w:eastAsia="楷体_GB2312" w:cs="楷体_GB2312"/>
                <w:color w:val="000000"/>
                <w:kern w:val="0"/>
                <w:sz w:val="21"/>
                <w:szCs w:val="21"/>
                <w:bdr w:val="none" w:color="auto" w:sz="0" w:space="0"/>
                <w:lang w:val="en-US" w:eastAsia="zh-CN" w:bidi="ar"/>
              </w:rPr>
              <w:t>，特困人员和困境儿童自付费用的救助比例为</w:t>
            </w:r>
            <w:r>
              <w:rPr>
                <w:rFonts w:hint="default" w:ascii="Times New Roman" w:hAnsi="Times New Roman" w:eastAsia="宋体" w:cs="Times New Roman"/>
                <w:color w:val="000000"/>
                <w:kern w:val="0"/>
                <w:sz w:val="21"/>
                <w:szCs w:val="21"/>
                <w:bdr w:val="none" w:color="auto" w:sz="0" w:space="0"/>
                <w:lang w:val="en-US" w:eastAsia="zh-CN" w:bidi="ar"/>
              </w:rPr>
              <w:t>100%</w:t>
            </w:r>
            <w:r>
              <w:rPr>
                <w:rFonts w:hint="eastAsia" w:ascii="楷体_GB2312" w:hAnsi="Times New Roman" w:eastAsia="楷体_GB2312" w:cs="楷体_GB2312"/>
                <w:color w:val="000000"/>
                <w:kern w:val="0"/>
                <w:sz w:val="21"/>
                <w:szCs w:val="21"/>
                <w:bdr w:val="none" w:color="auto" w:sz="0" w:space="0"/>
                <w:lang w:val="en-US" w:eastAsia="zh-CN" w:bidi="ar"/>
              </w:rPr>
              <w:t>。</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市医保局</w:t>
            </w:r>
          </w:p>
        </w:tc>
        <w:tc>
          <w:tcPr>
            <w:tcW w:w="28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市财政局</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Times New Roman" w:eastAsia="楷体_GB2312" w:cs="楷体_GB2312"/>
                <w:color w:val="000000"/>
                <w:kern w:val="0"/>
                <w:sz w:val="21"/>
                <w:szCs w:val="21"/>
                <w:bdr w:val="none" w:color="auto" w:sz="0" w:space="0"/>
                <w:lang w:val="en-US" w:eastAsia="zh-CN" w:bidi="ar"/>
              </w:rPr>
              <w:t>全年持续推进</w:t>
            </w:r>
          </w:p>
        </w:tc>
      </w:tr>
    </w:tbl>
    <w:p>
      <w:pPr>
        <w:keepNext w:val="0"/>
        <w:keepLines w:val="0"/>
        <w:widowControl/>
        <w:suppressLineNumbers w:val="0"/>
        <w:jc w:val="left"/>
      </w:pPr>
    </w:p>
    <w:tbl>
      <w:tblPr>
        <w:tblW w:w="1417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6"/>
        <w:gridCol w:w="1571"/>
        <w:gridCol w:w="5385"/>
        <w:gridCol w:w="1692"/>
        <w:gridCol w:w="3537"/>
        <w:gridCol w:w="12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0" w:hRule="atLeast"/>
        </w:trPr>
        <w:tc>
          <w:tcPr>
            <w:tcW w:w="74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baseline"/>
            </w:pPr>
            <w:r>
              <w:rPr>
                <w:rFonts w:hint="eastAsia" w:ascii="黑体" w:hAnsi="宋体" w:eastAsia="黑体" w:cs="黑体"/>
                <w:color w:val="000000"/>
                <w:kern w:val="0"/>
                <w:sz w:val="24"/>
                <w:szCs w:val="24"/>
                <w:bdr w:val="none" w:color="auto" w:sz="0" w:space="0"/>
                <w:vertAlign w:val="baseline"/>
                <w:lang w:val="en-US" w:eastAsia="zh-CN" w:bidi="ar"/>
              </w:rPr>
              <w:t>序号</w:t>
            </w:r>
          </w:p>
        </w:tc>
        <w:tc>
          <w:tcPr>
            <w:tcW w:w="157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名称</w:t>
            </w:r>
          </w:p>
        </w:tc>
        <w:tc>
          <w:tcPr>
            <w:tcW w:w="53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工作任务</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牵头单位</w:t>
            </w:r>
          </w:p>
        </w:tc>
        <w:tc>
          <w:tcPr>
            <w:tcW w:w="3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主要配合单位</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000000"/>
                <w:kern w:val="0"/>
                <w:sz w:val="24"/>
                <w:szCs w:val="24"/>
                <w:bdr w:val="none" w:color="auto" w:sz="0" w:space="0"/>
                <w:lang w:val="en-US" w:eastAsia="zh-CN" w:bidi="ar"/>
              </w:rPr>
              <w:t>时间要求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61" w:hRule="atLeast"/>
        </w:trPr>
        <w:tc>
          <w:tcPr>
            <w:tcW w:w="74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楷体_GB2312" w:cs="Times New Roman"/>
                <w:color w:val="000000"/>
                <w:kern w:val="0"/>
                <w:sz w:val="21"/>
                <w:szCs w:val="21"/>
                <w:bdr w:val="none" w:color="auto" w:sz="0" w:space="0"/>
                <w:lang w:val="en-US" w:eastAsia="zh-CN" w:bidi="ar"/>
              </w:rPr>
              <w:t>8</w:t>
            </w:r>
          </w:p>
        </w:tc>
        <w:tc>
          <w:tcPr>
            <w:tcW w:w="157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鼓励发展商业医疗保险</w:t>
            </w: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完善商业医疗保险体系，引导和支持商业保险公司开发体现普惠公益导向的商业医疗保险产品，实现困难群众参加政府引导的商业医疗保险全覆盖。充分发挥“江苏医惠保</w:t>
            </w:r>
            <w:r>
              <w:rPr>
                <w:rFonts w:hint="default" w:ascii="Times New Roman" w:hAnsi="Times New Roman" w:eastAsia="楷体_GB2312" w:cs="Times New Roman"/>
                <w:color w:val="000000"/>
                <w:kern w:val="0"/>
                <w:sz w:val="21"/>
                <w:szCs w:val="21"/>
                <w:bdr w:val="none" w:color="auto" w:sz="0" w:space="0"/>
                <w:lang w:val="en-US" w:eastAsia="zh-CN" w:bidi="ar"/>
              </w:rPr>
              <w:t>1</w:t>
            </w:r>
            <w:r>
              <w:rPr>
                <w:rFonts w:hint="eastAsia" w:ascii="楷体_GB2312" w:hAnsi="宋体" w:eastAsia="楷体_GB2312" w:cs="楷体_GB2312"/>
                <w:color w:val="000000"/>
                <w:kern w:val="0"/>
                <w:sz w:val="21"/>
                <w:szCs w:val="21"/>
                <w:bdr w:val="none" w:color="auto" w:sz="0" w:space="0"/>
                <w:lang w:val="en-US" w:eastAsia="zh-CN" w:bidi="ar"/>
              </w:rPr>
              <w:t>号”“苏惠保”等商业医疗保险产品的第四重保障功能。</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市地方金融监督管理局、市财政局、市民政局、市慈善总会，各区镇、街道，东吴人寿</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楷体_GB2312" w:cs="Times New Roman"/>
                <w:color w:val="000000"/>
                <w:kern w:val="0"/>
                <w:sz w:val="21"/>
                <w:szCs w:val="21"/>
                <w:bdr w:val="none" w:color="auto" w:sz="0" w:space="0"/>
                <w:lang w:val="en-US" w:eastAsia="zh-CN" w:bidi="ar"/>
              </w:rPr>
              <w:t>2024</w:t>
            </w:r>
            <w:r>
              <w:rPr>
                <w:rFonts w:hint="eastAsia" w:ascii="楷体_GB2312" w:hAnsi="宋体" w:eastAsia="楷体_GB2312" w:cs="楷体_GB2312"/>
                <w:color w:val="000000"/>
                <w:kern w:val="0"/>
                <w:sz w:val="21"/>
                <w:szCs w:val="21"/>
                <w:bdr w:val="none" w:color="auto" w:sz="0" w:space="0"/>
                <w:lang w:val="en-US" w:eastAsia="zh-CN" w:bidi="ar"/>
              </w:rPr>
              <w:t>年</w:t>
            </w:r>
            <w:r>
              <w:rPr>
                <w:rFonts w:hint="default" w:ascii="Times New Roman" w:hAnsi="Times New Roman" w:eastAsia="楷体_GB2312" w:cs="Times New Roman"/>
                <w:color w:val="000000"/>
                <w:kern w:val="0"/>
                <w:sz w:val="21"/>
                <w:szCs w:val="21"/>
                <w:bdr w:val="none" w:color="auto" w:sz="0" w:space="0"/>
                <w:lang w:val="en-US" w:eastAsia="zh-CN" w:bidi="ar"/>
              </w:rPr>
              <w:t>4</w:t>
            </w:r>
            <w:r>
              <w:rPr>
                <w:rFonts w:hint="eastAsia" w:ascii="楷体_GB2312" w:hAnsi="宋体" w:eastAsia="楷体_GB2312" w:cs="楷体_GB2312"/>
                <w:color w:val="000000"/>
                <w:kern w:val="0"/>
                <w:sz w:val="21"/>
                <w:szCs w:val="21"/>
                <w:bdr w:val="none" w:color="auto" w:sz="0" w:space="0"/>
                <w:lang w:val="en-US" w:eastAsia="zh-CN" w:bidi="ar"/>
              </w:rPr>
              <w:t>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38" w:hRule="atLeast"/>
        </w:trPr>
        <w:tc>
          <w:tcPr>
            <w:tcW w:w="74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157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探索推进惠民保险与慈善事业衔接，在保大病、保重病的基础上突出保困难，对困难群众医保政策范围内费用、医保目录内超限使用药品、医保目录外自费高额特殊药品等予以重点保障倾斜支付。</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市地方金融监督管理局、东吴人寿</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6" w:hRule="atLeast"/>
        </w:trPr>
        <w:tc>
          <w:tcPr>
            <w:tcW w:w="12931"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四、强化部门协同，发挥社会慈善帮扶作用</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709" w:hRule="atLeast"/>
        </w:trPr>
        <w:tc>
          <w:tcPr>
            <w:tcW w:w="7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楷体_GB2312" w:cs="Times New Roman"/>
                <w:color w:val="000000"/>
                <w:kern w:val="0"/>
                <w:sz w:val="21"/>
                <w:szCs w:val="21"/>
                <w:bdr w:val="none" w:color="auto" w:sz="0" w:space="0"/>
                <w:lang w:val="en-US" w:eastAsia="zh-CN" w:bidi="ar"/>
              </w:rPr>
              <w:t>9</w:t>
            </w:r>
          </w:p>
        </w:tc>
        <w:tc>
          <w:tcPr>
            <w:tcW w:w="15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加强乡村医疗互助保障作用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 </w:t>
            </w:r>
          </w:p>
        </w:tc>
        <w:tc>
          <w:tcPr>
            <w:tcW w:w="538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加大乡村医疗互助推进力度，强化工作指导，充分发挥乡村医疗互助补充保障作用，重点向困难群体和大病特病倾斜，倡导守望相助传统美德，精准有效缓解农村因病致贫、因病返贫问题。</w:t>
            </w:r>
          </w:p>
        </w:tc>
        <w:tc>
          <w:tcPr>
            <w:tcW w:w="169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市农业农村局</w:t>
            </w:r>
          </w:p>
        </w:tc>
        <w:tc>
          <w:tcPr>
            <w:tcW w:w="3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市民政局、市医保局，各区镇、街道</w:t>
            </w:r>
          </w:p>
        </w:tc>
        <w:tc>
          <w:tcPr>
            <w:tcW w:w="12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全年持续推进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54" w:hRule="atLeast"/>
        </w:trPr>
        <w:tc>
          <w:tcPr>
            <w:tcW w:w="7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Times New Roman" w:hAnsi="Times New Roman" w:eastAsia="楷体_GB2312" w:cs="Times New Roman"/>
                <w:color w:val="000000"/>
                <w:kern w:val="0"/>
                <w:sz w:val="21"/>
                <w:szCs w:val="21"/>
                <w:bdr w:val="none" w:color="auto" w:sz="0" w:space="0"/>
                <w:lang w:val="en-US" w:eastAsia="zh-CN" w:bidi="ar"/>
              </w:rPr>
              <w:t>10</w:t>
            </w:r>
          </w:p>
        </w:tc>
        <w:tc>
          <w:tcPr>
            <w:tcW w:w="157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建立社会慈善帮扶保障机制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宋体" w:cs="Times New Roman"/>
                <w:color w:val="000000"/>
                <w:kern w:val="0"/>
                <w:sz w:val="21"/>
                <w:szCs w:val="21"/>
                <w:bdr w:val="none" w:color="auto" w:sz="0" w:space="0"/>
                <w:lang w:val="en-US" w:eastAsia="zh-CN" w:bidi="ar"/>
              </w:rPr>
              <w:t> </w:t>
            </w:r>
          </w:p>
        </w:tc>
        <w:tc>
          <w:tcPr>
            <w:tcW w:w="538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加强医疗救助与慈善事业衔接，建立社会力量参与机制。发挥已设“张家港市医疗专项救助慈善基金”“阳光系列”救急助医慈善项目等用于困难群众医疗救急、高额医疗费用化解的基金、项目作用，做好兜底救助作用。</w:t>
            </w:r>
          </w:p>
        </w:tc>
        <w:tc>
          <w:tcPr>
            <w:tcW w:w="169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市民政局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市慈善总会</w:t>
            </w:r>
          </w:p>
        </w:tc>
        <w:tc>
          <w:tcPr>
            <w:tcW w:w="3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楷体_GB2312" w:hAnsi="宋体" w:eastAsia="楷体_GB2312" w:cs="楷体_GB2312"/>
                <w:color w:val="000000"/>
                <w:kern w:val="0"/>
                <w:sz w:val="21"/>
                <w:szCs w:val="21"/>
                <w:bdr w:val="none" w:color="auto" w:sz="0" w:space="0"/>
                <w:lang w:val="en-US" w:eastAsia="zh-CN" w:bidi="ar"/>
              </w:rPr>
              <w:t>市医保局，各区镇、街道</w:t>
            </w:r>
          </w:p>
        </w:tc>
        <w:tc>
          <w:tcPr>
            <w:tcW w:w="12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Times New Roman" w:hAnsi="Times New Roman" w:eastAsia="楷体_GB2312" w:cs="Times New Roman"/>
                <w:color w:val="000000"/>
                <w:kern w:val="0"/>
                <w:sz w:val="21"/>
                <w:szCs w:val="21"/>
                <w:bdr w:val="none" w:color="auto" w:sz="0" w:space="0"/>
                <w:lang w:val="en-US" w:eastAsia="zh-CN" w:bidi="ar"/>
              </w:rPr>
              <w:t>2024</w:t>
            </w:r>
            <w:r>
              <w:rPr>
                <w:rFonts w:hint="eastAsia" w:ascii="楷体_GB2312" w:hAnsi="宋体" w:eastAsia="楷体_GB2312" w:cs="楷体_GB2312"/>
                <w:color w:val="000000"/>
                <w:kern w:val="0"/>
                <w:sz w:val="21"/>
                <w:szCs w:val="21"/>
                <w:bdr w:val="none" w:color="auto" w:sz="0" w:space="0"/>
                <w:lang w:val="en-US" w:eastAsia="zh-CN" w:bidi="ar"/>
              </w:rPr>
              <w:t>年</w:t>
            </w:r>
            <w:r>
              <w:rPr>
                <w:rFonts w:hint="default" w:ascii="Times New Roman" w:hAnsi="Times New Roman" w:eastAsia="楷体_GB2312" w:cs="Times New Roman"/>
                <w:color w:val="000000"/>
                <w:kern w:val="0"/>
                <w:sz w:val="21"/>
                <w:szCs w:val="21"/>
                <w:bdr w:val="none" w:color="auto" w:sz="0" w:space="0"/>
                <w:lang w:val="en-US" w:eastAsia="zh-CN" w:bidi="ar"/>
              </w:rPr>
              <w:t>12</w:t>
            </w:r>
            <w:r>
              <w:rPr>
                <w:rFonts w:hint="eastAsia" w:ascii="楷体_GB2312" w:hAnsi="宋体" w:eastAsia="楷体_GB2312" w:cs="楷体_GB2312"/>
                <w:color w:val="000000"/>
                <w:kern w:val="0"/>
                <w:sz w:val="21"/>
                <w:szCs w:val="21"/>
                <w:bdr w:val="none" w:color="auto" w:sz="0" w:space="0"/>
                <w:lang w:val="en-US" w:eastAsia="zh-CN" w:bidi="ar"/>
              </w:rPr>
              <w:t>月底前完成</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宋体" w:eastAsia="仿宋_GB2312" w:cs="仿宋_GB2312"/>
          <w:i w:val="0"/>
          <w:iCs w:val="0"/>
          <w:caps w:val="0"/>
          <w:color w:val="000000"/>
          <w:spacing w:val="0"/>
          <w:kern w:val="0"/>
          <w:sz w:val="21"/>
          <w:szCs w:val="21"/>
          <w:bdr w:val="none" w:color="auto" w:sz="0" w:space="0"/>
          <w:lang w:val="en-US" w:eastAsia="zh-CN" w:bidi="ar"/>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IxNDhlMmQ5ZDZlYzg4ZTFiOTFjOGM2NmQ2NGIifQ=="/>
    <w:docVar w:name="KSO_WPS_MARK_KEY" w:val="92928166-5e96-4c35-88c1-9b4beab0cb13"/>
  </w:docVars>
  <w:rsids>
    <w:rsidRoot w:val="0C8D3A17"/>
    <w:rsid w:val="0C8D3A17"/>
    <w:rsid w:val="566E5D97"/>
    <w:rsid w:val="5D5C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2242</Words>
  <Characters>2292</Characters>
  <Lines>0</Lines>
  <Paragraphs>0</Paragraphs>
  <TotalTime>48</TotalTime>
  <ScaleCrop>false</ScaleCrop>
  <LinksUpToDate>false</LinksUpToDate>
  <CharactersWithSpaces>2292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2024-05-14T02:24:00Z</dcterms:created>
  <dc:creator>施沁辰</dc:creator>
  <cp:lastModifiedBy>施沁辰</cp:lastModifiedBy>
  <dcterms:modified xsi:type="dcterms:W3CDTF">2024-05-14T06:01:00Z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6AE3D4B5FD1E43A3B7073646FEFFF7BA_13</vt:lpwstr>
  </property>
</Properties>
</file>